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1762E" w14:textId="645D3B06" w:rsidR="004873E5" w:rsidRPr="0061107C" w:rsidRDefault="004873E5" w:rsidP="00472BEB">
      <w:pPr>
        <w:pStyle w:val="3GPPHeader"/>
        <w:rPr>
          <w:rFonts w:cs="Malgun Gothic"/>
          <w:sz w:val="32"/>
          <w:szCs w:val="32"/>
          <w:highlight w:val="yellow"/>
        </w:rPr>
      </w:pPr>
      <w:r w:rsidRPr="0061107C">
        <w:rPr>
          <w:rFonts w:cs="Malgun Gothic"/>
        </w:rPr>
        <w:t>3GPP TSG-RAN WG1 Meeting #1</w:t>
      </w:r>
      <w:r w:rsidR="005F036B" w:rsidRPr="0061107C">
        <w:rPr>
          <w:rFonts w:cs="Malgun Gothic"/>
        </w:rPr>
        <w:t>1</w:t>
      </w:r>
      <w:r w:rsidR="0069132E">
        <w:rPr>
          <w:rFonts w:cs="Malgun Gothic"/>
        </w:rPr>
        <w:t>3</w:t>
      </w:r>
      <w:r w:rsidRPr="0061107C">
        <w:rPr>
          <w:rFonts w:cs="Malgun Gothic"/>
        </w:rPr>
        <w:tab/>
      </w:r>
      <w:r w:rsidRPr="0061107C">
        <w:rPr>
          <w:rFonts w:cs="Malgun Gothic"/>
          <w:sz w:val="32"/>
          <w:szCs w:val="32"/>
        </w:rPr>
        <w:t xml:space="preserve">Tdoc </w:t>
      </w:r>
      <w:r w:rsidR="0072490B" w:rsidRPr="0072490B">
        <w:rPr>
          <w:rFonts w:cs="Malgun Gothic"/>
          <w:sz w:val="32"/>
          <w:szCs w:val="32"/>
        </w:rPr>
        <w:t xml:space="preserve">R1-2304791 </w:t>
      </w:r>
    </w:p>
    <w:p w14:paraId="5F1FB520" w14:textId="33203313" w:rsidR="004873E5" w:rsidRPr="0061107C" w:rsidRDefault="0069132E">
      <w:pPr>
        <w:pStyle w:val="3GPPHeader"/>
        <w:rPr>
          <w:rFonts w:cs="Malgun Gothic"/>
        </w:rPr>
      </w:pPr>
      <w:r>
        <w:rPr>
          <w:rFonts w:cs="Malgun Gothic"/>
        </w:rPr>
        <w:t xml:space="preserve">Incheon, Korea </w:t>
      </w:r>
      <w:r w:rsidR="004873E5" w:rsidRPr="0061107C">
        <w:rPr>
          <w:rFonts w:cs="Malgun Gothic"/>
        </w:rPr>
        <w:t xml:space="preserve">, </w:t>
      </w:r>
      <w:r>
        <w:rPr>
          <w:rFonts w:cs="Malgun Gothic"/>
        </w:rPr>
        <w:t>22</w:t>
      </w:r>
      <w:r>
        <w:rPr>
          <w:rFonts w:cs="Malgun Gothic"/>
          <w:vertAlign w:val="superscript"/>
        </w:rPr>
        <w:t>nd</w:t>
      </w:r>
      <w:r w:rsidR="002754CF" w:rsidRPr="0061107C">
        <w:rPr>
          <w:rFonts w:cs="Malgun Gothic"/>
        </w:rPr>
        <w:t xml:space="preserve"> – </w:t>
      </w:r>
      <w:r w:rsidR="000122AA">
        <w:rPr>
          <w:rFonts w:cs="Malgun Gothic"/>
        </w:rPr>
        <w:t>26</w:t>
      </w:r>
      <w:r w:rsidR="000122AA" w:rsidRPr="00FD465A">
        <w:rPr>
          <w:rFonts w:cs="Malgun Gothic"/>
          <w:vertAlign w:val="superscript"/>
        </w:rPr>
        <w:t>th</w:t>
      </w:r>
      <w:r w:rsidR="000122AA" w:rsidRPr="0061107C">
        <w:rPr>
          <w:rFonts w:cs="Malgun Gothic"/>
        </w:rPr>
        <w:t xml:space="preserve"> </w:t>
      </w:r>
      <w:r>
        <w:rPr>
          <w:rFonts w:cs="Malgun Gothic"/>
        </w:rPr>
        <w:t>May</w:t>
      </w:r>
      <w:r w:rsidR="002754CF" w:rsidRPr="0061107C">
        <w:rPr>
          <w:rFonts w:cs="Malgun Gothic"/>
        </w:rPr>
        <w:t>, 2023</w:t>
      </w:r>
    </w:p>
    <w:p w14:paraId="5E74748D" w14:textId="77777777" w:rsidR="004873E5" w:rsidRPr="0061107C" w:rsidRDefault="004873E5">
      <w:pPr>
        <w:pStyle w:val="3GPPHeader"/>
        <w:rPr>
          <w:rFonts w:cs="Malgun Gothic"/>
        </w:rPr>
      </w:pPr>
    </w:p>
    <w:p w14:paraId="34A81C97" w14:textId="574072CE" w:rsidR="004873E5" w:rsidRPr="0061107C" w:rsidRDefault="004873E5">
      <w:pPr>
        <w:pStyle w:val="3GPPHeader"/>
        <w:rPr>
          <w:rFonts w:cs="Malgun Gothic"/>
        </w:rPr>
      </w:pPr>
      <w:r w:rsidRPr="0061107C">
        <w:rPr>
          <w:rFonts w:cs="Malgun Gothic"/>
        </w:rPr>
        <w:t>Agenda Item:</w:t>
      </w:r>
      <w:r w:rsidRPr="0061107C">
        <w:rPr>
          <w:rFonts w:cs="Malgun Gothic"/>
        </w:rPr>
        <w:tab/>
        <w:t>9.3.</w:t>
      </w:r>
      <w:r w:rsidR="003F11E9" w:rsidRPr="0061107C">
        <w:rPr>
          <w:rFonts w:cs="Malgun Gothic"/>
        </w:rPr>
        <w:t>1</w:t>
      </w:r>
    </w:p>
    <w:p w14:paraId="305D9EC1" w14:textId="77777777" w:rsidR="004873E5" w:rsidRPr="0061107C" w:rsidRDefault="004873E5">
      <w:pPr>
        <w:pStyle w:val="3GPPHeader"/>
        <w:rPr>
          <w:rFonts w:cs="Malgun Gothic"/>
        </w:rPr>
      </w:pPr>
      <w:r w:rsidRPr="0061107C">
        <w:rPr>
          <w:rFonts w:cs="Malgun Gothic"/>
        </w:rPr>
        <w:t>Source:</w:t>
      </w:r>
      <w:r w:rsidRPr="0061107C">
        <w:rPr>
          <w:rFonts w:cs="Malgun Gothic"/>
        </w:rPr>
        <w:tab/>
        <w:t>Ericsson</w:t>
      </w:r>
    </w:p>
    <w:p w14:paraId="12A01A0C" w14:textId="1C5BD3CA" w:rsidR="004873E5" w:rsidRPr="0061107C" w:rsidRDefault="004873E5">
      <w:pPr>
        <w:pStyle w:val="3GPPHeader"/>
        <w:rPr>
          <w:rFonts w:cs="Malgun Gothic"/>
          <w:sz w:val="22"/>
        </w:rPr>
      </w:pPr>
      <w:r w:rsidRPr="0061107C">
        <w:rPr>
          <w:rFonts w:cs="Malgun Gothic"/>
          <w:sz w:val="22"/>
        </w:rPr>
        <w:t>Title:</w:t>
      </w:r>
      <w:r w:rsidRPr="0061107C">
        <w:rPr>
          <w:rFonts w:cs="Malgun Gothic"/>
          <w:sz w:val="22"/>
        </w:rPr>
        <w:tab/>
      </w:r>
      <w:bookmarkStart w:id="0" w:name="_Hlk102060251"/>
      <w:r w:rsidR="003F11E9" w:rsidRPr="0061107C">
        <w:rPr>
          <w:rFonts w:cs="Malgun Gothic"/>
        </w:rPr>
        <w:t>Evaluation of NR duplex evolution</w:t>
      </w:r>
      <w:bookmarkEnd w:id="0"/>
    </w:p>
    <w:p w14:paraId="23140039" w14:textId="77777777" w:rsidR="004873E5" w:rsidRPr="0061107C" w:rsidRDefault="004873E5">
      <w:pPr>
        <w:pStyle w:val="3GPPHeader"/>
        <w:rPr>
          <w:rFonts w:cs="Malgun Gothic"/>
        </w:rPr>
      </w:pPr>
      <w:r w:rsidRPr="0061107C">
        <w:rPr>
          <w:rFonts w:cs="Malgun Gothic"/>
        </w:rPr>
        <w:t>Document for:</w:t>
      </w:r>
      <w:r w:rsidRPr="0061107C">
        <w:rPr>
          <w:rFonts w:cs="Malgun Gothic"/>
        </w:rPr>
        <w:tab/>
        <w:t>Discussion, Decision</w:t>
      </w:r>
    </w:p>
    <w:p w14:paraId="2D5672ED" w14:textId="53CBEFE6" w:rsidR="00521B6D" w:rsidRPr="000E044D" w:rsidRDefault="00521B6D">
      <w:pPr>
        <w:spacing w:after="0" w:line="240" w:lineRule="auto"/>
        <w:rPr>
          <w:rFonts w:cs="Malgun Gothic"/>
          <w:lang w:val="en-GB"/>
        </w:rPr>
      </w:pPr>
      <w:r w:rsidRPr="0061107C">
        <w:rPr>
          <w:rFonts w:cs="Malgun Gothic"/>
        </w:rPr>
        <w:br w:type="page"/>
      </w:r>
    </w:p>
    <w:p w14:paraId="0604F8B9" w14:textId="0A419C7A" w:rsidR="0030326A" w:rsidRDefault="0030326A">
      <w:pPr>
        <w:pStyle w:val="Heading1"/>
      </w:pPr>
      <w:bookmarkStart w:id="1" w:name="_Toc117842886"/>
      <w:bookmarkStart w:id="2" w:name="_Toc118467377"/>
      <w:bookmarkStart w:id="3" w:name="_Toc127537877"/>
      <w:bookmarkStart w:id="4" w:name="_Toc131603345"/>
      <w:bookmarkStart w:id="5" w:name="_Toc135043529"/>
      <w:r>
        <w:lastRenderedPageBreak/>
        <w:t>Table of Contents</w:t>
      </w:r>
      <w:bookmarkEnd w:id="1"/>
      <w:bookmarkEnd w:id="2"/>
      <w:bookmarkEnd w:id="3"/>
      <w:bookmarkEnd w:id="4"/>
      <w:bookmarkEnd w:id="5"/>
    </w:p>
    <w:sdt>
      <w:sdtPr>
        <w:rPr>
          <w:rFonts w:ascii="Yu Gothic Light" w:eastAsiaTheme="minorHAnsi" w:hAnsi="Yu Gothic Light" w:cstheme="minorBidi"/>
          <w:b/>
          <w:noProof w:val="0"/>
          <w:sz w:val="20"/>
          <w:szCs w:val="22"/>
          <w:lang w:val="en-US" w:eastAsia="en-US"/>
        </w:rPr>
        <w:id w:val="-1611579977"/>
        <w:docPartObj>
          <w:docPartGallery w:val="Table of Contents"/>
          <w:docPartUnique/>
        </w:docPartObj>
      </w:sdtPr>
      <w:sdtEndPr>
        <w:rPr>
          <w:rFonts w:ascii="Arial" w:hAnsi="Arial"/>
        </w:rPr>
      </w:sdtEndPr>
      <w:sdtContent>
        <w:p w14:paraId="38F26F91" w14:textId="7465375B" w:rsidR="00554DC6" w:rsidRDefault="00EA4EA2">
          <w:pPr>
            <w:pStyle w:val="TOC1"/>
            <w:rPr>
              <w:rFonts w:asciiTheme="minorHAnsi" w:eastAsiaTheme="minorEastAsia" w:hAnsiTheme="minorHAnsi" w:cstheme="minorBidi"/>
              <w:szCs w:val="22"/>
              <w:lang w:val="en-SE"/>
            </w:rPr>
          </w:pPr>
          <w:r w:rsidRPr="00CB022E">
            <w:rPr>
              <w:rFonts w:eastAsiaTheme="minorHAnsi"/>
            </w:rPr>
            <w:fldChar w:fldCharType="begin"/>
          </w:r>
          <w:r>
            <w:rPr>
              <w:rFonts w:asciiTheme="minorHAnsi" w:hAnsiTheme="minorHAnsi"/>
              <w:b/>
            </w:rPr>
            <w:instrText xml:space="preserve"> TOC \o "1-5" \h \z \u </w:instrText>
          </w:r>
          <w:r w:rsidRPr="00CB022E">
            <w:rPr>
              <w:rFonts w:eastAsiaTheme="minorHAnsi"/>
            </w:rPr>
            <w:fldChar w:fldCharType="separate"/>
          </w:r>
          <w:hyperlink w:anchor="_Toc135043529" w:history="1">
            <w:r w:rsidR="00554DC6" w:rsidRPr="004A1D8F">
              <w:rPr>
                <w:rStyle w:val="Hyperlink"/>
              </w:rPr>
              <w:t>Table of Contents</w:t>
            </w:r>
            <w:r w:rsidR="00554DC6">
              <w:rPr>
                <w:webHidden/>
              </w:rPr>
              <w:tab/>
            </w:r>
            <w:r w:rsidR="00554DC6">
              <w:rPr>
                <w:webHidden/>
              </w:rPr>
              <w:fldChar w:fldCharType="begin"/>
            </w:r>
            <w:r w:rsidR="00554DC6">
              <w:rPr>
                <w:webHidden/>
              </w:rPr>
              <w:instrText xml:space="preserve"> PAGEREF _Toc135043529 \h </w:instrText>
            </w:r>
            <w:r w:rsidR="00554DC6">
              <w:rPr>
                <w:webHidden/>
              </w:rPr>
            </w:r>
            <w:r w:rsidR="00554DC6">
              <w:rPr>
                <w:webHidden/>
              </w:rPr>
              <w:fldChar w:fldCharType="separate"/>
            </w:r>
            <w:r w:rsidR="00554DC6">
              <w:rPr>
                <w:webHidden/>
              </w:rPr>
              <w:t>2</w:t>
            </w:r>
            <w:r w:rsidR="00554DC6">
              <w:rPr>
                <w:webHidden/>
              </w:rPr>
              <w:fldChar w:fldCharType="end"/>
            </w:r>
          </w:hyperlink>
        </w:p>
        <w:p w14:paraId="47AEE890" w14:textId="2EC2DC4D" w:rsidR="00554DC6" w:rsidRDefault="00554DC6">
          <w:pPr>
            <w:pStyle w:val="TOC1"/>
            <w:rPr>
              <w:rFonts w:asciiTheme="minorHAnsi" w:eastAsiaTheme="minorEastAsia" w:hAnsiTheme="minorHAnsi" w:cstheme="minorBidi"/>
              <w:szCs w:val="22"/>
              <w:lang w:val="en-SE"/>
            </w:rPr>
          </w:pPr>
          <w:hyperlink w:anchor="_Toc135043530" w:history="1">
            <w:r w:rsidRPr="004A1D8F">
              <w:rPr>
                <w:rStyle w:val="Hyperlink"/>
              </w:rPr>
              <w:t>1</w:t>
            </w:r>
            <w:r>
              <w:rPr>
                <w:rFonts w:asciiTheme="minorHAnsi" w:eastAsiaTheme="minorEastAsia" w:hAnsiTheme="minorHAnsi" w:cstheme="minorBidi"/>
                <w:szCs w:val="22"/>
                <w:lang w:val="en-SE"/>
              </w:rPr>
              <w:tab/>
            </w:r>
            <w:r w:rsidRPr="004A1D8F">
              <w:rPr>
                <w:rStyle w:val="Hyperlink"/>
              </w:rPr>
              <w:t>Introduction</w:t>
            </w:r>
            <w:r>
              <w:rPr>
                <w:webHidden/>
              </w:rPr>
              <w:tab/>
            </w:r>
            <w:r>
              <w:rPr>
                <w:webHidden/>
              </w:rPr>
              <w:fldChar w:fldCharType="begin"/>
            </w:r>
            <w:r>
              <w:rPr>
                <w:webHidden/>
              </w:rPr>
              <w:instrText xml:space="preserve"> PAGEREF _Toc135043530 \h </w:instrText>
            </w:r>
            <w:r>
              <w:rPr>
                <w:webHidden/>
              </w:rPr>
            </w:r>
            <w:r>
              <w:rPr>
                <w:webHidden/>
              </w:rPr>
              <w:fldChar w:fldCharType="separate"/>
            </w:r>
            <w:r>
              <w:rPr>
                <w:webHidden/>
              </w:rPr>
              <w:t>4</w:t>
            </w:r>
            <w:r>
              <w:rPr>
                <w:webHidden/>
              </w:rPr>
              <w:fldChar w:fldCharType="end"/>
            </w:r>
          </w:hyperlink>
        </w:p>
        <w:p w14:paraId="1C1CC2D1" w14:textId="0B9E1614" w:rsidR="00554DC6" w:rsidRDefault="00554DC6">
          <w:pPr>
            <w:pStyle w:val="TOC1"/>
            <w:rPr>
              <w:rFonts w:asciiTheme="minorHAnsi" w:eastAsiaTheme="minorEastAsia" w:hAnsiTheme="minorHAnsi" w:cstheme="minorBidi"/>
              <w:szCs w:val="22"/>
              <w:lang w:val="en-SE"/>
            </w:rPr>
          </w:pPr>
          <w:hyperlink w:anchor="_Toc135043531" w:history="1">
            <w:r w:rsidRPr="004A1D8F">
              <w:rPr>
                <w:rStyle w:val="Hyperlink"/>
              </w:rPr>
              <w:t>2</w:t>
            </w:r>
            <w:r>
              <w:rPr>
                <w:rFonts w:asciiTheme="minorHAnsi" w:eastAsiaTheme="minorEastAsia" w:hAnsiTheme="minorHAnsi" w:cstheme="minorBidi"/>
                <w:szCs w:val="22"/>
                <w:lang w:val="en-SE"/>
              </w:rPr>
              <w:tab/>
            </w:r>
            <w:r w:rsidRPr="004A1D8F">
              <w:rPr>
                <w:rStyle w:val="Hyperlink"/>
              </w:rPr>
              <w:t>Methodology for gNB TX and RX modelling for SBFD self-interference mitigation study</w:t>
            </w:r>
            <w:r>
              <w:rPr>
                <w:webHidden/>
              </w:rPr>
              <w:tab/>
            </w:r>
            <w:r>
              <w:rPr>
                <w:webHidden/>
              </w:rPr>
              <w:fldChar w:fldCharType="begin"/>
            </w:r>
            <w:r>
              <w:rPr>
                <w:webHidden/>
              </w:rPr>
              <w:instrText xml:space="preserve"> PAGEREF _Toc135043531 \h </w:instrText>
            </w:r>
            <w:r>
              <w:rPr>
                <w:webHidden/>
              </w:rPr>
            </w:r>
            <w:r>
              <w:rPr>
                <w:webHidden/>
              </w:rPr>
              <w:fldChar w:fldCharType="separate"/>
            </w:r>
            <w:r>
              <w:rPr>
                <w:webHidden/>
              </w:rPr>
              <w:t>5</w:t>
            </w:r>
            <w:r>
              <w:rPr>
                <w:webHidden/>
              </w:rPr>
              <w:fldChar w:fldCharType="end"/>
            </w:r>
          </w:hyperlink>
        </w:p>
        <w:p w14:paraId="166A91FD" w14:textId="51AFACAB" w:rsidR="00554DC6" w:rsidRDefault="00554DC6">
          <w:pPr>
            <w:pStyle w:val="TOC2"/>
            <w:rPr>
              <w:rFonts w:asciiTheme="minorHAnsi" w:eastAsiaTheme="minorEastAsia" w:hAnsiTheme="minorHAnsi" w:cstheme="minorBidi"/>
              <w:sz w:val="22"/>
              <w:szCs w:val="22"/>
              <w:lang w:val="en-SE"/>
            </w:rPr>
          </w:pPr>
          <w:hyperlink w:anchor="_Toc135043532" w:history="1">
            <w:r w:rsidRPr="004A1D8F">
              <w:rPr>
                <w:rStyle w:val="Hyperlink"/>
              </w:rPr>
              <w:t>2.1</w:t>
            </w:r>
            <w:r>
              <w:rPr>
                <w:rFonts w:asciiTheme="minorHAnsi" w:eastAsiaTheme="minorEastAsia" w:hAnsiTheme="minorHAnsi" w:cstheme="minorBidi"/>
                <w:sz w:val="22"/>
                <w:szCs w:val="22"/>
                <w:lang w:val="en-SE"/>
              </w:rPr>
              <w:tab/>
            </w:r>
            <w:r w:rsidRPr="004A1D8F">
              <w:rPr>
                <w:rStyle w:val="Hyperlink"/>
              </w:rPr>
              <w:t>Examples of gNB Transmitter Modeling</w:t>
            </w:r>
            <w:r>
              <w:rPr>
                <w:webHidden/>
              </w:rPr>
              <w:tab/>
            </w:r>
            <w:r>
              <w:rPr>
                <w:webHidden/>
              </w:rPr>
              <w:fldChar w:fldCharType="begin"/>
            </w:r>
            <w:r>
              <w:rPr>
                <w:webHidden/>
              </w:rPr>
              <w:instrText xml:space="preserve"> PAGEREF _Toc135043532 \h </w:instrText>
            </w:r>
            <w:r>
              <w:rPr>
                <w:webHidden/>
              </w:rPr>
            </w:r>
            <w:r>
              <w:rPr>
                <w:webHidden/>
              </w:rPr>
              <w:fldChar w:fldCharType="separate"/>
            </w:r>
            <w:r>
              <w:rPr>
                <w:webHidden/>
              </w:rPr>
              <w:t>6</w:t>
            </w:r>
            <w:r>
              <w:rPr>
                <w:webHidden/>
              </w:rPr>
              <w:fldChar w:fldCharType="end"/>
            </w:r>
          </w:hyperlink>
        </w:p>
        <w:p w14:paraId="116F4405" w14:textId="661A942B" w:rsidR="00554DC6" w:rsidRDefault="00554DC6">
          <w:pPr>
            <w:pStyle w:val="TOC3"/>
            <w:rPr>
              <w:rFonts w:asciiTheme="minorHAnsi" w:eastAsiaTheme="minorEastAsia" w:hAnsiTheme="minorHAnsi" w:cstheme="minorBidi"/>
              <w:sz w:val="22"/>
              <w:szCs w:val="22"/>
              <w:lang w:val="en-SE"/>
            </w:rPr>
          </w:pPr>
          <w:hyperlink w:anchor="_Toc135043533" w:history="1">
            <w:r w:rsidRPr="004A1D8F">
              <w:rPr>
                <w:rStyle w:val="Hyperlink"/>
              </w:rPr>
              <w:t>2.1.1</w:t>
            </w:r>
            <w:r>
              <w:rPr>
                <w:rFonts w:asciiTheme="minorHAnsi" w:eastAsiaTheme="minorEastAsia" w:hAnsiTheme="minorHAnsi" w:cstheme="minorBidi"/>
                <w:sz w:val="22"/>
                <w:szCs w:val="22"/>
                <w:lang w:val="en-SE"/>
              </w:rPr>
              <w:tab/>
            </w:r>
            <w:r w:rsidRPr="004A1D8F">
              <w:rPr>
                <w:rStyle w:val="Hyperlink"/>
              </w:rPr>
              <w:t>FR1 Power amplifier, digital predistortion (DPD) and net effect modelling</w:t>
            </w:r>
            <w:r>
              <w:rPr>
                <w:webHidden/>
              </w:rPr>
              <w:tab/>
            </w:r>
            <w:r>
              <w:rPr>
                <w:webHidden/>
              </w:rPr>
              <w:fldChar w:fldCharType="begin"/>
            </w:r>
            <w:r>
              <w:rPr>
                <w:webHidden/>
              </w:rPr>
              <w:instrText xml:space="preserve"> PAGEREF _Toc135043533 \h </w:instrText>
            </w:r>
            <w:r>
              <w:rPr>
                <w:webHidden/>
              </w:rPr>
            </w:r>
            <w:r>
              <w:rPr>
                <w:webHidden/>
              </w:rPr>
              <w:fldChar w:fldCharType="separate"/>
            </w:r>
            <w:r>
              <w:rPr>
                <w:webHidden/>
              </w:rPr>
              <w:t>6</w:t>
            </w:r>
            <w:r>
              <w:rPr>
                <w:webHidden/>
              </w:rPr>
              <w:fldChar w:fldCharType="end"/>
            </w:r>
          </w:hyperlink>
        </w:p>
        <w:p w14:paraId="749134A0" w14:textId="3DBA9962" w:rsidR="00554DC6" w:rsidRDefault="00554DC6">
          <w:pPr>
            <w:pStyle w:val="TOC3"/>
            <w:rPr>
              <w:rFonts w:asciiTheme="minorHAnsi" w:eastAsiaTheme="minorEastAsia" w:hAnsiTheme="minorHAnsi" w:cstheme="minorBidi"/>
              <w:sz w:val="22"/>
              <w:szCs w:val="22"/>
              <w:lang w:val="en-SE"/>
            </w:rPr>
          </w:pPr>
          <w:hyperlink w:anchor="_Toc135043534" w:history="1">
            <w:r w:rsidRPr="004A1D8F">
              <w:rPr>
                <w:rStyle w:val="Hyperlink"/>
              </w:rPr>
              <w:t>2.1.2</w:t>
            </w:r>
            <w:r>
              <w:rPr>
                <w:rFonts w:asciiTheme="minorHAnsi" w:eastAsiaTheme="minorEastAsia" w:hAnsiTheme="minorHAnsi" w:cstheme="minorBidi"/>
                <w:sz w:val="22"/>
                <w:szCs w:val="22"/>
                <w:lang w:val="en-SE"/>
              </w:rPr>
              <w:tab/>
            </w:r>
            <w:r w:rsidRPr="004A1D8F">
              <w:rPr>
                <w:rStyle w:val="Hyperlink"/>
              </w:rPr>
              <w:t>FR1 Crest factor reduction (CFR)</w:t>
            </w:r>
            <w:r>
              <w:rPr>
                <w:webHidden/>
              </w:rPr>
              <w:tab/>
            </w:r>
            <w:r>
              <w:rPr>
                <w:webHidden/>
              </w:rPr>
              <w:fldChar w:fldCharType="begin"/>
            </w:r>
            <w:r>
              <w:rPr>
                <w:webHidden/>
              </w:rPr>
              <w:instrText xml:space="preserve"> PAGEREF _Toc135043534 \h </w:instrText>
            </w:r>
            <w:r>
              <w:rPr>
                <w:webHidden/>
              </w:rPr>
            </w:r>
            <w:r>
              <w:rPr>
                <w:webHidden/>
              </w:rPr>
              <w:fldChar w:fldCharType="separate"/>
            </w:r>
            <w:r>
              <w:rPr>
                <w:webHidden/>
              </w:rPr>
              <w:t>8</w:t>
            </w:r>
            <w:r>
              <w:rPr>
                <w:webHidden/>
              </w:rPr>
              <w:fldChar w:fldCharType="end"/>
            </w:r>
          </w:hyperlink>
        </w:p>
        <w:p w14:paraId="019CE2E7" w14:textId="761C8058" w:rsidR="00554DC6" w:rsidRDefault="00554DC6">
          <w:pPr>
            <w:pStyle w:val="TOC2"/>
            <w:rPr>
              <w:rFonts w:asciiTheme="minorHAnsi" w:eastAsiaTheme="minorEastAsia" w:hAnsiTheme="minorHAnsi" w:cstheme="minorBidi"/>
              <w:sz w:val="22"/>
              <w:szCs w:val="22"/>
              <w:lang w:val="en-SE"/>
            </w:rPr>
          </w:pPr>
          <w:hyperlink w:anchor="_Toc135043535" w:history="1">
            <w:r w:rsidRPr="004A1D8F">
              <w:rPr>
                <w:rStyle w:val="Hyperlink"/>
              </w:rPr>
              <w:t>2.2</w:t>
            </w:r>
            <w:r>
              <w:rPr>
                <w:rFonts w:asciiTheme="minorHAnsi" w:eastAsiaTheme="minorEastAsia" w:hAnsiTheme="minorHAnsi" w:cstheme="minorBidi"/>
                <w:sz w:val="22"/>
                <w:szCs w:val="22"/>
                <w:lang w:val="en-SE"/>
              </w:rPr>
              <w:tab/>
            </w:r>
            <w:r w:rsidRPr="004A1D8F">
              <w:rPr>
                <w:rStyle w:val="Hyperlink"/>
                <w:rFonts w:eastAsiaTheme="majorEastAsia"/>
              </w:rPr>
              <w:t>Examples of gNB Antenna and Interference Channel</w:t>
            </w:r>
            <w:r>
              <w:rPr>
                <w:webHidden/>
              </w:rPr>
              <w:tab/>
            </w:r>
            <w:r>
              <w:rPr>
                <w:webHidden/>
              </w:rPr>
              <w:fldChar w:fldCharType="begin"/>
            </w:r>
            <w:r>
              <w:rPr>
                <w:webHidden/>
              </w:rPr>
              <w:instrText xml:space="preserve"> PAGEREF _Toc135043535 \h </w:instrText>
            </w:r>
            <w:r>
              <w:rPr>
                <w:webHidden/>
              </w:rPr>
            </w:r>
            <w:r>
              <w:rPr>
                <w:webHidden/>
              </w:rPr>
              <w:fldChar w:fldCharType="separate"/>
            </w:r>
            <w:r>
              <w:rPr>
                <w:webHidden/>
              </w:rPr>
              <w:t>11</w:t>
            </w:r>
            <w:r>
              <w:rPr>
                <w:webHidden/>
              </w:rPr>
              <w:fldChar w:fldCharType="end"/>
            </w:r>
          </w:hyperlink>
        </w:p>
        <w:p w14:paraId="7AB9664C" w14:textId="5AC4A7F4" w:rsidR="00554DC6" w:rsidRDefault="00554DC6">
          <w:pPr>
            <w:pStyle w:val="TOC3"/>
            <w:rPr>
              <w:rFonts w:asciiTheme="minorHAnsi" w:eastAsiaTheme="minorEastAsia" w:hAnsiTheme="minorHAnsi" w:cstheme="minorBidi"/>
              <w:sz w:val="22"/>
              <w:szCs w:val="22"/>
              <w:lang w:val="en-SE"/>
            </w:rPr>
          </w:pPr>
          <w:hyperlink w:anchor="_Toc135043536" w:history="1">
            <w:r w:rsidRPr="004A1D8F">
              <w:rPr>
                <w:rStyle w:val="Hyperlink"/>
              </w:rPr>
              <w:t>2.2.1</w:t>
            </w:r>
            <w:r>
              <w:rPr>
                <w:rFonts w:asciiTheme="minorHAnsi" w:eastAsiaTheme="minorEastAsia" w:hAnsiTheme="minorHAnsi" w:cstheme="minorBidi"/>
                <w:sz w:val="22"/>
                <w:szCs w:val="22"/>
                <w:lang w:val="en-SE"/>
              </w:rPr>
              <w:tab/>
            </w:r>
            <w:r w:rsidRPr="004A1D8F">
              <w:rPr>
                <w:rStyle w:val="Hyperlink"/>
              </w:rPr>
              <w:t>FR1 Self-interference leakage within a sector</w:t>
            </w:r>
            <w:r>
              <w:rPr>
                <w:webHidden/>
              </w:rPr>
              <w:tab/>
            </w:r>
            <w:r>
              <w:rPr>
                <w:webHidden/>
              </w:rPr>
              <w:fldChar w:fldCharType="begin"/>
            </w:r>
            <w:r>
              <w:rPr>
                <w:webHidden/>
              </w:rPr>
              <w:instrText xml:space="preserve"> PAGEREF _Toc135043536 \h </w:instrText>
            </w:r>
            <w:r>
              <w:rPr>
                <w:webHidden/>
              </w:rPr>
            </w:r>
            <w:r>
              <w:rPr>
                <w:webHidden/>
              </w:rPr>
              <w:fldChar w:fldCharType="separate"/>
            </w:r>
            <w:r>
              <w:rPr>
                <w:webHidden/>
              </w:rPr>
              <w:t>11</w:t>
            </w:r>
            <w:r>
              <w:rPr>
                <w:webHidden/>
              </w:rPr>
              <w:fldChar w:fldCharType="end"/>
            </w:r>
          </w:hyperlink>
        </w:p>
        <w:p w14:paraId="35965C29" w14:textId="62BB595A" w:rsidR="00554DC6" w:rsidRDefault="00554DC6">
          <w:pPr>
            <w:pStyle w:val="TOC3"/>
            <w:rPr>
              <w:rFonts w:asciiTheme="minorHAnsi" w:eastAsiaTheme="minorEastAsia" w:hAnsiTheme="minorHAnsi" w:cstheme="minorBidi"/>
              <w:sz w:val="22"/>
              <w:szCs w:val="22"/>
              <w:lang w:val="en-SE"/>
            </w:rPr>
          </w:pPr>
          <w:hyperlink w:anchor="_Toc135043537" w:history="1">
            <w:r w:rsidRPr="004A1D8F">
              <w:rPr>
                <w:rStyle w:val="Hyperlink"/>
              </w:rPr>
              <w:t>2.2.2</w:t>
            </w:r>
            <w:r>
              <w:rPr>
                <w:rFonts w:asciiTheme="minorHAnsi" w:eastAsiaTheme="minorEastAsia" w:hAnsiTheme="minorHAnsi" w:cstheme="minorBidi"/>
                <w:sz w:val="22"/>
                <w:szCs w:val="22"/>
                <w:lang w:val="en-SE"/>
              </w:rPr>
              <w:tab/>
            </w:r>
            <w:r w:rsidRPr="004A1D8F">
              <w:rPr>
                <w:rStyle w:val="Hyperlink"/>
              </w:rPr>
              <w:t>FR2 Self-interference leakage within a sector</w:t>
            </w:r>
            <w:r>
              <w:rPr>
                <w:webHidden/>
              </w:rPr>
              <w:tab/>
            </w:r>
            <w:r>
              <w:rPr>
                <w:webHidden/>
              </w:rPr>
              <w:fldChar w:fldCharType="begin"/>
            </w:r>
            <w:r>
              <w:rPr>
                <w:webHidden/>
              </w:rPr>
              <w:instrText xml:space="preserve"> PAGEREF _Toc135043537 \h </w:instrText>
            </w:r>
            <w:r>
              <w:rPr>
                <w:webHidden/>
              </w:rPr>
            </w:r>
            <w:r>
              <w:rPr>
                <w:webHidden/>
              </w:rPr>
              <w:fldChar w:fldCharType="separate"/>
            </w:r>
            <w:r>
              <w:rPr>
                <w:webHidden/>
              </w:rPr>
              <w:t>13</w:t>
            </w:r>
            <w:r>
              <w:rPr>
                <w:webHidden/>
              </w:rPr>
              <w:fldChar w:fldCharType="end"/>
            </w:r>
          </w:hyperlink>
        </w:p>
        <w:p w14:paraId="645A5B26" w14:textId="55F5FEA7" w:rsidR="00554DC6" w:rsidRDefault="00554DC6">
          <w:pPr>
            <w:pStyle w:val="TOC3"/>
            <w:rPr>
              <w:rFonts w:asciiTheme="minorHAnsi" w:eastAsiaTheme="minorEastAsia" w:hAnsiTheme="minorHAnsi" w:cstheme="minorBidi"/>
              <w:sz w:val="22"/>
              <w:szCs w:val="22"/>
              <w:lang w:val="en-SE"/>
            </w:rPr>
          </w:pPr>
          <w:hyperlink w:anchor="_Toc135043538" w:history="1">
            <w:r w:rsidRPr="004A1D8F">
              <w:rPr>
                <w:rStyle w:val="Hyperlink"/>
              </w:rPr>
              <w:t>2.2.3</w:t>
            </w:r>
            <w:r>
              <w:rPr>
                <w:rFonts w:asciiTheme="minorHAnsi" w:eastAsiaTheme="minorEastAsia" w:hAnsiTheme="minorHAnsi" w:cstheme="minorBidi"/>
                <w:sz w:val="22"/>
                <w:szCs w:val="22"/>
                <w:lang w:val="en-SE"/>
              </w:rPr>
              <w:tab/>
            </w:r>
            <w:r w:rsidRPr="004A1D8F">
              <w:rPr>
                <w:rStyle w:val="Hyperlink"/>
              </w:rPr>
              <w:t>FR1 Interference leakage between sectors</w:t>
            </w:r>
            <w:r>
              <w:rPr>
                <w:webHidden/>
              </w:rPr>
              <w:tab/>
            </w:r>
            <w:r>
              <w:rPr>
                <w:webHidden/>
              </w:rPr>
              <w:fldChar w:fldCharType="begin"/>
            </w:r>
            <w:r>
              <w:rPr>
                <w:webHidden/>
              </w:rPr>
              <w:instrText xml:space="preserve"> PAGEREF _Toc135043538 \h </w:instrText>
            </w:r>
            <w:r>
              <w:rPr>
                <w:webHidden/>
              </w:rPr>
            </w:r>
            <w:r>
              <w:rPr>
                <w:webHidden/>
              </w:rPr>
              <w:fldChar w:fldCharType="separate"/>
            </w:r>
            <w:r>
              <w:rPr>
                <w:webHidden/>
              </w:rPr>
              <w:t>15</w:t>
            </w:r>
            <w:r>
              <w:rPr>
                <w:webHidden/>
              </w:rPr>
              <w:fldChar w:fldCharType="end"/>
            </w:r>
          </w:hyperlink>
        </w:p>
        <w:p w14:paraId="79679ADE" w14:textId="44E4D3FF" w:rsidR="00554DC6" w:rsidRDefault="00554DC6">
          <w:pPr>
            <w:pStyle w:val="TOC3"/>
            <w:rPr>
              <w:rFonts w:asciiTheme="minorHAnsi" w:eastAsiaTheme="minorEastAsia" w:hAnsiTheme="minorHAnsi" w:cstheme="minorBidi"/>
              <w:sz w:val="22"/>
              <w:szCs w:val="22"/>
              <w:lang w:val="en-SE"/>
            </w:rPr>
          </w:pPr>
          <w:hyperlink w:anchor="_Toc135043539" w:history="1">
            <w:r w:rsidRPr="004A1D8F">
              <w:rPr>
                <w:rStyle w:val="Hyperlink"/>
              </w:rPr>
              <w:t>2.2.4</w:t>
            </w:r>
            <w:r>
              <w:rPr>
                <w:rFonts w:asciiTheme="minorHAnsi" w:eastAsiaTheme="minorEastAsia" w:hAnsiTheme="minorHAnsi" w:cstheme="minorBidi"/>
                <w:sz w:val="22"/>
                <w:szCs w:val="22"/>
                <w:lang w:val="en-SE"/>
              </w:rPr>
              <w:tab/>
            </w:r>
            <w:r w:rsidRPr="004A1D8F">
              <w:rPr>
                <w:rStyle w:val="Hyperlink"/>
              </w:rPr>
              <w:t>FR2 Interference leakage between sectors</w:t>
            </w:r>
            <w:r>
              <w:rPr>
                <w:webHidden/>
              </w:rPr>
              <w:tab/>
            </w:r>
            <w:r>
              <w:rPr>
                <w:webHidden/>
              </w:rPr>
              <w:fldChar w:fldCharType="begin"/>
            </w:r>
            <w:r>
              <w:rPr>
                <w:webHidden/>
              </w:rPr>
              <w:instrText xml:space="preserve"> PAGEREF _Toc135043539 \h </w:instrText>
            </w:r>
            <w:r>
              <w:rPr>
                <w:webHidden/>
              </w:rPr>
            </w:r>
            <w:r>
              <w:rPr>
                <w:webHidden/>
              </w:rPr>
              <w:fldChar w:fldCharType="separate"/>
            </w:r>
            <w:r>
              <w:rPr>
                <w:webHidden/>
              </w:rPr>
              <w:t>18</w:t>
            </w:r>
            <w:r>
              <w:rPr>
                <w:webHidden/>
              </w:rPr>
              <w:fldChar w:fldCharType="end"/>
            </w:r>
          </w:hyperlink>
        </w:p>
        <w:p w14:paraId="16AD1D3A" w14:textId="6E0480CE" w:rsidR="00554DC6" w:rsidRDefault="00554DC6">
          <w:pPr>
            <w:pStyle w:val="TOC2"/>
            <w:rPr>
              <w:rFonts w:asciiTheme="minorHAnsi" w:eastAsiaTheme="minorEastAsia" w:hAnsiTheme="minorHAnsi" w:cstheme="minorBidi"/>
              <w:sz w:val="22"/>
              <w:szCs w:val="22"/>
              <w:lang w:val="en-SE"/>
            </w:rPr>
          </w:pPr>
          <w:hyperlink w:anchor="_Toc135043540" w:history="1">
            <w:r w:rsidRPr="004A1D8F">
              <w:rPr>
                <w:rStyle w:val="Hyperlink"/>
              </w:rPr>
              <w:t>2.3</w:t>
            </w:r>
            <w:r>
              <w:rPr>
                <w:rFonts w:asciiTheme="minorHAnsi" w:eastAsiaTheme="minorEastAsia" w:hAnsiTheme="minorHAnsi" w:cstheme="minorBidi"/>
                <w:sz w:val="22"/>
                <w:szCs w:val="22"/>
                <w:lang w:val="en-SE"/>
              </w:rPr>
              <w:tab/>
            </w:r>
            <w:r w:rsidRPr="004A1D8F">
              <w:rPr>
                <w:rStyle w:val="Hyperlink"/>
              </w:rPr>
              <w:t>Transmit Beam Nulling</w:t>
            </w:r>
            <w:r>
              <w:rPr>
                <w:webHidden/>
              </w:rPr>
              <w:tab/>
            </w:r>
            <w:r>
              <w:rPr>
                <w:webHidden/>
              </w:rPr>
              <w:fldChar w:fldCharType="begin"/>
            </w:r>
            <w:r>
              <w:rPr>
                <w:webHidden/>
              </w:rPr>
              <w:instrText xml:space="preserve"> PAGEREF _Toc135043540 \h </w:instrText>
            </w:r>
            <w:r>
              <w:rPr>
                <w:webHidden/>
              </w:rPr>
            </w:r>
            <w:r>
              <w:rPr>
                <w:webHidden/>
              </w:rPr>
              <w:fldChar w:fldCharType="separate"/>
            </w:r>
            <w:r>
              <w:rPr>
                <w:webHidden/>
              </w:rPr>
              <w:t>21</w:t>
            </w:r>
            <w:r>
              <w:rPr>
                <w:webHidden/>
              </w:rPr>
              <w:fldChar w:fldCharType="end"/>
            </w:r>
          </w:hyperlink>
        </w:p>
        <w:p w14:paraId="0A47072D" w14:textId="4F636473" w:rsidR="00554DC6" w:rsidRDefault="00554DC6">
          <w:pPr>
            <w:pStyle w:val="TOC2"/>
            <w:rPr>
              <w:rFonts w:asciiTheme="minorHAnsi" w:eastAsiaTheme="minorEastAsia" w:hAnsiTheme="minorHAnsi" w:cstheme="minorBidi"/>
              <w:sz w:val="22"/>
              <w:szCs w:val="22"/>
              <w:lang w:val="en-SE"/>
            </w:rPr>
          </w:pPr>
          <w:hyperlink w:anchor="_Toc135043541" w:history="1">
            <w:r w:rsidRPr="004A1D8F">
              <w:rPr>
                <w:rStyle w:val="Hyperlink"/>
              </w:rPr>
              <w:t>2.4</w:t>
            </w:r>
            <w:r>
              <w:rPr>
                <w:rFonts w:asciiTheme="minorHAnsi" w:eastAsiaTheme="minorEastAsia" w:hAnsiTheme="minorHAnsi" w:cstheme="minorBidi"/>
                <w:sz w:val="22"/>
                <w:szCs w:val="22"/>
                <w:lang w:val="en-SE"/>
              </w:rPr>
              <w:tab/>
            </w:r>
            <w:r w:rsidRPr="004A1D8F">
              <w:rPr>
                <w:rStyle w:val="Hyperlink"/>
              </w:rPr>
              <w:t>Homodyne/Heterodyne gNB Receiver Modeling</w:t>
            </w:r>
            <w:r>
              <w:rPr>
                <w:webHidden/>
              </w:rPr>
              <w:tab/>
            </w:r>
            <w:r>
              <w:rPr>
                <w:webHidden/>
              </w:rPr>
              <w:fldChar w:fldCharType="begin"/>
            </w:r>
            <w:r>
              <w:rPr>
                <w:webHidden/>
              </w:rPr>
              <w:instrText xml:space="preserve"> PAGEREF _Toc135043541 \h </w:instrText>
            </w:r>
            <w:r>
              <w:rPr>
                <w:webHidden/>
              </w:rPr>
            </w:r>
            <w:r>
              <w:rPr>
                <w:webHidden/>
              </w:rPr>
              <w:fldChar w:fldCharType="separate"/>
            </w:r>
            <w:r>
              <w:rPr>
                <w:webHidden/>
              </w:rPr>
              <w:t>23</w:t>
            </w:r>
            <w:r>
              <w:rPr>
                <w:webHidden/>
              </w:rPr>
              <w:fldChar w:fldCharType="end"/>
            </w:r>
          </w:hyperlink>
        </w:p>
        <w:p w14:paraId="61EAF94D" w14:textId="1CA873EF" w:rsidR="00554DC6" w:rsidRDefault="00554DC6">
          <w:pPr>
            <w:pStyle w:val="TOC3"/>
            <w:rPr>
              <w:rFonts w:asciiTheme="minorHAnsi" w:eastAsiaTheme="minorEastAsia" w:hAnsiTheme="minorHAnsi" w:cstheme="minorBidi"/>
              <w:sz w:val="22"/>
              <w:szCs w:val="22"/>
              <w:lang w:val="en-SE"/>
            </w:rPr>
          </w:pPr>
          <w:hyperlink w:anchor="_Toc135043542" w:history="1">
            <w:r w:rsidRPr="004A1D8F">
              <w:rPr>
                <w:rStyle w:val="Hyperlink"/>
              </w:rPr>
              <w:t>2.4.1</w:t>
            </w:r>
            <w:r>
              <w:rPr>
                <w:rFonts w:asciiTheme="minorHAnsi" w:eastAsiaTheme="minorEastAsia" w:hAnsiTheme="minorHAnsi" w:cstheme="minorBidi"/>
                <w:sz w:val="22"/>
                <w:szCs w:val="22"/>
                <w:lang w:val="en-SE"/>
              </w:rPr>
              <w:tab/>
            </w:r>
            <w:r w:rsidRPr="004A1D8F">
              <w:rPr>
                <w:rStyle w:val="Hyperlink"/>
              </w:rPr>
              <w:t>Low noise amplifier (LNA) model</w:t>
            </w:r>
            <w:r>
              <w:rPr>
                <w:webHidden/>
              </w:rPr>
              <w:tab/>
            </w:r>
            <w:r>
              <w:rPr>
                <w:webHidden/>
              </w:rPr>
              <w:fldChar w:fldCharType="begin"/>
            </w:r>
            <w:r>
              <w:rPr>
                <w:webHidden/>
              </w:rPr>
              <w:instrText xml:space="preserve"> PAGEREF _Toc135043542 \h </w:instrText>
            </w:r>
            <w:r>
              <w:rPr>
                <w:webHidden/>
              </w:rPr>
            </w:r>
            <w:r>
              <w:rPr>
                <w:webHidden/>
              </w:rPr>
              <w:fldChar w:fldCharType="separate"/>
            </w:r>
            <w:r>
              <w:rPr>
                <w:webHidden/>
              </w:rPr>
              <w:t>25</w:t>
            </w:r>
            <w:r>
              <w:rPr>
                <w:webHidden/>
              </w:rPr>
              <w:fldChar w:fldCharType="end"/>
            </w:r>
          </w:hyperlink>
        </w:p>
        <w:p w14:paraId="0E6AE268" w14:textId="4846C3CF" w:rsidR="00554DC6" w:rsidRDefault="00554DC6">
          <w:pPr>
            <w:pStyle w:val="TOC4"/>
            <w:rPr>
              <w:rFonts w:asciiTheme="minorHAnsi" w:eastAsiaTheme="minorEastAsia" w:hAnsiTheme="minorHAnsi" w:cstheme="minorBidi"/>
              <w:sz w:val="22"/>
              <w:szCs w:val="22"/>
              <w:lang w:val="en-SE"/>
            </w:rPr>
          </w:pPr>
          <w:hyperlink w:anchor="_Toc135043543" w:history="1">
            <w:r w:rsidRPr="004A1D8F">
              <w:rPr>
                <w:rStyle w:val="Hyperlink"/>
              </w:rPr>
              <w:t>2.4.1.1</w:t>
            </w:r>
            <w:r>
              <w:rPr>
                <w:rFonts w:asciiTheme="minorHAnsi" w:eastAsiaTheme="minorEastAsia" w:hAnsiTheme="minorHAnsi" w:cstheme="minorBidi"/>
                <w:sz w:val="22"/>
                <w:szCs w:val="22"/>
                <w:lang w:val="en-SE"/>
              </w:rPr>
              <w:tab/>
            </w:r>
            <w:r w:rsidRPr="004A1D8F">
              <w:rPr>
                <w:rStyle w:val="Hyperlink"/>
              </w:rPr>
              <w:t>FR1 models</w:t>
            </w:r>
            <w:r>
              <w:rPr>
                <w:webHidden/>
              </w:rPr>
              <w:tab/>
            </w:r>
            <w:r>
              <w:rPr>
                <w:webHidden/>
              </w:rPr>
              <w:fldChar w:fldCharType="begin"/>
            </w:r>
            <w:r>
              <w:rPr>
                <w:webHidden/>
              </w:rPr>
              <w:instrText xml:space="preserve"> PAGEREF _Toc135043543 \h </w:instrText>
            </w:r>
            <w:r>
              <w:rPr>
                <w:webHidden/>
              </w:rPr>
            </w:r>
            <w:r>
              <w:rPr>
                <w:webHidden/>
              </w:rPr>
              <w:fldChar w:fldCharType="separate"/>
            </w:r>
            <w:r>
              <w:rPr>
                <w:webHidden/>
              </w:rPr>
              <w:t>26</w:t>
            </w:r>
            <w:r>
              <w:rPr>
                <w:webHidden/>
              </w:rPr>
              <w:fldChar w:fldCharType="end"/>
            </w:r>
          </w:hyperlink>
        </w:p>
        <w:p w14:paraId="357C64AE" w14:textId="12C60319" w:rsidR="00554DC6" w:rsidRDefault="00554DC6">
          <w:pPr>
            <w:pStyle w:val="TOC4"/>
            <w:rPr>
              <w:rFonts w:asciiTheme="minorHAnsi" w:eastAsiaTheme="minorEastAsia" w:hAnsiTheme="minorHAnsi" w:cstheme="minorBidi"/>
              <w:sz w:val="22"/>
              <w:szCs w:val="22"/>
              <w:lang w:val="en-SE"/>
            </w:rPr>
          </w:pPr>
          <w:hyperlink w:anchor="_Toc135043544" w:history="1">
            <w:r w:rsidRPr="004A1D8F">
              <w:rPr>
                <w:rStyle w:val="Hyperlink"/>
              </w:rPr>
              <w:t>2.4.1.2</w:t>
            </w:r>
            <w:r>
              <w:rPr>
                <w:rFonts w:asciiTheme="minorHAnsi" w:eastAsiaTheme="minorEastAsia" w:hAnsiTheme="minorHAnsi" w:cstheme="minorBidi"/>
                <w:sz w:val="22"/>
                <w:szCs w:val="22"/>
                <w:lang w:val="en-SE"/>
              </w:rPr>
              <w:tab/>
            </w:r>
            <w:r w:rsidRPr="004A1D8F">
              <w:rPr>
                <w:rStyle w:val="Hyperlink"/>
              </w:rPr>
              <w:t>FR2 models</w:t>
            </w:r>
            <w:r>
              <w:rPr>
                <w:webHidden/>
              </w:rPr>
              <w:tab/>
            </w:r>
            <w:r>
              <w:rPr>
                <w:webHidden/>
              </w:rPr>
              <w:fldChar w:fldCharType="begin"/>
            </w:r>
            <w:r>
              <w:rPr>
                <w:webHidden/>
              </w:rPr>
              <w:instrText xml:space="preserve"> PAGEREF _Toc135043544 \h </w:instrText>
            </w:r>
            <w:r>
              <w:rPr>
                <w:webHidden/>
              </w:rPr>
            </w:r>
            <w:r>
              <w:rPr>
                <w:webHidden/>
              </w:rPr>
              <w:fldChar w:fldCharType="separate"/>
            </w:r>
            <w:r>
              <w:rPr>
                <w:webHidden/>
              </w:rPr>
              <w:t>27</w:t>
            </w:r>
            <w:r>
              <w:rPr>
                <w:webHidden/>
              </w:rPr>
              <w:fldChar w:fldCharType="end"/>
            </w:r>
          </w:hyperlink>
        </w:p>
        <w:p w14:paraId="002F4A32" w14:textId="6CC81DF5" w:rsidR="00554DC6" w:rsidRDefault="00554DC6">
          <w:pPr>
            <w:pStyle w:val="TOC3"/>
            <w:rPr>
              <w:rFonts w:asciiTheme="minorHAnsi" w:eastAsiaTheme="minorEastAsia" w:hAnsiTheme="minorHAnsi" w:cstheme="minorBidi"/>
              <w:sz w:val="22"/>
              <w:szCs w:val="22"/>
              <w:lang w:val="en-SE"/>
            </w:rPr>
          </w:pPr>
          <w:hyperlink w:anchor="_Toc135043545" w:history="1">
            <w:r w:rsidRPr="004A1D8F">
              <w:rPr>
                <w:rStyle w:val="Hyperlink"/>
              </w:rPr>
              <w:t>2.4.2</w:t>
            </w:r>
            <w:r>
              <w:rPr>
                <w:rFonts w:asciiTheme="minorHAnsi" w:eastAsiaTheme="minorEastAsia" w:hAnsiTheme="minorHAnsi" w:cstheme="minorBidi"/>
                <w:sz w:val="22"/>
                <w:szCs w:val="22"/>
                <w:lang w:val="en-SE"/>
              </w:rPr>
              <w:tab/>
            </w:r>
            <w:r w:rsidRPr="004A1D8F">
              <w:rPr>
                <w:rStyle w:val="Hyperlink"/>
              </w:rPr>
              <w:t>Reciprocal mixing of phase noise</w:t>
            </w:r>
            <w:r>
              <w:rPr>
                <w:webHidden/>
              </w:rPr>
              <w:tab/>
            </w:r>
            <w:r>
              <w:rPr>
                <w:webHidden/>
              </w:rPr>
              <w:fldChar w:fldCharType="begin"/>
            </w:r>
            <w:r>
              <w:rPr>
                <w:webHidden/>
              </w:rPr>
              <w:instrText xml:space="preserve"> PAGEREF _Toc135043545 \h </w:instrText>
            </w:r>
            <w:r>
              <w:rPr>
                <w:webHidden/>
              </w:rPr>
            </w:r>
            <w:r>
              <w:rPr>
                <w:webHidden/>
              </w:rPr>
              <w:fldChar w:fldCharType="separate"/>
            </w:r>
            <w:r>
              <w:rPr>
                <w:webHidden/>
              </w:rPr>
              <w:t>27</w:t>
            </w:r>
            <w:r>
              <w:rPr>
                <w:webHidden/>
              </w:rPr>
              <w:fldChar w:fldCharType="end"/>
            </w:r>
          </w:hyperlink>
        </w:p>
        <w:p w14:paraId="313E119E" w14:textId="470805DF" w:rsidR="00554DC6" w:rsidRDefault="00554DC6">
          <w:pPr>
            <w:pStyle w:val="TOC4"/>
            <w:rPr>
              <w:rFonts w:asciiTheme="minorHAnsi" w:eastAsiaTheme="minorEastAsia" w:hAnsiTheme="minorHAnsi" w:cstheme="minorBidi"/>
              <w:sz w:val="22"/>
              <w:szCs w:val="22"/>
              <w:lang w:val="en-SE"/>
            </w:rPr>
          </w:pPr>
          <w:hyperlink w:anchor="_Toc135043546" w:history="1">
            <w:r w:rsidRPr="004A1D8F">
              <w:rPr>
                <w:rStyle w:val="Hyperlink"/>
              </w:rPr>
              <w:t>2.4.2.1</w:t>
            </w:r>
            <w:r>
              <w:rPr>
                <w:rFonts w:asciiTheme="minorHAnsi" w:eastAsiaTheme="minorEastAsia" w:hAnsiTheme="minorHAnsi" w:cstheme="minorBidi"/>
                <w:sz w:val="22"/>
                <w:szCs w:val="22"/>
                <w:lang w:val="en-SE"/>
              </w:rPr>
              <w:tab/>
            </w:r>
            <w:r w:rsidRPr="004A1D8F">
              <w:rPr>
                <w:rStyle w:val="Hyperlink"/>
              </w:rPr>
              <w:t>FR1 models</w:t>
            </w:r>
            <w:r>
              <w:rPr>
                <w:webHidden/>
              </w:rPr>
              <w:tab/>
            </w:r>
            <w:r>
              <w:rPr>
                <w:webHidden/>
              </w:rPr>
              <w:fldChar w:fldCharType="begin"/>
            </w:r>
            <w:r>
              <w:rPr>
                <w:webHidden/>
              </w:rPr>
              <w:instrText xml:space="preserve"> PAGEREF _Toc135043546 \h </w:instrText>
            </w:r>
            <w:r>
              <w:rPr>
                <w:webHidden/>
              </w:rPr>
            </w:r>
            <w:r>
              <w:rPr>
                <w:webHidden/>
              </w:rPr>
              <w:fldChar w:fldCharType="separate"/>
            </w:r>
            <w:r>
              <w:rPr>
                <w:webHidden/>
              </w:rPr>
              <w:t>28</w:t>
            </w:r>
            <w:r>
              <w:rPr>
                <w:webHidden/>
              </w:rPr>
              <w:fldChar w:fldCharType="end"/>
            </w:r>
          </w:hyperlink>
        </w:p>
        <w:p w14:paraId="3536AFBF" w14:textId="74EA0947" w:rsidR="00554DC6" w:rsidRDefault="00554DC6">
          <w:pPr>
            <w:pStyle w:val="TOC4"/>
            <w:rPr>
              <w:rFonts w:asciiTheme="minorHAnsi" w:eastAsiaTheme="minorEastAsia" w:hAnsiTheme="minorHAnsi" w:cstheme="minorBidi"/>
              <w:sz w:val="22"/>
              <w:szCs w:val="22"/>
              <w:lang w:val="en-SE"/>
            </w:rPr>
          </w:pPr>
          <w:hyperlink w:anchor="_Toc135043547" w:history="1">
            <w:r w:rsidRPr="004A1D8F">
              <w:rPr>
                <w:rStyle w:val="Hyperlink"/>
              </w:rPr>
              <w:t>2.4.2.2</w:t>
            </w:r>
            <w:r>
              <w:rPr>
                <w:rFonts w:asciiTheme="minorHAnsi" w:eastAsiaTheme="minorEastAsia" w:hAnsiTheme="minorHAnsi" w:cstheme="minorBidi"/>
                <w:sz w:val="22"/>
                <w:szCs w:val="22"/>
                <w:lang w:val="en-SE"/>
              </w:rPr>
              <w:tab/>
            </w:r>
            <w:r w:rsidRPr="004A1D8F">
              <w:rPr>
                <w:rStyle w:val="Hyperlink"/>
              </w:rPr>
              <w:t>FR2 models</w:t>
            </w:r>
            <w:r>
              <w:rPr>
                <w:webHidden/>
              </w:rPr>
              <w:tab/>
            </w:r>
            <w:r>
              <w:rPr>
                <w:webHidden/>
              </w:rPr>
              <w:fldChar w:fldCharType="begin"/>
            </w:r>
            <w:r>
              <w:rPr>
                <w:webHidden/>
              </w:rPr>
              <w:instrText xml:space="preserve"> PAGEREF _Toc135043547 \h </w:instrText>
            </w:r>
            <w:r>
              <w:rPr>
                <w:webHidden/>
              </w:rPr>
            </w:r>
            <w:r>
              <w:rPr>
                <w:webHidden/>
              </w:rPr>
              <w:fldChar w:fldCharType="separate"/>
            </w:r>
            <w:r>
              <w:rPr>
                <w:webHidden/>
              </w:rPr>
              <w:t>29</w:t>
            </w:r>
            <w:r>
              <w:rPr>
                <w:webHidden/>
              </w:rPr>
              <w:fldChar w:fldCharType="end"/>
            </w:r>
          </w:hyperlink>
        </w:p>
        <w:p w14:paraId="0E00EFFB" w14:textId="4C485ED2" w:rsidR="00554DC6" w:rsidRDefault="00554DC6">
          <w:pPr>
            <w:pStyle w:val="TOC3"/>
            <w:rPr>
              <w:rFonts w:asciiTheme="minorHAnsi" w:eastAsiaTheme="minorEastAsia" w:hAnsiTheme="minorHAnsi" w:cstheme="minorBidi"/>
              <w:sz w:val="22"/>
              <w:szCs w:val="22"/>
              <w:lang w:val="en-SE"/>
            </w:rPr>
          </w:pPr>
          <w:hyperlink w:anchor="_Toc135043548" w:history="1">
            <w:r w:rsidRPr="004A1D8F">
              <w:rPr>
                <w:rStyle w:val="Hyperlink"/>
              </w:rPr>
              <w:t>2.4.3</w:t>
            </w:r>
            <w:r>
              <w:rPr>
                <w:rFonts w:asciiTheme="minorHAnsi" w:eastAsiaTheme="minorEastAsia" w:hAnsiTheme="minorHAnsi" w:cstheme="minorBidi"/>
                <w:sz w:val="22"/>
                <w:szCs w:val="22"/>
                <w:lang w:val="en-SE"/>
              </w:rPr>
              <w:tab/>
            </w:r>
            <w:r w:rsidRPr="004A1D8F">
              <w:rPr>
                <w:rStyle w:val="Hyperlink"/>
              </w:rPr>
              <w:t>Analog filtering and analog to digital converter (ADC)</w:t>
            </w:r>
            <w:r>
              <w:rPr>
                <w:webHidden/>
              </w:rPr>
              <w:tab/>
            </w:r>
            <w:r>
              <w:rPr>
                <w:webHidden/>
              </w:rPr>
              <w:fldChar w:fldCharType="begin"/>
            </w:r>
            <w:r>
              <w:rPr>
                <w:webHidden/>
              </w:rPr>
              <w:instrText xml:space="preserve"> PAGEREF _Toc135043548 \h </w:instrText>
            </w:r>
            <w:r>
              <w:rPr>
                <w:webHidden/>
              </w:rPr>
            </w:r>
            <w:r>
              <w:rPr>
                <w:webHidden/>
              </w:rPr>
              <w:fldChar w:fldCharType="separate"/>
            </w:r>
            <w:r>
              <w:rPr>
                <w:webHidden/>
              </w:rPr>
              <w:t>30</w:t>
            </w:r>
            <w:r>
              <w:rPr>
                <w:webHidden/>
              </w:rPr>
              <w:fldChar w:fldCharType="end"/>
            </w:r>
          </w:hyperlink>
        </w:p>
        <w:p w14:paraId="55032F7F" w14:textId="016147EB" w:rsidR="00554DC6" w:rsidRDefault="00554DC6">
          <w:pPr>
            <w:pStyle w:val="TOC3"/>
            <w:rPr>
              <w:rFonts w:asciiTheme="minorHAnsi" w:eastAsiaTheme="minorEastAsia" w:hAnsiTheme="minorHAnsi" w:cstheme="minorBidi"/>
              <w:sz w:val="22"/>
              <w:szCs w:val="22"/>
              <w:lang w:val="en-SE"/>
            </w:rPr>
          </w:pPr>
          <w:hyperlink w:anchor="_Toc135043549" w:history="1">
            <w:r w:rsidRPr="004A1D8F">
              <w:rPr>
                <w:rStyle w:val="Hyperlink"/>
              </w:rPr>
              <w:t>2.4.4</w:t>
            </w:r>
            <w:r>
              <w:rPr>
                <w:rFonts w:asciiTheme="minorHAnsi" w:eastAsiaTheme="minorEastAsia" w:hAnsiTheme="minorHAnsi" w:cstheme="minorBidi"/>
                <w:sz w:val="22"/>
                <w:szCs w:val="22"/>
                <w:lang w:val="en-SE"/>
              </w:rPr>
              <w:tab/>
            </w:r>
            <w:r w:rsidRPr="004A1D8F">
              <w:rPr>
                <w:rStyle w:val="Hyperlink"/>
              </w:rPr>
              <w:t>Digital filtering</w:t>
            </w:r>
            <w:r>
              <w:rPr>
                <w:webHidden/>
              </w:rPr>
              <w:tab/>
            </w:r>
            <w:r>
              <w:rPr>
                <w:webHidden/>
              </w:rPr>
              <w:fldChar w:fldCharType="begin"/>
            </w:r>
            <w:r>
              <w:rPr>
                <w:webHidden/>
              </w:rPr>
              <w:instrText xml:space="preserve"> PAGEREF _Toc135043549 \h </w:instrText>
            </w:r>
            <w:r>
              <w:rPr>
                <w:webHidden/>
              </w:rPr>
            </w:r>
            <w:r>
              <w:rPr>
                <w:webHidden/>
              </w:rPr>
              <w:fldChar w:fldCharType="separate"/>
            </w:r>
            <w:r>
              <w:rPr>
                <w:webHidden/>
              </w:rPr>
              <w:t>31</w:t>
            </w:r>
            <w:r>
              <w:rPr>
                <w:webHidden/>
              </w:rPr>
              <w:fldChar w:fldCharType="end"/>
            </w:r>
          </w:hyperlink>
        </w:p>
        <w:p w14:paraId="764207A1" w14:textId="245FD176" w:rsidR="00554DC6" w:rsidRDefault="00554DC6">
          <w:pPr>
            <w:pStyle w:val="TOC2"/>
            <w:rPr>
              <w:rFonts w:asciiTheme="minorHAnsi" w:eastAsiaTheme="minorEastAsia" w:hAnsiTheme="minorHAnsi" w:cstheme="minorBidi"/>
              <w:sz w:val="22"/>
              <w:szCs w:val="22"/>
              <w:lang w:val="en-SE"/>
            </w:rPr>
          </w:pPr>
          <w:hyperlink w:anchor="_Toc135043550" w:history="1">
            <w:r w:rsidRPr="004A1D8F">
              <w:rPr>
                <w:rStyle w:val="Hyperlink"/>
              </w:rPr>
              <w:t>2.5</w:t>
            </w:r>
            <w:r>
              <w:rPr>
                <w:rFonts w:asciiTheme="minorHAnsi" w:eastAsiaTheme="minorEastAsia" w:hAnsiTheme="minorHAnsi" w:cstheme="minorBidi"/>
                <w:sz w:val="22"/>
                <w:szCs w:val="22"/>
                <w:lang w:val="en-SE"/>
              </w:rPr>
              <w:tab/>
            </w:r>
            <w:r w:rsidRPr="004A1D8F">
              <w:rPr>
                <w:rStyle w:val="Hyperlink"/>
              </w:rPr>
              <w:t>Example digital self-interference cancellation solution for FR1 homodyne/heterodyne type base station receivers</w:t>
            </w:r>
            <w:r>
              <w:rPr>
                <w:webHidden/>
              </w:rPr>
              <w:tab/>
            </w:r>
            <w:r>
              <w:rPr>
                <w:webHidden/>
              </w:rPr>
              <w:fldChar w:fldCharType="begin"/>
            </w:r>
            <w:r>
              <w:rPr>
                <w:webHidden/>
              </w:rPr>
              <w:instrText xml:space="preserve"> PAGEREF _Toc135043550 \h </w:instrText>
            </w:r>
            <w:r>
              <w:rPr>
                <w:webHidden/>
              </w:rPr>
            </w:r>
            <w:r>
              <w:rPr>
                <w:webHidden/>
              </w:rPr>
              <w:fldChar w:fldCharType="separate"/>
            </w:r>
            <w:r>
              <w:rPr>
                <w:webHidden/>
              </w:rPr>
              <w:t>32</w:t>
            </w:r>
            <w:r>
              <w:rPr>
                <w:webHidden/>
              </w:rPr>
              <w:fldChar w:fldCharType="end"/>
            </w:r>
          </w:hyperlink>
        </w:p>
        <w:p w14:paraId="5E2BAC4A" w14:textId="217034C1" w:rsidR="00554DC6" w:rsidRDefault="00554DC6">
          <w:pPr>
            <w:pStyle w:val="TOC2"/>
            <w:rPr>
              <w:rFonts w:asciiTheme="minorHAnsi" w:eastAsiaTheme="minorEastAsia" w:hAnsiTheme="minorHAnsi" w:cstheme="minorBidi"/>
              <w:sz w:val="22"/>
              <w:szCs w:val="22"/>
              <w:lang w:val="en-SE"/>
            </w:rPr>
          </w:pPr>
          <w:hyperlink w:anchor="_Toc135043551" w:history="1">
            <w:r w:rsidRPr="004A1D8F">
              <w:rPr>
                <w:rStyle w:val="Hyperlink"/>
              </w:rPr>
              <w:t>2.7</w:t>
            </w:r>
            <w:r>
              <w:rPr>
                <w:rFonts w:asciiTheme="minorHAnsi" w:eastAsiaTheme="minorEastAsia" w:hAnsiTheme="minorHAnsi" w:cstheme="minorBidi"/>
                <w:sz w:val="22"/>
                <w:szCs w:val="22"/>
                <w:lang w:val="en-SE"/>
              </w:rPr>
              <w:tab/>
            </w:r>
            <w:r w:rsidRPr="004A1D8F">
              <w:rPr>
                <w:rStyle w:val="Hyperlink"/>
              </w:rPr>
              <w:t>Summary of Modelling Discussion</w:t>
            </w:r>
            <w:r>
              <w:rPr>
                <w:webHidden/>
              </w:rPr>
              <w:tab/>
            </w:r>
            <w:r>
              <w:rPr>
                <w:webHidden/>
              </w:rPr>
              <w:fldChar w:fldCharType="begin"/>
            </w:r>
            <w:r>
              <w:rPr>
                <w:webHidden/>
              </w:rPr>
              <w:instrText xml:space="preserve"> PAGEREF _Toc135043551 \h </w:instrText>
            </w:r>
            <w:r>
              <w:rPr>
                <w:webHidden/>
              </w:rPr>
            </w:r>
            <w:r>
              <w:rPr>
                <w:webHidden/>
              </w:rPr>
              <w:fldChar w:fldCharType="separate"/>
            </w:r>
            <w:r>
              <w:rPr>
                <w:webHidden/>
              </w:rPr>
              <w:t>33</w:t>
            </w:r>
            <w:r>
              <w:rPr>
                <w:webHidden/>
              </w:rPr>
              <w:fldChar w:fldCharType="end"/>
            </w:r>
          </w:hyperlink>
        </w:p>
        <w:p w14:paraId="4C7D7603" w14:textId="1C163582" w:rsidR="00554DC6" w:rsidRDefault="00554DC6">
          <w:pPr>
            <w:pStyle w:val="TOC1"/>
            <w:rPr>
              <w:rFonts w:asciiTheme="minorHAnsi" w:eastAsiaTheme="minorEastAsia" w:hAnsiTheme="minorHAnsi" w:cstheme="minorBidi"/>
              <w:szCs w:val="22"/>
              <w:lang w:val="en-SE"/>
            </w:rPr>
          </w:pPr>
          <w:hyperlink w:anchor="_Toc135043552" w:history="1">
            <w:r w:rsidRPr="004A1D8F">
              <w:rPr>
                <w:rStyle w:val="Hyperlink"/>
              </w:rPr>
              <w:t>3</w:t>
            </w:r>
            <w:r>
              <w:rPr>
                <w:rFonts w:asciiTheme="minorHAnsi" w:eastAsiaTheme="minorEastAsia" w:hAnsiTheme="minorHAnsi" w:cstheme="minorBidi"/>
                <w:szCs w:val="22"/>
                <w:lang w:val="en-SE"/>
              </w:rPr>
              <w:tab/>
            </w:r>
            <w:r w:rsidRPr="004A1D8F">
              <w:rPr>
                <w:rStyle w:val="Hyperlink"/>
              </w:rPr>
              <w:t>System Level Evaluation</w:t>
            </w:r>
            <w:r>
              <w:rPr>
                <w:webHidden/>
              </w:rPr>
              <w:tab/>
            </w:r>
            <w:r>
              <w:rPr>
                <w:webHidden/>
              </w:rPr>
              <w:fldChar w:fldCharType="begin"/>
            </w:r>
            <w:r>
              <w:rPr>
                <w:webHidden/>
              </w:rPr>
              <w:instrText xml:space="preserve"> PAGEREF _Toc135043552 \h </w:instrText>
            </w:r>
            <w:r>
              <w:rPr>
                <w:webHidden/>
              </w:rPr>
            </w:r>
            <w:r>
              <w:rPr>
                <w:webHidden/>
              </w:rPr>
              <w:fldChar w:fldCharType="separate"/>
            </w:r>
            <w:r>
              <w:rPr>
                <w:webHidden/>
              </w:rPr>
              <w:t>34</w:t>
            </w:r>
            <w:r>
              <w:rPr>
                <w:webHidden/>
              </w:rPr>
              <w:fldChar w:fldCharType="end"/>
            </w:r>
          </w:hyperlink>
        </w:p>
        <w:p w14:paraId="042536D9" w14:textId="2314B50D" w:rsidR="00554DC6" w:rsidRDefault="00554DC6">
          <w:pPr>
            <w:pStyle w:val="TOC2"/>
            <w:rPr>
              <w:rFonts w:asciiTheme="minorHAnsi" w:eastAsiaTheme="minorEastAsia" w:hAnsiTheme="minorHAnsi" w:cstheme="minorBidi"/>
              <w:sz w:val="22"/>
              <w:szCs w:val="22"/>
              <w:lang w:val="en-SE"/>
            </w:rPr>
          </w:pPr>
          <w:hyperlink w:anchor="_Toc135043553" w:history="1">
            <w:r w:rsidRPr="004A1D8F">
              <w:rPr>
                <w:rStyle w:val="Hyperlink"/>
              </w:rPr>
              <w:t>3.1</w:t>
            </w:r>
            <w:r>
              <w:rPr>
                <w:rFonts w:asciiTheme="minorHAnsi" w:eastAsiaTheme="minorEastAsia" w:hAnsiTheme="minorHAnsi" w:cstheme="minorBidi"/>
                <w:sz w:val="22"/>
                <w:szCs w:val="22"/>
                <w:lang w:val="en-SE"/>
              </w:rPr>
              <w:tab/>
            </w:r>
            <w:r w:rsidRPr="004A1D8F">
              <w:rPr>
                <w:rStyle w:val="Hyperlink"/>
              </w:rPr>
              <w:t>Scenarios for evaluation</w:t>
            </w:r>
            <w:r>
              <w:rPr>
                <w:webHidden/>
              </w:rPr>
              <w:tab/>
            </w:r>
            <w:r>
              <w:rPr>
                <w:webHidden/>
              </w:rPr>
              <w:fldChar w:fldCharType="begin"/>
            </w:r>
            <w:r>
              <w:rPr>
                <w:webHidden/>
              </w:rPr>
              <w:instrText xml:space="preserve"> PAGEREF _Toc135043553 \h </w:instrText>
            </w:r>
            <w:r>
              <w:rPr>
                <w:webHidden/>
              </w:rPr>
            </w:r>
            <w:r>
              <w:rPr>
                <w:webHidden/>
              </w:rPr>
              <w:fldChar w:fldCharType="separate"/>
            </w:r>
            <w:r>
              <w:rPr>
                <w:webHidden/>
              </w:rPr>
              <w:t>34</w:t>
            </w:r>
            <w:r>
              <w:rPr>
                <w:webHidden/>
              </w:rPr>
              <w:fldChar w:fldCharType="end"/>
            </w:r>
          </w:hyperlink>
        </w:p>
        <w:p w14:paraId="22B5C992" w14:textId="28BD674C" w:rsidR="00554DC6" w:rsidRDefault="00554DC6">
          <w:pPr>
            <w:pStyle w:val="TOC1"/>
            <w:rPr>
              <w:rFonts w:asciiTheme="minorHAnsi" w:eastAsiaTheme="minorEastAsia" w:hAnsiTheme="minorHAnsi" w:cstheme="minorBidi"/>
              <w:szCs w:val="22"/>
              <w:lang w:val="en-SE"/>
            </w:rPr>
          </w:pPr>
          <w:hyperlink w:anchor="_Toc135043554" w:history="1">
            <w:r w:rsidRPr="004A1D8F">
              <w:rPr>
                <w:rStyle w:val="Hyperlink"/>
              </w:rPr>
              <w:t>4</w:t>
            </w:r>
            <w:r>
              <w:rPr>
                <w:rFonts w:asciiTheme="minorHAnsi" w:eastAsiaTheme="minorEastAsia" w:hAnsiTheme="minorHAnsi" w:cstheme="minorBidi"/>
                <w:szCs w:val="22"/>
                <w:lang w:val="en-SE"/>
              </w:rPr>
              <w:tab/>
            </w:r>
            <w:r w:rsidRPr="004A1D8F">
              <w:rPr>
                <w:rStyle w:val="Hyperlink"/>
              </w:rPr>
              <w:t>System Level Evaluation Methodology</w:t>
            </w:r>
            <w:r>
              <w:rPr>
                <w:webHidden/>
              </w:rPr>
              <w:tab/>
            </w:r>
            <w:r>
              <w:rPr>
                <w:webHidden/>
              </w:rPr>
              <w:fldChar w:fldCharType="begin"/>
            </w:r>
            <w:r>
              <w:rPr>
                <w:webHidden/>
              </w:rPr>
              <w:instrText xml:space="preserve"> PAGEREF _Toc135043554 \h </w:instrText>
            </w:r>
            <w:r>
              <w:rPr>
                <w:webHidden/>
              </w:rPr>
            </w:r>
            <w:r>
              <w:rPr>
                <w:webHidden/>
              </w:rPr>
              <w:fldChar w:fldCharType="separate"/>
            </w:r>
            <w:r>
              <w:rPr>
                <w:webHidden/>
              </w:rPr>
              <w:t>36</w:t>
            </w:r>
            <w:r>
              <w:rPr>
                <w:webHidden/>
              </w:rPr>
              <w:fldChar w:fldCharType="end"/>
            </w:r>
          </w:hyperlink>
        </w:p>
        <w:p w14:paraId="3302BC5C" w14:textId="1005CC64" w:rsidR="00554DC6" w:rsidRDefault="00554DC6">
          <w:pPr>
            <w:pStyle w:val="TOC2"/>
            <w:rPr>
              <w:rFonts w:asciiTheme="minorHAnsi" w:eastAsiaTheme="minorEastAsia" w:hAnsiTheme="minorHAnsi" w:cstheme="minorBidi"/>
              <w:sz w:val="22"/>
              <w:szCs w:val="22"/>
              <w:lang w:val="en-SE"/>
            </w:rPr>
          </w:pPr>
          <w:hyperlink w:anchor="_Toc135043555" w:history="1">
            <w:r w:rsidRPr="004A1D8F">
              <w:rPr>
                <w:rStyle w:val="Hyperlink"/>
                <w:rFonts w:eastAsiaTheme="majorEastAsia"/>
              </w:rPr>
              <w:t>4.</w:t>
            </w:r>
            <w:r w:rsidRPr="004A1D8F">
              <w:rPr>
                <w:rStyle w:val="Hyperlink"/>
              </w:rPr>
              <w:t>1</w:t>
            </w:r>
            <w:r>
              <w:rPr>
                <w:rFonts w:asciiTheme="minorHAnsi" w:eastAsiaTheme="minorEastAsia" w:hAnsiTheme="minorHAnsi" w:cstheme="minorBidi"/>
                <w:sz w:val="22"/>
                <w:szCs w:val="22"/>
                <w:lang w:val="en-SE"/>
              </w:rPr>
              <w:tab/>
            </w:r>
            <w:r w:rsidRPr="004A1D8F">
              <w:rPr>
                <w:rStyle w:val="Hyperlink"/>
              </w:rPr>
              <w:t>Performance Metrics</w:t>
            </w:r>
            <w:r>
              <w:rPr>
                <w:webHidden/>
              </w:rPr>
              <w:tab/>
            </w:r>
            <w:r>
              <w:rPr>
                <w:webHidden/>
              </w:rPr>
              <w:fldChar w:fldCharType="begin"/>
            </w:r>
            <w:r>
              <w:rPr>
                <w:webHidden/>
              </w:rPr>
              <w:instrText xml:space="preserve"> PAGEREF _Toc135043555 \h </w:instrText>
            </w:r>
            <w:r>
              <w:rPr>
                <w:webHidden/>
              </w:rPr>
            </w:r>
            <w:r>
              <w:rPr>
                <w:webHidden/>
              </w:rPr>
              <w:fldChar w:fldCharType="separate"/>
            </w:r>
            <w:r>
              <w:rPr>
                <w:webHidden/>
              </w:rPr>
              <w:t>36</w:t>
            </w:r>
            <w:r>
              <w:rPr>
                <w:webHidden/>
              </w:rPr>
              <w:fldChar w:fldCharType="end"/>
            </w:r>
          </w:hyperlink>
        </w:p>
        <w:p w14:paraId="0B00D27E" w14:textId="36846306" w:rsidR="00554DC6" w:rsidRDefault="00554DC6">
          <w:pPr>
            <w:pStyle w:val="TOC3"/>
            <w:rPr>
              <w:rFonts w:asciiTheme="minorHAnsi" w:eastAsiaTheme="minorEastAsia" w:hAnsiTheme="minorHAnsi" w:cstheme="minorBidi"/>
              <w:sz w:val="22"/>
              <w:szCs w:val="22"/>
              <w:lang w:val="en-SE"/>
            </w:rPr>
          </w:pPr>
          <w:hyperlink w:anchor="_Toc135043556" w:history="1">
            <w:r w:rsidRPr="004A1D8F">
              <w:rPr>
                <w:rStyle w:val="Hyperlink"/>
              </w:rPr>
              <w:t>4.1.1</w:t>
            </w:r>
            <w:r>
              <w:rPr>
                <w:rFonts w:asciiTheme="minorHAnsi" w:eastAsiaTheme="minorEastAsia" w:hAnsiTheme="minorHAnsi" w:cstheme="minorBidi"/>
                <w:sz w:val="22"/>
                <w:szCs w:val="22"/>
                <w:lang w:val="en-SE"/>
              </w:rPr>
              <w:tab/>
            </w:r>
            <w:r w:rsidRPr="004A1D8F">
              <w:rPr>
                <w:rStyle w:val="Hyperlink"/>
              </w:rPr>
              <w:t>Coverage</w:t>
            </w:r>
            <w:r>
              <w:rPr>
                <w:webHidden/>
              </w:rPr>
              <w:tab/>
            </w:r>
            <w:r>
              <w:rPr>
                <w:webHidden/>
              </w:rPr>
              <w:fldChar w:fldCharType="begin"/>
            </w:r>
            <w:r>
              <w:rPr>
                <w:webHidden/>
              </w:rPr>
              <w:instrText xml:space="preserve"> PAGEREF _Toc135043556 \h </w:instrText>
            </w:r>
            <w:r>
              <w:rPr>
                <w:webHidden/>
              </w:rPr>
            </w:r>
            <w:r>
              <w:rPr>
                <w:webHidden/>
              </w:rPr>
              <w:fldChar w:fldCharType="separate"/>
            </w:r>
            <w:r>
              <w:rPr>
                <w:webHidden/>
              </w:rPr>
              <w:t>36</w:t>
            </w:r>
            <w:r>
              <w:rPr>
                <w:webHidden/>
              </w:rPr>
              <w:fldChar w:fldCharType="end"/>
            </w:r>
          </w:hyperlink>
        </w:p>
        <w:p w14:paraId="3997E0AC" w14:textId="77C8FCD9" w:rsidR="00554DC6" w:rsidRDefault="00554DC6">
          <w:pPr>
            <w:pStyle w:val="TOC1"/>
            <w:rPr>
              <w:rFonts w:asciiTheme="minorHAnsi" w:eastAsiaTheme="minorEastAsia" w:hAnsiTheme="minorHAnsi" w:cstheme="minorBidi"/>
              <w:szCs w:val="22"/>
              <w:lang w:val="en-SE"/>
            </w:rPr>
          </w:pPr>
          <w:hyperlink w:anchor="_Toc135043557" w:history="1">
            <w:r w:rsidRPr="004A1D8F">
              <w:rPr>
                <w:rStyle w:val="Hyperlink"/>
              </w:rPr>
              <w:t>5</w:t>
            </w:r>
            <w:r>
              <w:rPr>
                <w:rFonts w:asciiTheme="minorHAnsi" w:eastAsiaTheme="minorEastAsia" w:hAnsiTheme="minorHAnsi" w:cstheme="minorBidi"/>
                <w:szCs w:val="22"/>
                <w:lang w:val="en-SE"/>
              </w:rPr>
              <w:tab/>
            </w:r>
            <w:r w:rsidRPr="004A1D8F">
              <w:rPr>
                <w:rStyle w:val="Hyperlink"/>
              </w:rPr>
              <w:t>System level evaluations</w:t>
            </w:r>
            <w:r>
              <w:rPr>
                <w:webHidden/>
              </w:rPr>
              <w:tab/>
            </w:r>
            <w:r>
              <w:rPr>
                <w:webHidden/>
              </w:rPr>
              <w:fldChar w:fldCharType="begin"/>
            </w:r>
            <w:r>
              <w:rPr>
                <w:webHidden/>
              </w:rPr>
              <w:instrText xml:space="preserve"> PAGEREF _Toc135043557 \h </w:instrText>
            </w:r>
            <w:r>
              <w:rPr>
                <w:webHidden/>
              </w:rPr>
            </w:r>
            <w:r>
              <w:rPr>
                <w:webHidden/>
              </w:rPr>
              <w:fldChar w:fldCharType="separate"/>
            </w:r>
            <w:r>
              <w:rPr>
                <w:webHidden/>
              </w:rPr>
              <w:t>38</w:t>
            </w:r>
            <w:r>
              <w:rPr>
                <w:webHidden/>
              </w:rPr>
              <w:fldChar w:fldCharType="end"/>
            </w:r>
          </w:hyperlink>
        </w:p>
        <w:p w14:paraId="12930978" w14:textId="6CBBE5A2" w:rsidR="00554DC6" w:rsidRDefault="00554DC6">
          <w:pPr>
            <w:pStyle w:val="TOC2"/>
            <w:rPr>
              <w:rFonts w:asciiTheme="minorHAnsi" w:eastAsiaTheme="minorEastAsia" w:hAnsiTheme="minorHAnsi" w:cstheme="minorBidi"/>
              <w:sz w:val="22"/>
              <w:szCs w:val="22"/>
              <w:lang w:val="en-SE"/>
            </w:rPr>
          </w:pPr>
          <w:hyperlink w:anchor="_Toc135043558" w:history="1">
            <w:r w:rsidRPr="004A1D8F">
              <w:rPr>
                <w:rStyle w:val="Hyperlink"/>
              </w:rPr>
              <w:t>5.1</w:t>
            </w:r>
            <w:r>
              <w:rPr>
                <w:rFonts w:asciiTheme="minorHAnsi" w:eastAsiaTheme="minorEastAsia" w:hAnsiTheme="minorHAnsi" w:cstheme="minorBidi"/>
                <w:sz w:val="22"/>
                <w:szCs w:val="22"/>
                <w:lang w:val="en-SE"/>
              </w:rPr>
              <w:tab/>
            </w:r>
            <w:r w:rsidRPr="004A1D8F">
              <w:rPr>
                <w:rStyle w:val="Hyperlink"/>
              </w:rPr>
              <w:t>Scenarios for system level simulations</w:t>
            </w:r>
            <w:r>
              <w:rPr>
                <w:webHidden/>
              </w:rPr>
              <w:tab/>
            </w:r>
            <w:r>
              <w:rPr>
                <w:webHidden/>
              </w:rPr>
              <w:fldChar w:fldCharType="begin"/>
            </w:r>
            <w:r>
              <w:rPr>
                <w:webHidden/>
              </w:rPr>
              <w:instrText xml:space="preserve"> PAGEREF _Toc135043558 \h </w:instrText>
            </w:r>
            <w:r>
              <w:rPr>
                <w:webHidden/>
              </w:rPr>
            </w:r>
            <w:r>
              <w:rPr>
                <w:webHidden/>
              </w:rPr>
              <w:fldChar w:fldCharType="separate"/>
            </w:r>
            <w:r>
              <w:rPr>
                <w:webHidden/>
              </w:rPr>
              <w:t>38</w:t>
            </w:r>
            <w:r>
              <w:rPr>
                <w:webHidden/>
              </w:rPr>
              <w:fldChar w:fldCharType="end"/>
            </w:r>
          </w:hyperlink>
        </w:p>
        <w:p w14:paraId="2DDEF20C" w14:textId="3C7A06ED" w:rsidR="00554DC6" w:rsidRDefault="00554DC6">
          <w:pPr>
            <w:pStyle w:val="TOC2"/>
            <w:rPr>
              <w:rFonts w:asciiTheme="minorHAnsi" w:eastAsiaTheme="minorEastAsia" w:hAnsiTheme="minorHAnsi" w:cstheme="minorBidi"/>
              <w:sz w:val="22"/>
              <w:szCs w:val="22"/>
              <w:lang w:val="en-SE"/>
            </w:rPr>
          </w:pPr>
          <w:hyperlink w:anchor="_Toc135043559" w:history="1">
            <w:r w:rsidRPr="004A1D8F">
              <w:rPr>
                <w:rStyle w:val="Hyperlink"/>
              </w:rPr>
              <w:t>5.2</w:t>
            </w:r>
            <w:r>
              <w:rPr>
                <w:rFonts w:asciiTheme="minorHAnsi" w:eastAsiaTheme="minorEastAsia" w:hAnsiTheme="minorHAnsi" w:cstheme="minorBidi"/>
                <w:sz w:val="22"/>
                <w:szCs w:val="22"/>
                <w:lang w:val="en-SE"/>
              </w:rPr>
              <w:tab/>
            </w:r>
            <w:r w:rsidRPr="004A1D8F">
              <w:rPr>
                <w:rStyle w:val="Hyperlink"/>
              </w:rPr>
              <w:t>System level evaluation in FR1</w:t>
            </w:r>
            <w:r>
              <w:rPr>
                <w:webHidden/>
              </w:rPr>
              <w:tab/>
            </w:r>
            <w:r>
              <w:rPr>
                <w:webHidden/>
              </w:rPr>
              <w:fldChar w:fldCharType="begin"/>
            </w:r>
            <w:r>
              <w:rPr>
                <w:webHidden/>
              </w:rPr>
              <w:instrText xml:space="preserve"> PAGEREF _Toc135043559 \h </w:instrText>
            </w:r>
            <w:r>
              <w:rPr>
                <w:webHidden/>
              </w:rPr>
            </w:r>
            <w:r>
              <w:rPr>
                <w:webHidden/>
              </w:rPr>
              <w:fldChar w:fldCharType="separate"/>
            </w:r>
            <w:r>
              <w:rPr>
                <w:webHidden/>
              </w:rPr>
              <w:t>42</w:t>
            </w:r>
            <w:r>
              <w:rPr>
                <w:webHidden/>
              </w:rPr>
              <w:fldChar w:fldCharType="end"/>
            </w:r>
          </w:hyperlink>
        </w:p>
        <w:p w14:paraId="5CF88BB4" w14:textId="460EAFB6" w:rsidR="00554DC6" w:rsidRDefault="00554DC6">
          <w:pPr>
            <w:pStyle w:val="TOC3"/>
            <w:rPr>
              <w:rFonts w:asciiTheme="minorHAnsi" w:eastAsiaTheme="minorEastAsia" w:hAnsiTheme="minorHAnsi" w:cstheme="minorBidi"/>
              <w:sz w:val="22"/>
              <w:szCs w:val="22"/>
              <w:lang w:val="en-SE"/>
            </w:rPr>
          </w:pPr>
          <w:hyperlink w:anchor="_Toc135043560" w:history="1">
            <w:r w:rsidRPr="004A1D8F">
              <w:rPr>
                <w:rStyle w:val="Hyperlink"/>
              </w:rPr>
              <w:t>5.2.1</w:t>
            </w:r>
            <w:r>
              <w:rPr>
                <w:rFonts w:asciiTheme="minorHAnsi" w:eastAsiaTheme="minorEastAsia" w:hAnsiTheme="minorHAnsi" w:cstheme="minorBidi"/>
                <w:sz w:val="22"/>
                <w:szCs w:val="22"/>
                <w:lang w:val="en-SE"/>
              </w:rPr>
              <w:tab/>
            </w:r>
            <w:r w:rsidRPr="004A1D8F">
              <w:rPr>
                <w:rStyle w:val="Hyperlink"/>
              </w:rPr>
              <w:t>Case 1: Single Operator Urban Macro</w:t>
            </w:r>
            <w:r>
              <w:rPr>
                <w:webHidden/>
              </w:rPr>
              <w:tab/>
            </w:r>
            <w:r>
              <w:rPr>
                <w:webHidden/>
              </w:rPr>
              <w:fldChar w:fldCharType="begin"/>
            </w:r>
            <w:r>
              <w:rPr>
                <w:webHidden/>
              </w:rPr>
              <w:instrText xml:space="preserve"> PAGEREF _Toc135043560 \h </w:instrText>
            </w:r>
            <w:r>
              <w:rPr>
                <w:webHidden/>
              </w:rPr>
            </w:r>
            <w:r>
              <w:rPr>
                <w:webHidden/>
              </w:rPr>
              <w:fldChar w:fldCharType="separate"/>
            </w:r>
            <w:r>
              <w:rPr>
                <w:webHidden/>
              </w:rPr>
              <w:t>43</w:t>
            </w:r>
            <w:r>
              <w:rPr>
                <w:webHidden/>
              </w:rPr>
              <w:fldChar w:fldCharType="end"/>
            </w:r>
          </w:hyperlink>
        </w:p>
        <w:p w14:paraId="46144DF5" w14:textId="3B340731" w:rsidR="00554DC6" w:rsidRDefault="00554DC6">
          <w:pPr>
            <w:pStyle w:val="TOC4"/>
            <w:rPr>
              <w:rFonts w:asciiTheme="minorHAnsi" w:eastAsiaTheme="minorEastAsia" w:hAnsiTheme="minorHAnsi" w:cstheme="minorBidi"/>
              <w:sz w:val="22"/>
              <w:szCs w:val="22"/>
              <w:lang w:val="en-SE"/>
            </w:rPr>
          </w:pPr>
          <w:hyperlink w:anchor="_Toc135043561" w:history="1">
            <w:r w:rsidRPr="004A1D8F">
              <w:rPr>
                <w:rStyle w:val="Hyperlink"/>
              </w:rPr>
              <w:t>5.2.1.1</w:t>
            </w:r>
            <w:r>
              <w:rPr>
                <w:rFonts w:asciiTheme="minorHAnsi" w:eastAsiaTheme="minorEastAsia" w:hAnsiTheme="minorHAnsi" w:cstheme="minorBidi"/>
                <w:sz w:val="22"/>
                <w:szCs w:val="22"/>
                <w:lang w:val="en-SE"/>
              </w:rPr>
              <w:tab/>
            </w:r>
            <w:r w:rsidRPr="004A1D8F">
              <w:rPr>
                <w:rStyle w:val="Hyperlink"/>
              </w:rPr>
              <w:t>Alt.2 (Static TDD{DDDSU}, SBFD{XXXXU})</w:t>
            </w:r>
            <w:r>
              <w:rPr>
                <w:webHidden/>
              </w:rPr>
              <w:tab/>
            </w:r>
            <w:r>
              <w:rPr>
                <w:webHidden/>
              </w:rPr>
              <w:fldChar w:fldCharType="begin"/>
            </w:r>
            <w:r>
              <w:rPr>
                <w:webHidden/>
              </w:rPr>
              <w:instrText xml:space="preserve"> PAGEREF _Toc135043561 \h </w:instrText>
            </w:r>
            <w:r>
              <w:rPr>
                <w:webHidden/>
              </w:rPr>
            </w:r>
            <w:r>
              <w:rPr>
                <w:webHidden/>
              </w:rPr>
              <w:fldChar w:fldCharType="separate"/>
            </w:r>
            <w:r>
              <w:rPr>
                <w:webHidden/>
              </w:rPr>
              <w:t>43</w:t>
            </w:r>
            <w:r>
              <w:rPr>
                <w:webHidden/>
              </w:rPr>
              <w:fldChar w:fldCharType="end"/>
            </w:r>
          </w:hyperlink>
        </w:p>
        <w:p w14:paraId="13FF9A7B" w14:textId="19FA034F" w:rsidR="00554DC6" w:rsidRDefault="00554DC6">
          <w:pPr>
            <w:pStyle w:val="TOC5"/>
            <w:rPr>
              <w:rFonts w:asciiTheme="minorHAnsi" w:eastAsiaTheme="minorEastAsia" w:hAnsiTheme="minorHAnsi" w:cstheme="minorBidi"/>
              <w:sz w:val="22"/>
              <w:szCs w:val="22"/>
              <w:lang w:val="en-SE"/>
            </w:rPr>
          </w:pPr>
          <w:hyperlink w:anchor="_Toc135043562" w:history="1">
            <w:r w:rsidRPr="004A1D8F">
              <w:rPr>
                <w:rStyle w:val="Hyperlink"/>
              </w:rPr>
              <w:t>5.2.1.1.1</w:t>
            </w:r>
            <w:r>
              <w:rPr>
                <w:rFonts w:asciiTheme="minorHAnsi" w:eastAsiaTheme="minorEastAsia" w:hAnsiTheme="minorHAnsi" w:cstheme="minorBidi"/>
                <w:sz w:val="22"/>
                <w:szCs w:val="22"/>
                <w:lang w:val="en-SE"/>
              </w:rPr>
              <w:tab/>
            </w:r>
            <w:r w:rsidRPr="004A1D8F">
              <w:rPr>
                <w:rStyle w:val="Hyperlink"/>
              </w:rPr>
              <w:t>Resource utilization per direction</w:t>
            </w:r>
            <w:r>
              <w:rPr>
                <w:webHidden/>
              </w:rPr>
              <w:tab/>
            </w:r>
            <w:r>
              <w:rPr>
                <w:webHidden/>
              </w:rPr>
              <w:fldChar w:fldCharType="begin"/>
            </w:r>
            <w:r>
              <w:rPr>
                <w:webHidden/>
              </w:rPr>
              <w:instrText xml:space="preserve"> PAGEREF _Toc135043562 \h </w:instrText>
            </w:r>
            <w:r>
              <w:rPr>
                <w:webHidden/>
              </w:rPr>
            </w:r>
            <w:r>
              <w:rPr>
                <w:webHidden/>
              </w:rPr>
              <w:fldChar w:fldCharType="separate"/>
            </w:r>
            <w:r>
              <w:rPr>
                <w:webHidden/>
              </w:rPr>
              <w:t>43</w:t>
            </w:r>
            <w:r>
              <w:rPr>
                <w:webHidden/>
              </w:rPr>
              <w:fldChar w:fldCharType="end"/>
            </w:r>
          </w:hyperlink>
        </w:p>
        <w:p w14:paraId="4FD6186E" w14:textId="1433E703" w:rsidR="00554DC6" w:rsidRDefault="00554DC6">
          <w:pPr>
            <w:pStyle w:val="TOC5"/>
            <w:rPr>
              <w:rFonts w:asciiTheme="minorHAnsi" w:eastAsiaTheme="minorEastAsia" w:hAnsiTheme="minorHAnsi" w:cstheme="minorBidi"/>
              <w:sz w:val="22"/>
              <w:szCs w:val="22"/>
              <w:lang w:val="en-SE"/>
            </w:rPr>
          </w:pPr>
          <w:hyperlink w:anchor="_Toc135043563" w:history="1">
            <w:r w:rsidRPr="004A1D8F">
              <w:rPr>
                <w:rStyle w:val="Hyperlink"/>
              </w:rPr>
              <w:t>5.2.1.1.2</w:t>
            </w:r>
            <w:r>
              <w:rPr>
                <w:rFonts w:asciiTheme="minorHAnsi" w:eastAsiaTheme="minorEastAsia" w:hAnsiTheme="minorHAnsi" w:cstheme="minorBidi"/>
                <w:sz w:val="22"/>
                <w:szCs w:val="22"/>
                <w:lang w:val="en-SE"/>
              </w:rPr>
              <w:tab/>
            </w:r>
            <w:r w:rsidRPr="004A1D8F">
              <w:rPr>
                <w:rStyle w:val="Hyperlink"/>
              </w:rPr>
              <w:t>Coverage</w:t>
            </w:r>
            <w:r>
              <w:rPr>
                <w:webHidden/>
              </w:rPr>
              <w:tab/>
            </w:r>
            <w:r>
              <w:rPr>
                <w:webHidden/>
              </w:rPr>
              <w:fldChar w:fldCharType="begin"/>
            </w:r>
            <w:r>
              <w:rPr>
                <w:webHidden/>
              </w:rPr>
              <w:instrText xml:space="preserve"> PAGEREF _Toc135043563 \h </w:instrText>
            </w:r>
            <w:r>
              <w:rPr>
                <w:webHidden/>
              </w:rPr>
            </w:r>
            <w:r>
              <w:rPr>
                <w:webHidden/>
              </w:rPr>
              <w:fldChar w:fldCharType="separate"/>
            </w:r>
            <w:r>
              <w:rPr>
                <w:webHidden/>
              </w:rPr>
              <w:t>44</w:t>
            </w:r>
            <w:r>
              <w:rPr>
                <w:webHidden/>
              </w:rPr>
              <w:fldChar w:fldCharType="end"/>
            </w:r>
          </w:hyperlink>
        </w:p>
        <w:p w14:paraId="63741331" w14:textId="23EA29F2" w:rsidR="00554DC6" w:rsidRDefault="00554DC6">
          <w:pPr>
            <w:pStyle w:val="TOC5"/>
            <w:rPr>
              <w:rFonts w:asciiTheme="minorHAnsi" w:eastAsiaTheme="minorEastAsia" w:hAnsiTheme="minorHAnsi" w:cstheme="minorBidi"/>
              <w:sz w:val="22"/>
              <w:szCs w:val="22"/>
              <w:lang w:val="en-SE"/>
            </w:rPr>
          </w:pPr>
          <w:hyperlink w:anchor="_Toc135043564" w:history="1">
            <w:r w:rsidRPr="004A1D8F">
              <w:rPr>
                <w:rStyle w:val="Hyperlink"/>
              </w:rPr>
              <w:t>5.2.1.1.3</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_Toc135043564 \h </w:instrText>
            </w:r>
            <w:r>
              <w:rPr>
                <w:webHidden/>
              </w:rPr>
            </w:r>
            <w:r>
              <w:rPr>
                <w:webHidden/>
              </w:rPr>
              <w:fldChar w:fldCharType="separate"/>
            </w:r>
            <w:r>
              <w:rPr>
                <w:webHidden/>
              </w:rPr>
              <w:t>45</w:t>
            </w:r>
            <w:r>
              <w:rPr>
                <w:webHidden/>
              </w:rPr>
              <w:fldChar w:fldCharType="end"/>
            </w:r>
          </w:hyperlink>
        </w:p>
        <w:p w14:paraId="771139D4" w14:textId="4BE838CA" w:rsidR="00554DC6" w:rsidRDefault="00554DC6">
          <w:pPr>
            <w:pStyle w:val="TOC5"/>
            <w:rPr>
              <w:rFonts w:asciiTheme="minorHAnsi" w:eastAsiaTheme="minorEastAsia" w:hAnsiTheme="minorHAnsi" w:cstheme="minorBidi"/>
              <w:sz w:val="22"/>
              <w:szCs w:val="22"/>
              <w:lang w:val="en-SE"/>
            </w:rPr>
          </w:pPr>
          <w:hyperlink w:anchor="_Toc135043565" w:history="1">
            <w:r w:rsidRPr="004A1D8F">
              <w:rPr>
                <w:rStyle w:val="Hyperlink"/>
              </w:rPr>
              <w:t>5.2.1.1.4</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_Toc135043565 \h </w:instrText>
            </w:r>
            <w:r>
              <w:rPr>
                <w:webHidden/>
              </w:rPr>
            </w:r>
            <w:r>
              <w:rPr>
                <w:webHidden/>
              </w:rPr>
              <w:fldChar w:fldCharType="separate"/>
            </w:r>
            <w:r>
              <w:rPr>
                <w:webHidden/>
              </w:rPr>
              <w:t>45</w:t>
            </w:r>
            <w:r>
              <w:rPr>
                <w:webHidden/>
              </w:rPr>
              <w:fldChar w:fldCharType="end"/>
            </w:r>
          </w:hyperlink>
        </w:p>
        <w:p w14:paraId="6AE483F5" w14:textId="4932CC8F" w:rsidR="00554DC6" w:rsidRDefault="00554DC6">
          <w:pPr>
            <w:pStyle w:val="TOC4"/>
            <w:rPr>
              <w:rFonts w:asciiTheme="minorHAnsi" w:eastAsiaTheme="minorEastAsia" w:hAnsiTheme="minorHAnsi" w:cstheme="minorBidi"/>
              <w:sz w:val="22"/>
              <w:szCs w:val="22"/>
              <w:lang w:val="en-SE"/>
            </w:rPr>
          </w:pPr>
          <w:hyperlink w:anchor="_Toc135043566" w:history="1">
            <w:r w:rsidRPr="004A1D8F">
              <w:rPr>
                <w:rStyle w:val="Hyperlink"/>
              </w:rPr>
              <w:t>5.2.1.2</w:t>
            </w:r>
            <w:r>
              <w:rPr>
                <w:rFonts w:asciiTheme="minorHAnsi" w:eastAsiaTheme="minorEastAsia" w:hAnsiTheme="minorHAnsi" w:cstheme="minorBidi"/>
                <w:sz w:val="22"/>
                <w:szCs w:val="22"/>
                <w:lang w:val="en-SE"/>
              </w:rPr>
              <w:tab/>
            </w:r>
            <w:r w:rsidRPr="004A1D8F">
              <w:rPr>
                <w:rStyle w:val="Hyperlink"/>
              </w:rPr>
              <w:t>Alt.4 (Static TDD{DDDSU}, SBFD{XXXXX})</w:t>
            </w:r>
            <w:r>
              <w:rPr>
                <w:webHidden/>
              </w:rPr>
              <w:tab/>
            </w:r>
            <w:r>
              <w:rPr>
                <w:webHidden/>
              </w:rPr>
              <w:fldChar w:fldCharType="begin"/>
            </w:r>
            <w:r>
              <w:rPr>
                <w:webHidden/>
              </w:rPr>
              <w:instrText xml:space="preserve"> PAGEREF _Toc135043566 \h </w:instrText>
            </w:r>
            <w:r>
              <w:rPr>
                <w:webHidden/>
              </w:rPr>
            </w:r>
            <w:r>
              <w:rPr>
                <w:webHidden/>
              </w:rPr>
              <w:fldChar w:fldCharType="separate"/>
            </w:r>
            <w:r>
              <w:rPr>
                <w:webHidden/>
              </w:rPr>
              <w:t>47</w:t>
            </w:r>
            <w:r>
              <w:rPr>
                <w:webHidden/>
              </w:rPr>
              <w:fldChar w:fldCharType="end"/>
            </w:r>
          </w:hyperlink>
        </w:p>
        <w:p w14:paraId="5BA73747" w14:textId="7F79D8C0" w:rsidR="00554DC6" w:rsidRDefault="00554DC6">
          <w:pPr>
            <w:pStyle w:val="TOC5"/>
            <w:rPr>
              <w:rFonts w:asciiTheme="minorHAnsi" w:eastAsiaTheme="minorEastAsia" w:hAnsiTheme="minorHAnsi" w:cstheme="minorBidi"/>
              <w:sz w:val="22"/>
              <w:szCs w:val="22"/>
              <w:lang w:val="en-SE"/>
            </w:rPr>
          </w:pPr>
          <w:hyperlink w:anchor="_Toc135043567" w:history="1">
            <w:r w:rsidRPr="004A1D8F">
              <w:rPr>
                <w:rStyle w:val="Hyperlink"/>
              </w:rPr>
              <w:t>5.2.1.2.1</w:t>
            </w:r>
            <w:r>
              <w:rPr>
                <w:rFonts w:asciiTheme="minorHAnsi" w:eastAsiaTheme="minorEastAsia" w:hAnsiTheme="minorHAnsi" w:cstheme="minorBidi"/>
                <w:sz w:val="22"/>
                <w:szCs w:val="22"/>
                <w:lang w:val="en-SE"/>
              </w:rPr>
              <w:tab/>
            </w:r>
            <w:r w:rsidRPr="004A1D8F">
              <w:rPr>
                <w:rStyle w:val="Hyperlink"/>
              </w:rPr>
              <w:t>Resource utilization per direction</w:t>
            </w:r>
            <w:r>
              <w:rPr>
                <w:webHidden/>
              </w:rPr>
              <w:tab/>
            </w:r>
            <w:r>
              <w:rPr>
                <w:webHidden/>
              </w:rPr>
              <w:fldChar w:fldCharType="begin"/>
            </w:r>
            <w:r>
              <w:rPr>
                <w:webHidden/>
              </w:rPr>
              <w:instrText xml:space="preserve"> PAGEREF _Toc135043567 \h </w:instrText>
            </w:r>
            <w:r>
              <w:rPr>
                <w:webHidden/>
              </w:rPr>
            </w:r>
            <w:r>
              <w:rPr>
                <w:webHidden/>
              </w:rPr>
              <w:fldChar w:fldCharType="separate"/>
            </w:r>
            <w:r>
              <w:rPr>
                <w:webHidden/>
              </w:rPr>
              <w:t>47</w:t>
            </w:r>
            <w:r>
              <w:rPr>
                <w:webHidden/>
              </w:rPr>
              <w:fldChar w:fldCharType="end"/>
            </w:r>
          </w:hyperlink>
        </w:p>
        <w:p w14:paraId="39008093" w14:textId="2B396427" w:rsidR="00554DC6" w:rsidRDefault="00554DC6">
          <w:pPr>
            <w:pStyle w:val="TOC5"/>
            <w:rPr>
              <w:rFonts w:asciiTheme="minorHAnsi" w:eastAsiaTheme="minorEastAsia" w:hAnsiTheme="minorHAnsi" w:cstheme="minorBidi"/>
              <w:sz w:val="22"/>
              <w:szCs w:val="22"/>
              <w:lang w:val="en-SE"/>
            </w:rPr>
          </w:pPr>
          <w:hyperlink w:anchor="_Toc135043568" w:history="1">
            <w:r w:rsidRPr="004A1D8F">
              <w:rPr>
                <w:rStyle w:val="Hyperlink"/>
              </w:rPr>
              <w:t>5.2.1.2.2</w:t>
            </w:r>
            <w:r>
              <w:rPr>
                <w:rFonts w:asciiTheme="minorHAnsi" w:eastAsiaTheme="minorEastAsia" w:hAnsiTheme="minorHAnsi" w:cstheme="minorBidi"/>
                <w:sz w:val="22"/>
                <w:szCs w:val="22"/>
                <w:lang w:val="en-SE"/>
              </w:rPr>
              <w:tab/>
            </w:r>
            <w:r w:rsidRPr="004A1D8F">
              <w:rPr>
                <w:rStyle w:val="Hyperlink"/>
              </w:rPr>
              <w:t>Coverage</w:t>
            </w:r>
            <w:r>
              <w:rPr>
                <w:webHidden/>
              </w:rPr>
              <w:tab/>
            </w:r>
            <w:r>
              <w:rPr>
                <w:webHidden/>
              </w:rPr>
              <w:fldChar w:fldCharType="begin"/>
            </w:r>
            <w:r>
              <w:rPr>
                <w:webHidden/>
              </w:rPr>
              <w:instrText xml:space="preserve"> PAGEREF _Toc135043568 \h </w:instrText>
            </w:r>
            <w:r>
              <w:rPr>
                <w:webHidden/>
              </w:rPr>
            </w:r>
            <w:r>
              <w:rPr>
                <w:webHidden/>
              </w:rPr>
              <w:fldChar w:fldCharType="separate"/>
            </w:r>
            <w:r>
              <w:rPr>
                <w:webHidden/>
              </w:rPr>
              <w:t>48</w:t>
            </w:r>
            <w:r>
              <w:rPr>
                <w:webHidden/>
              </w:rPr>
              <w:fldChar w:fldCharType="end"/>
            </w:r>
          </w:hyperlink>
        </w:p>
        <w:p w14:paraId="635162D0" w14:textId="74E9DAF5" w:rsidR="00554DC6" w:rsidRDefault="00554DC6">
          <w:pPr>
            <w:pStyle w:val="TOC5"/>
            <w:rPr>
              <w:rFonts w:asciiTheme="minorHAnsi" w:eastAsiaTheme="minorEastAsia" w:hAnsiTheme="minorHAnsi" w:cstheme="minorBidi"/>
              <w:sz w:val="22"/>
              <w:szCs w:val="22"/>
              <w:lang w:val="en-SE"/>
            </w:rPr>
          </w:pPr>
          <w:hyperlink w:anchor="_Toc135043569" w:history="1">
            <w:r w:rsidRPr="004A1D8F">
              <w:rPr>
                <w:rStyle w:val="Hyperlink"/>
              </w:rPr>
              <w:t>5.2.1.2.3</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_Toc135043569 \h </w:instrText>
            </w:r>
            <w:r>
              <w:rPr>
                <w:webHidden/>
              </w:rPr>
            </w:r>
            <w:r>
              <w:rPr>
                <w:webHidden/>
              </w:rPr>
              <w:fldChar w:fldCharType="separate"/>
            </w:r>
            <w:r>
              <w:rPr>
                <w:webHidden/>
              </w:rPr>
              <w:t>48</w:t>
            </w:r>
            <w:r>
              <w:rPr>
                <w:webHidden/>
              </w:rPr>
              <w:fldChar w:fldCharType="end"/>
            </w:r>
          </w:hyperlink>
        </w:p>
        <w:p w14:paraId="4448B67B" w14:textId="5F30AA6C" w:rsidR="00554DC6" w:rsidRDefault="00554DC6">
          <w:pPr>
            <w:pStyle w:val="TOC5"/>
            <w:rPr>
              <w:rFonts w:asciiTheme="minorHAnsi" w:eastAsiaTheme="minorEastAsia" w:hAnsiTheme="minorHAnsi" w:cstheme="minorBidi"/>
              <w:sz w:val="22"/>
              <w:szCs w:val="22"/>
              <w:lang w:val="en-SE"/>
            </w:rPr>
          </w:pPr>
          <w:hyperlink w:anchor="_Toc135043570" w:history="1">
            <w:r w:rsidRPr="004A1D8F">
              <w:rPr>
                <w:rStyle w:val="Hyperlink"/>
              </w:rPr>
              <w:t>5.2.1.2.4</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_Toc135043570 \h </w:instrText>
            </w:r>
            <w:r>
              <w:rPr>
                <w:webHidden/>
              </w:rPr>
            </w:r>
            <w:r>
              <w:rPr>
                <w:webHidden/>
              </w:rPr>
              <w:fldChar w:fldCharType="separate"/>
            </w:r>
            <w:r>
              <w:rPr>
                <w:webHidden/>
              </w:rPr>
              <w:t>49</w:t>
            </w:r>
            <w:r>
              <w:rPr>
                <w:webHidden/>
              </w:rPr>
              <w:fldChar w:fldCharType="end"/>
            </w:r>
          </w:hyperlink>
        </w:p>
        <w:p w14:paraId="348D5C42" w14:textId="7ACA9DCD" w:rsidR="00554DC6" w:rsidRDefault="00554DC6">
          <w:pPr>
            <w:pStyle w:val="TOC4"/>
            <w:rPr>
              <w:rFonts w:asciiTheme="minorHAnsi" w:eastAsiaTheme="minorEastAsia" w:hAnsiTheme="minorHAnsi" w:cstheme="minorBidi"/>
              <w:sz w:val="22"/>
              <w:szCs w:val="22"/>
              <w:lang w:val="en-SE"/>
            </w:rPr>
          </w:pPr>
          <w:hyperlink w:anchor="_Toc135043571" w:history="1">
            <w:r w:rsidRPr="004A1D8F">
              <w:rPr>
                <w:rStyle w:val="Hyperlink"/>
              </w:rPr>
              <w:t>5.2.1.3</w:t>
            </w:r>
            <w:r>
              <w:rPr>
                <w:rFonts w:asciiTheme="minorHAnsi" w:eastAsiaTheme="minorEastAsia" w:hAnsiTheme="minorHAnsi" w:cstheme="minorBidi"/>
                <w:sz w:val="22"/>
                <w:szCs w:val="22"/>
                <w:lang w:val="en-SE"/>
              </w:rPr>
              <w:tab/>
            </w:r>
            <w:r w:rsidRPr="004A1D8F">
              <w:rPr>
                <w:rStyle w:val="Hyperlink"/>
              </w:rPr>
              <w:t>Alt.3 (Static TDD{DDSUU}, SBFD{XXXXU})</w:t>
            </w:r>
            <w:r>
              <w:rPr>
                <w:webHidden/>
              </w:rPr>
              <w:tab/>
            </w:r>
            <w:r>
              <w:rPr>
                <w:webHidden/>
              </w:rPr>
              <w:fldChar w:fldCharType="begin"/>
            </w:r>
            <w:r>
              <w:rPr>
                <w:webHidden/>
              </w:rPr>
              <w:instrText xml:space="preserve"> PAGEREF _Toc135043571 \h </w:instrText>
            </w:r>
            <w:r>
              <w:rPr>
                <w:webHidden/>
              </w:rPr>
            </w:r>
            <w:r>
              <w:rPr>
                <w:webHidden/>
              </w:rPr>
              <w:fldChar w:fldCharType="separate"/>
            </w:r>
            <w:r>
              <w:rPr>
                <w:webHidden/>
              </w:rPr>
              <w:t>49</w:t>
            </w:r>
            <w:r>
              <w:rPr>
                <w:webHidden/>
              </w:rPr>
              <w:fldChar w:fldCharType="end"/>
            </w:r>
          </w:hyperlink>
        </w:p>
        <w:p w14:paraId="2E192612" w14:textId="66668950" w:rsidR="00554DC6" w:rsidRDefault="00554DC6">
          <w:pPr>
            <w:pStyle w:val="TOC5"/>
            <w:rPr>
              <w:rFonts w:asciiTheme="minorHAnsi" w:eastAsiaTheme="minorEastAsia" w:hAnsiTheme="minorHAnsi" w:cstheme="minorBidi"/>
              <w:sz w:val="22"/>
              <w:szCs w:val="22"/>
              <w:lang w:val="en-SE"/>
            </w:rPr>
          </w:pPr>
          <w:hyperlink w:anchor="_Toc135043572" w:history="1">
            <w:r w:rsidRPr="004A1D8F">
              <w:rPr>
                <w:rStyle w:val="Hyperlink"/>
              </w:rPr>
              <w:t>5.2.1.3.1</w:t>
            </w:r>
            <w:r>
              <w:rPr>
                <w:rFonts w:asciiTheme="minorHAnsi" w:eastAsiaTheme="minorEastAsia" w:hAnsiTheme="minorHAnsi" w:cstheme="minorBidi"/>
                <w:sz w:val="22"/>
                <w:szCs w:val="22"/>
                <w:lang w:val="en-SE"/>
              </w:rPr>
              <w:tab/>
            </w:r>
            <w:r w:rsidRPr="004A1D8F">
              <w:rPr>
                <w:rStyle w:val="Hyperlink"/>
              </w:rPr>
              <w:t>Resource utilization per direction</w:t>
            </w:r>
            <w:r>
              <w:rPr>
                <w:webHidden/>
              </w:rPr>
              <w:tab/>
            </w:r>
            <w:r>
              <w:rPr>
                <w:webHidden/>
              </w:rPr>
              <w:fldChar w:fldCharType="begin"/>
            </w:r>
            <w:r>
              <w:rPr>
                <w:webHidden/>
              </w:rPr>
              <w:instrText xml:space="preserve"> PAGEREF _Toc135043572 \h </w:instrText>
            </w:r>
            <w:r>
              <w:rPr>
                <w:webHidden/>
              </w:rPr>
            </w:r>
            <w:r>
              <w:rPr>
                <w:webHidden/>
              </w:rPr>
              <w:fldChar w:fldCharType="separate"/>
            </w:r>
            <w:r>
              <w:rPr>
                <w:webHidden/>
              </w:rPr>
              <w:t>50</w:t>
            </w:r>
            <w:r>
              <w:rPr>
                <w:webHidden/>
              </w:rPr>
              <w:fldChar w:fldCharType="end"/>
            </w:r>
          </w:hyperlink>
        </w:p>
        <w:p w14:paraId="15D64F11" w14:textId="620F1AA0" w:rsidR="00554DC6" w:rsidRDefault="00554DC6">
          <w:pPr>
            <w:pStyle w:val="TOC5"/>
            <w:rPr>
              <w:rFonts w:asciiTheme="minorHAnsi" w:eastAsiaTheme="minorEastAsia" w:hAnsiTheme="minorHAnsi" w:cstheme="minorBidi"/>
              <w:sz w:val="22"/>
              <w:szCs w:val="22"/>
              <w:lang w:val="en-SE"/>
            </w:rPr>
          </w:pPr>
          <w:hyperlink w:anchor="_Toc135043573" w:history="1">
            <w:r w:rsidRPr="004A1D8F">
              <w:rPr>
                <w:rStyle w:val="Hyperlink"/>
              </w:rPr>
              <w:t>5.2.1.3.2</w:t>
            </w:r>
            <w:r>
              <w:rPr>
                <w:rFonts w:asciiTheme="minorHAnsi" w:eastAsiaTheme="minorEastAsia" w:hAnsiTheme="minorHAnsi" w:cstheme="minorBidi"/>
                <w:sz w:val="22"/>
                <w:szCs w:val="22"/>
                <w:lang w:val="en-SE"/>
              </w:rPr>
              <w:tab/>
            </w:r>
            <w:r w:rsidRPr="004A1D8F">
              <w:rPr>
                <w:rStyle w:val="Hyperlink"/>
              </w:rPr>
              <w:t>Coverage</w:t>
            </w:r>
            <w:r>
              <w:rPr>
                <w:webHidden/>
              </w:rPr>
              <w:tab/>
            </w:r>
            <w:r>
              <w:rPr>
                <w:webHidden/>
              </w:rPr>
              <w:fldChar w:fldCharType="begin"/>
            </w:r>
            <w:r>
              <w:rPr>
                <w:webHidden/>
              </w:rPr>
              <w:instrText xml:space="preserve"> PAGEREF _Toc135043573 \h </w:instrText>
            </w:r>
            <w:r>
              <w:rPr>
                <w:webHidden/>
              </w:rPr>
            </w:r>
            <w:r>
              <w:rPr>
                <w:webHidden/>
              </w:rPr>
              <w:fldChar w:fldCharType="separate"/>
            </w:r>
            <w:r>
              <w:rPr>
                <w:webHidden/>
              </w:rPr>
              <w:t>50</w:t>
            </w:r>
            <w:r>
              <w:rPr>
                <w:webHidden/>
              </w:rPr>
              <w:fldChar w:fldCharType="end"/>
            </w:r>
          </w:hyperlink>
        </w:p>
        <w:p w14:paraId="59A40070" w14:textId="1C70720C" w:rsidR="00554DC6" w:rsidRDefault="00554DC6">
          <w:pPr>
            <w:pStyle w:val="TOC5"/>
            <w:rPr>
              <w:rFonts w:asciiTheme="minorHAnsi" w:eastAsiaTheme="minorEastAsia" w:hAnsiTheme="minorHAnsi" w:cstheme="minorBidi"/>
              <w:sz w:val="22"/>
              <w:szCs w:val="22"/>
              <w:lang w:val="en-SE"/>
            </w:rPr>
          </w:pPr>
          <w:hyperlink w:anchor="_Toc135043574" w:history="1">
            <w:r w:rsidRPr="004A1D8F">
              <w:rPr>
                <w:rStyle w:val="Hyperlink"/>
              </w:rPr>
              <w:t>5.2.1.3.3</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_Toc135043574 \h </w:instrText>
            </w:r>
            <w:r>
              <w:rPr>
                <w:webHidden/>
              </w:rPr>
            </w:r>
            <w:r>
              <w:rPr>
                <w:webHidden/>
              </w:rPr>
              <w:fldChar w:fldCharType="separate"/>
            </w:r>
            <w:r>
              <w:rPr>
                <w:webHidden/>
              </w:rPr>
              <w:t>51</w:t>
            </w:r>
            <w:r>
              <w:rPr>
                <w:webHidden/>
              </w:rPr>
              <w:fldChar w:fldCharType="end"/>
            </w:r>
          </w:hyperlink>
        </w:p>
        <w:p w14:paraId="03B1AA8C" w14:textId="1525FFE1" w:rsidR="00554DC6" w:rsidRDefault="00554DC6">
          <w:pPr>
            <w:pStyle w:val="TOC5"/>
            <w:rPr>
              <w:rFonts w:asciiTheme="minorHAnsi" w:eastAsiaTheme="minorEastAsia" w:hAnsiTheme="minorHAnsi" w:cstheme="minorBidi"/>
              <w:sz w:val="22"/>
              <w:szCs w:val="22"/>
              <w:lang w:val="en-SE"/>
            </w:rPr>
          </w:pPr>
          <w:hyperlink w:anchor="_Toc135043575" w:history="1">
            <w:r w:rsidRPr="004A1D8F">
              <w:rPr>
                <w:rStyle w:val="Hyperlink"/>
              </w:rPr>
              <w:t>5.2.1.3.4</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_Toc135043575 \h </w:instrText>
            </w:r>
            <w:r>
              <w:rPr>
                <w:webHidden/>
              </w:rPr>
            </w:r>
            <w:r>
              <w:rPr>
                <w:webHidden/>
              </w:rPr>
              <w:fldChar w:fldCharType="separate"/>
            </w:r>
            <w:r>
              <w:rPr>
                <w:webHidden/>
              </w:rPr>
              <w:t>51</w:t>
            </w:r>
            <w:r>
              <w:rPr>
                <w:webHidden/>
              </w:rPr>
              <w:fldChar w:fldCharType="end"/>
            </w:r>
          </w:hyperlink>
        </w:p>
        <w:p w14:paraId="51E878E0" w14:textId="435B48A8" w:rsidR="00554DC6" w:rsidRDefault="00554DC6">
          <w:pPr>
            <w:pStyle w:val="TOC3"/>
            <w:rPr>
              <w:rFonts w:asciiTheme="minorHAnsi" w:eastAsiaTheme="minorEastAsia" w:hAnsiTheme="minorHAnsi" w:cstheme="minorBidi"/>
              <w:sz w:val="22"/>
              <w:szCs w:val="22"/>
              <w:lang w:val="en-SE"/>
            </w:rPr>
          </w:pPr>
          <w:hyperlink w:anchor="_Toc135043576" w:history="1">
            <w:r w:rsidRPr="004A1D8F">
              <w:rPr>
                <w:rStyle w:val="Hyperlink"/>
              </w:rPr>
              <w:t>5.2.2</w:t>
            </w:r>
            <w:r>
              <w:rPr>
                <w:rFonts w:asciiTheme="minorHAnsi" w:eastAsiaTheme="minorEastAsia" w:hAnsiTheme="minorHAnsi" w:cstheme="minorBidi"/>
                <w:sz w:val="22"/>
                <w:szCs w:val="22"/>
                <w:lang w:val="en-SE"/>
              </w:rPr>
              <w:tab/>
            </w:r>
            <w:r w:rsidRPr="004A1D8F">
              <w:rPr>
                <w:rStyle w:val="Hyperlink"/>
              </w:rPr>
              <w:t>Case 4: Two Operator Urban Macro</w:t>
            </w:r>
            <w:r>
              <w:rPr>
                <w:webHidden/>
              </w:rPr>
              <w:tab/>
            </w:r>
            <w:r>
              <w:rPr>
                <w:webHidden/>
              </w:rPr>
              <w:fldChar w:fldCharType="begin"/>
            </w:r>
            <w:r>
              <w:rPr>
                <w:webHidden/>
              </w:rPr>
              <w:instrText xml:space="preserve"> PAGEREF _Toc135043576 \h </w:instrText>
            </w:r>
            <w:r>
              <w:rPr>
                <w:webHidden/>
              </w:rPr>
            </w:r>
            <w:r>
              <w:rPr>
                <w:webHidden/>
              </w:rPr>
              <w:fldChar w:fldCharType="separate"/>
            </w:r>
            <w:r>
              <w:rPr>
                <w:webHidden/>
              </w:rPr>
              <w:t>52</w:t>
            </w:r>
            <w:r>
              <w:rPr>
                <w:webHidden/>
              </w:rPr>
              <w:fldChar w:fldCharType="end"/>
            </w:r>
          </w:hyperlink>
        </w:p>
        <w:p w14:paraId="5E72162B" w14:textId="6CD02B98" w:rsidR="00554DC6" w:rsidRDefault="00554DC6">
          <w:pPr>
            <w:pStyle w:val="TOC4"/>
            <w:rPr>
              <w:rFonts w:asciiTheme="minorHAnsi" w:eastAsiaTheme="minorEastAsia" w:hAnsiTheme="minorHAnsi" w:cstheme="minorBidi"/>
              <w:sz w:val="22"/>
              <w:szCs w:val="22"/>
              <w:lang w:val="en-SE"/>
            </w:rPr>
          </w:pPr>
          <w:hyperlink w:anchor="_Toc135043577" w:history="1">
            <w:r w:rsidRPr="004A1D8F">
              <w:rPr>
                <w:rStyle w:val="Hyperlink"/>
              </w:rPr>
              <w:t>5.2.2.1</w:t>
            </w:r>
            <w:r>
              <w:rPr>
                <w:rFonts w:asciiTheme="minorHAnsi" w:eastAsiaTheme="minorEastAsia" w:hAnsiTheme="minorHAnsi" w:cstheme="minorBidi"/>
                <w:sz w:val="22"/>
                <w:szCs w:val="22"/>
                <w:lang w:val="en-SE"/>
              </w:rPr>
              <w:tab/>
            </w:r>
            <w:r w:rsidRPr="004A1D8F">
              <w:rPr>
                <w:rStyle w:val="Hyperlink"/>
              </w:rPr>
              <w:t>Alt.2 (Network 1: Static TDD{DDDSU}, Network 2: SBFD{XXXXU})</w:t>
            </w:r>
            <w:r>
              <w:rPr>
                <w:webHidden/>
              </w:rPr>
              <w:tab/>
            </w:r>
            <w:r>
              <w:rPr>
                <w:webHidden/>
              </w:rPr>
              <w:fldChar w:fldCharType="begin"/>
            </w:r>
            <w:r>
              <w:rPr>
                <w:webHidden/>
              </w:rPr>
              <w:instrText xml:space="preserve"> PAGEREF _Toc135043577 \h </w:instrText>
            </w:r>
            <w:r>
              <w:rPr>
                <w:webHidden/>
              </w:rPr>
            </w:r>
            <w:r>
              <w:rPr>
                <w:webHidden/>
              </w:rPr>
              <w:fldChar w:fldCharType="separate"/>
            </w:r>
            <w:r>
              <w:rPr>
                <w:webHidden/>
              </w:rPr>
              <w:t>52</w:t>
            </w:r>
            <w:r>
              <w:rPr>
                <w:webHidden/>
              </w:rPr>
              <w:fldChar w:fldCharType="end"/>
            </w:r>
          </w:hyperlink>
        </w:p>
        <w:p w14:paraId="59C965EE" w14:textId="1E1DC5E5" w:rsidR="00554DC6" w:rsidRDefault="00554DC6">
          <w:pPr>
            <w:pStyle w:val="TOC5"/>
            <w:rPr>
              <w:rFonts w:asciiTheme="minorHAnsi" w:eastAsiaTheme="minorEastAsia" w:hAnsiTheme="minorHAnsi" w:cstheme="minorBidi"/>
              <w:sz w:val="22"/>
              <w:szCs w:val="22"/>
              <w:lang w:val="en-SE"/>
            </w:rPr>
          </w:pPr>
          <w:hyperlink w:anchor="_Toc135043578" w:history="1">
            <w:r w:rsidRPr="004A1D8F">
              <w:rPr>
                <w:rStyle w:val="Hyperlink"/>
              </w:rPr>
              <w:t>5.2.2.1.1</w:t>
            </w:r>
            <w:r>
              <w:rPr>
                <w:rFonts w:asciiTheme="minorHAnsi" w:eastAsiaTheme="minorEastAsia" w:hAnsiTheme="minorHAnsi" w:cstheme="minorBidi"/>
                <w:sz w:val="22"/>
                <w:szCs w:val="22"/>
                <w:lang w:val="en-SE"/>
              </w:rPr>
              <w:tab/>
            </w:r>
            <w:r w:rsidRPr="004A1D8F">
              <w:rPr>
                <w:rStyle w:val="Hyperlink"/>
              </w:rPr>
              <w:t>Resource utilization per direction</w:t>
            </w:r>
            <w:r>
              <w:rPr>
                <w:webHidden/>
              </w:rPr>
              <w:tab/>
            </w:r>
            <w:r>
              <w:rPr>
                <w:webHidden/>
              </w:rPr>
              <w:fldChar w:fldCharType="begin"/>
            </w:r>
            <w:r>
              <w:rPr>
                <w:webHidden/>
              </w:rPr>
              <w:instrText xml:space="preserve"> PAGEREF _Toc135043578 \h </w:instrText>
            </w:r>
            <w:r>
              <w:rPr>
                <w:webHidden/>
              </w:rPr>
            </w:r>
            <w:r>
              <w:rPr>
                <w:webHidden/>
              </w:rPr>
              <w:fldChar w:fldCharType="separate"/>
            </w:r>
            <w:r>
              <w:rPr>
                <w:webHidden/>
              </w:rPr>
              <w:t>52</w:t>
            </w:r>
            <w:r>
              <w:rPr>
                <w:webHidden/>
              </w:rPr>
              <w:fldChar w:fldCharType="end"/>
            </w:r>
          </w:hyperlink>
        </w:p>
        <w:p w14:paraId="1E585466" w14:textId="1EE97262" w:rsidR="00554DC6" w:rsidRDefault="00554DC6">
          <w:pPr>
            <w:pStyle w:val="TOC5"/>
            <w:rPr>
              <w:rFonts w:asciiTheme="minorHAnsi" w:eastAsiaTheme="minorEastAsia" w:hAnsiTheme="minorHAnsi" w:cstheme="minorBidi"/>
              <w:sz w:val="22"/>
              <w:szCs w:val="22"/>
              <w:lang w:val="en-SE"/>
            </w:rPr>
          </w:pPr>
          <w:hyperlink w:anchor="_Toc135043579" w:history="1">
            <w:r w:rsidRPr="004A1D8F">
              <w:rPr>
                <w:rStyle w:val="Hyperlink"/>
              </w:rPr>
              <w:t>5.2.2.1.2</w:t>
            </w:r>
            <w:r>
              <w:rPr>
                <w:rFonts w:asciiTheme="minorHAnsi" w:eastAsiaTheme="minorEastAsia" w:hAnsiTheme="minorHAnsi" w:cstheme="minorBidi"/>
                <w:sz w:val="22"/>
                <w:szCs w:val="22"/>
                <w:lang w:val="en-SE"/>
              </w:rPr>
              <w:tab/>
            </w:r>
            <w:r w:rsidRPr="004A1D8F">
              <w:rPr>
                <w:rStyle w:val="Hyperlink"/>
              </w:rPr>
              <w:t>Coverage</w:t>
            </w:r>
            <w:r>
              <w:rPr>
                <w:webHidden/>
              </w:rPr>
              <w:tab/>
            </w:r>
            <w:r>
              <w:rPr>
                <w:webHidden/>
              </w:rPr>
              <w:fldChar w:fldCharType="begin"/>
            </w:r>
            <w:r>
              <w:rPr>
                <w:webHidden/>
              </w:rPr>
              <w:instrText xml:space="preserve"> PAGEREF _Toc135043579 \h </w:instrText>
            </w:r>
            <w:r>
              <w:rPr>
                <w:webHidden/>
              </w:rPr>
            </w:r>
            <w:r>
              <w:rPr>
                <w:webHidden/>
              </w:rPr>
              <w:fldChar w:fldCharType="separate"/>
            </w:r>
            <w:r>
              <w:rPr>
                <w:webHidden/>
              </w:rPr>
              <w:t>54</w:t>
            </w:r>
            <w:r>
              <w:rPr>
                <w:webHidden/>
              </w:rPr>
              <w:fldChar w:fldCharType="end"/>
            </w:r>
          </w:hyperlink>
        </w:p>
        <w:p w14:paraId="3DAA86FA" w14:textId="3150058B" w:rsidR="00554DC6" w:rsidRDefault="00554DC6">
          <w:pPr>
            <w:pStyle w:val="TOC5"/>
            <w:rPr>
              <w:rFonts w:asciiTheme="minorHAnsi" w:eastAsiaTheme="minorEastAsia" w:hAnsiTheme="minorHAnsi" w:cstheme="minorBidi"/>
              <w:sz w:val="22"/>
              <w:szCs w:val="22"/>
              <w:lang w:val="en-SE"/>
            </w:rPr>
          </w:pPr>
          <w:hyperlink w:anchor="_Toc135043580" w:history="1">
            <w:r w:rsidRPr="004A1D8F">
              <w:rPr>
                <w:rStyle w:val="Hyperlink"/>
              </w:rPr>
              <w:t>5.2.2.1.3</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_Toc135043580 \h </w:instrText>
            </w:r>
            <w:r>
              <w:rPr>
                <w:webHidden/>
              </w:rPr>
            </w:r>
            <w:r>
              <w:rPr>
                <w:webHidden/>
              </w:rPr>
              <w:fldChar w:fldCharType="separate"/>
            </w:r>
            <w:r>
              <w:rPr>
                <w:webHidden/>
              </w:rPr>
              <w:t>55</w:t>
            </w:r>
            <w:r>
              <w:rPr>
                <w:webHidden/>
              </w:rPr>
              <w:fldChar w:fldCharType="end"/>
            </w:r>
          </w:hyperlink>
        </w:p>
        <w:p w14:paraId="5208E7F5" w14:textId="12764FE7" w:rsidR="00554DC6" w:rsidRDefault="00554DC6">
          <w:pPr>
            <w:pStyle w:val="TOC5"/>
            <w:rPr>
              <w:rFonts w:asciiTheme="minorHAnsi" w:eastAsiaTheme="minorEastAsia" w:hAnsiTheme="minorHAnsi" w:cstheme="minorBidi"/>
              <w:sz w:val="22"/>
              <w:szCs w:val="22"/>
              <w:lang w:val="en-SE"/>
            </w:rPr>
          </w:pPr>
          <w:hyperlink w:anchor="_Toc135043581" w:history="1">
            <w:r w:rsidRPr="004A1D8F">
              <w:rPr>
                <w:rStyle w:val="Hyperlink"/>
              </w:rPr>
              <w:t>5.2.2.1.4</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_Toc135043581 \h </w:instrText>
            </w:r>
            <w:r>
              <w:rPr>
                <w:webHidden/>
              </w:rPr>
            </w:r>
            <w:r>
              <w:rPr>
                <w:webHidden/>
              </w:rPr>
              <w:fldChar w:fldCharType="separate"/>
            </w:r>
            <w:r>
              <w:rPr>
                <w:webHidden/>
              </w:rPr>
              <w:t>56</w:t>
            </w:r>
            <w:r>
              <w:rPr>
                <w:webHidden/>
              </w:rPr>
              <w:fldChar w:fldCharType="end"/>
            </w:r>
          </w:hyperlink>
        </w:p>
        <w:p w14:paraId="3AB77241" w14:textId="2DEAA096" w:rsidR="00554DC6" w:rsidRDefault="00554DC6">
          <w:pPr>
            <w:pStyle w:val="TOC4"/>
            <w:rPr>
              <w:rFonts w:asciiTheme="minorHAnsi" w:eastAsiaTheme="minorEastAsia" w:hAnsiTheme="minorHAnsi" w:cstheme="minorBidi"/>
              <w:sz w:val="22"/>
              <w:szCs w:val="22"/>
              <w:lang w:val="en-SE"/>
            </w:rPr>
          </w:pPr>
          <w:hyperlink w:anchor="_Toc135043582" w:history="1">
            <w:r w:rsidRPr="004A1D8F">
              <w:rPr>
                <w:rStyle w:val="Hyperlink"/>
              </w:rPr>
              <w:t>5.2.2.2</w:t>
            </w:r>
            <w:r>
              <w:rPr>
                <w:rFonts w:asciiTheme="minorHAnsi" w:eastAsiaTheme="minorEastAsia" w:hAnsiTheme="minorHAnsi" w:cstheme="minorBidi"/>
                <w:sz w:val="22"/>
                <w:szCs w:val="22"/>
                <w:lang w:val="en-SE"/>
              </w:rPr>
              <w:tab/>
            </w:r>
            <w:r w:rsidRPr="004A1D8F">
              <w:rPr>
                <w:rStyle w:val="Hyperlink"/>
              </w:rPr>
              <w:t>Alt.4 (Network 1: Static TDD{DDDSU}, Network 2: SBFD{XXXXX})</w:t>
            </w:r>
            <w:r>
              <w:rPr>
                <w:webHidden/>
              </w:rPr>
              <w:tab/>
            </w:r>
            <w:r>
              <w:rPr>
                <w:webHidden/>
              </w:rPr>
              <w:fldChar w:fldCharType="begin"/>
            </w:r>
            <w:r>
              <w:rPr>
                <w:webHidden/>
              </w:rPr>
              <w:instrText xml:space="preserve"> PAGEREF _Toc135043582 \h </w:instrText>
            </w:r>
            <w:r>
              <w:rPr>
                <w:webHidden/>
              </w:rPr>
            </w:r>
            <w:r>
              <w:rPr>
                <w:webHidden/>
              </w:rPr>
              <w:fldChar w:fldCharType="separate"/>
            </w:r>
            <w:r>
              <w:rPr>
                <w:webHidden/>
              </w:rPr>
              <w:t>58</w:t>
            </w:r>
            <w:r>
              <w:rPr>
                <w:webHidden/>
              </w:rPr>
              <w:fldChar w:fldCharType="end"/>
            </w:r>
          </w:hyperlink>
        </w:p>
        <w:p w14:paraId="2AA6EFB2" w14:textId="0A7507C7" w:rsidR="00554DC6" w:rsidRDefault="00554DC6">
          <w:pPr>
            <w:pStyle w:val="TOC5"/>
            <w:rPr>
              <w:rFonts w:asciiTheme="minorHAnsi" w:eastAsiaTheme="minorEastAsia" w:hAnsiTheme="minorHAnsi" w:cstheme="minorBidi"/>
              <w:sz w:val="22"/>
              <w:szCs w:val="22"/>
              <w:lang w:val="en-SE"/>
            </w:rPr>
          </w:pPr>
          <w:hyperlink w:anchor="_Toc135043583" w:history="1">
            <w:r w:rsidRPr="004A1D8F">
              <w:rPr>
                <w:rStyle w:val="Hyperlink"/>
              </w:rPr>
              <w:t>5.2.2.2.1</w:t>
            </w:r>
            <w:r>
              <w:rPr>
                <w:rFonts w:asciiTheme="minorHAnsi" w:eastAsiaTheme="minorEastAsia" w:hAnsiTheme="minorHAnsi" w:cstheme="minorBidi"/>
                <w:sz w:val="22"/>
                <w:szCs w:val="22"/>
                <w:lang w:val="en-SE"/>
              </w:rPr>
              <w:tab/>
            </w:r>
            <w:r w:rsidRPr="004A1D8F">
              <w:rPr>
                <w:rStyle w:val="Hyperlink"/>
              </w:rPr>
              <w:t>Resource utilization per direction</w:t>
            </w:r>
            <w:r>
              <w:rPr>
                <w:webHidden/>
              </w:rPr>
              <w:tab/>
            </w:r>
            <w:r>
              <w:rPr>
                <w:webHidden/>
              </w:rPr>
              <w:fldChar w:fldCharType="begin"/>
            </w:r>
            <w:r>
              <w:rPr>
                <w:webHidden/>
              </w:rPr>
              <w:instrText xml:space="preserve"> PAGEREF _Toc135043583 \h </w:instrText>
            </w:r>
            <w:r>
              <w:rPr>
                <w:webHidden/>
              </w:rPr>
            </w:r>
            <w:r>
              <w:rPr>
                <w:webHidden/>
              </w:rPr>
              <w:fldChar w:fldCharType="separate"/>
            </w:r>
            <w:r>
              <w:rPr>
                <w:webHidden/>
              </w:rPr>
              <w:t>58</w:t>
            </w:r>
            <w:r>
              <w:rPr>
                <w:webHidden/>
              </w:rPr>
              <w:fldChar w:fldCharType="end"/>
            </w:r>
          </w:hyperlink>
        </w:p>
        <w:p w14:paraId="61464F76" w14:textId="2EC0FCBE" w:rsidR="00554DC6" w:rsidRDefault="00554DC6">
          <w:pPr>
            <w:pStyle w:val="TOC5"/>
            <w:rPr>
              <w:rFonts w:asciiTheme="minorHAnsi" w:eastAsiaTheme="minorEastAsia" w:hAnsiTheme="minorHAnsi" w:cstheme="minorBidi"/>
              <w:sz w:val="22"/>
              <w:szCs w:val="22"/>
              <w:lang w:val="en-SE"/>
            </w:rPr>
          </w:pPr>
          <w:hyperlink w:anchor="_Toc135043584" w:history="1">
            <w:r w:rsidRPr="004A1D8F">
              <w:rPr>
                <w:rStyle w:val="Hyperlink"/>
              </w:rPr>
              <w:t>5.2.2.2.2</w:t>
            </w:r>
            <w:r>
              <w:rPr>
                <w:rFonts w:asciiTheme="minorHAnsi" w:eastAsiaTheme="minorEastAsia" w:hAnsiTheme="minorHAnsi" w:cstheme="minorBidi"/>
                <w:sz w:val="22"/>
                <w:szCs w:val="22"/>
                <w:lang w:val="en-SE"/>
              </w:rPr>
              <w:tab/>
            </w:r>
            <w:r w:rsidRPr="004A1D8F">
              <w:rPr>
                <w:rStyle w:val="Hyperlink"/>
              </w:rPr>
              <w:t>Coverage</w:t>
            </w:r>
            <w:r>
              <w:rPr>
                <w:webHidden/>
              </w:rPr>
              <w:tab/>
            </w:r>
            <w:r>
              <w:rPr>
                <w:webHidden/>
              </w:rPr>
              <w:fldChar w:fldCharType="begin"/>
            </w:r>
            <w:r>
              <w:rPr>
                <w:webHidden/>
              </w:rPr>
              <w:instrText xml:space="preserve"> PAGEREF _Toc135043584 \h </w:instrText>
            </w:r>
            <w:r>
              <w:rPr>
                <w:webHidden/>
              </w:rPr>
            </w:r>
            <w:r>
              <w:rPr>
                <w:webHidden/>
              </w:rPr>
              <w:fldChar w:fldCharType="separate"/>
            </w:r>
            <w:r>
              <w:rPr>
                <w:webHidden/>
              </w:rPr>
              <w:t>59</w:t>
            </w:r>
            <w:r>
              <w:rPr>
                <w:webHidden/>
              </w:rPr>
              <w:fldChar w:fldCharType="end"/>
            </w:r>
          </w:hyperlink>
        </w:p>
        <w:p w14:paraId="61634CDD" w14:textId="4EC2EAD1" w:rsidR="00554DC6" w:rsidRDefault="00554DC6">
          <w:pPr>
            <w:pStyle w:val="TOC5"/>
            <w:rPr>
              <w:rFonts w:asciiTheme="minorHAnsi" w:eastAsiaTheme="minorEastAsia" w:hAnsiTheme="minorHAnsi" w:cstheme="minorBidi"/>
              <w:sz w:val="22"/>
              <w:szCs w:val="22"/>
              <w:lang w:val="en-SE"/>
            </w:rPr>
          </w:pPr>
          <w:hyperlink w:anchor="_Toc135043585" w:history="1">
            <w:r w:rsidRPr="004A1D8F">
              <w:rPr>
                <w:rStyle w:val="Hyperlink"/>
              </w:rPr>
              <w:t>5.2.2.2.3</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_Toc135043585 \h </w:instrText>
            </w:r>
            <w:r>
              <w:rPr>
                <w:webHidden/>
              </w:rPr>
            </w:r>
            <w:r>
              <w:rPr>
                <w:webHidden/>
              </w:rPr>
              <w:fldChar w:fldCharType="separate"/>
            </w:r>
            <w:r>
              <w:rPr>
                <w:webHidden/>
              </w:rPr>
              <w:t>60</w:t>
            </w:r>
            <w:r>
              <w:rPr>
                <w:webHidden/>
              </w:rPr>
              <w:fldChar w:fldCharType="end"/>
            </w:r>
          </w:hyperlink>
        </w:p>
        <w:p w14:paraId="3988A2D0" w14:textId="03904369" w:rsidR="00554DC6" w:rsidRDefault="00554DC6">
          <w:pPr>
            <w:pStyle w:val="TOC5"/>
            <w:rPr>
              <w:rFonts w:asciiTheme="minorHAnsi" w:eastAsiaTheme="minorEastAsia" w:hAnsiTheme="minorHAnsi" w:cstheme="minorBidi"/>
              <w:sz w:val="22"/>
              <w:szCs w:val="22"/>
              <w:lang w:val="en-SE"/>
            </w:rPr>
          </w:pPr>
          <w:hyperlink w:anchor="_Toc135043586" w:history="1">
            <w:r w:rsidRPr="004A1D8F">
              <w:rPr>
                <w:rStyle w:val="Hyperlink"/>
              </w:rPr>
              <w:t>5.2.2.2.4</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_Toc135043586 \h </w:instrText>
            </w:r>
            <w:r>
              <w:rPr>
                <w:webHidden/>
              </w:rPr>
            </w:r>
            <w:r>
              <w:rPr>
                <w:webHidden/>
              </w:rPr>
              <w:fldChar w:fldCharType="separate"/>
            </w:r>
            <w:r>
              <w:rPr>
                <w:webHidden/>
              </w:rPr>
              <w:t>62</w:t>
            </w:r>
            <w:r>
              <w:rPr>
                <w:webHidden/>
              </w:rPr>
              <w:fldChar w:fldCharType="end"/>
            </w:r>
          </w:hyperlink>
        </w:p>
        <w:p w14:paraId="49DAC7F3" w14:textId="5F4F46E7" w:rsidR="00554DC6" w:rsidRDefault="00554DC6">
          <w:pPr>
            <w:pStyle w:val="TOC4"/>
            <w:rPr>
              <w:rFonts w:asciiTheme="minorHAnsi" w:eastAsiaTheme="minorEastAsia" w:hAnsiTheme="minorHAnsi" w:cstheme="minorBidi"/>
              <w:sz w:val="22"/>
              <w:szCs w:val="22"/>
              <w:lang w:val="en-SE"/>
            </w:rPr>
          </w:pPr>
          <w:hyperlink w:anchor="_Toc135043587" w:history="1">
            <w:r w:rsidRPr="004A1D8F">
              <w:rPr>
                <w:rStyle w:val="Hyperlink"/>
              </w:rPr>
              <w:t>5.2.2.3</w:t>
            </w:r>
            <w:r>
              <w:rPr>
                <w:rFonts w:asciiTheme="minorHAnsi" w:eastAsiaTheme="minorEastAsia" w:hAnsiTheme="minorHAnsi" w:cstheme="minorBidi"/>
                <w:sz w:val="22"/>
                <w:szCs w:val="22"/>
                <w:lang w:val="en-SE"/>
              </w:rPr>
              <w:tab/>
            </w:r>
            <w:r w:rsidRPr="004A1D8F">
              <w:rPr>
                <w:rStyle w:val="Hyperlink"/>
              </w:rPr>
              <w:t>Alt.3 (Network 1: Static TDD{DDDSU}, Network 2: SBFD{XXXXU} / Static TDD{DDSUU})</w:t>
            </w:r>
            <w:r>
              <w:rPr>
                <w:webHidden/>
              </w:rPr>
              <w:tab/>
            </w:r>
            <w:r>
              <w:rPr>
                <w:webHidden/>
              </w:rPr>
              <w:fldChar w:fldCharType="begin"/>
            </w:r>
            <w:r>
              <w:rPr>
                <w:webHidden/>
              </w:rPr>
              <w:instrText xml:space="preserve"> PAGEREF _Toc135043587 \h </w:instrText>
            </w:r>
            <w:r>
              <w:rPr>
                <w:webHidden/>
              </w:rPr>
            </w:r>
            <w:r>
              <w:rPr>
                <w:webHidden/>
              </w:rPr>
              <w:fldChar w:fldCharType="separate"/>
            </w:r>
            <w:r>
              <w:rPr>
                <w:webHidden/>
              </w:rPr>
              <w:t>63</w:t>
            </w:r>
            <w:r>
              <w:rPr>
                <w:webHidden/>
              </w:rPr>
              <w:fldChar w:fldCharType="end"/>
            </w:r>
          </w:hyperlink>
        </w:p>
        <w:p w14:paraId="69358C91" w14:textId="69340269" w:rsidR="00554DC6" w:rsidRDefault="00554DC6">
          <w:pPr>
            <w:pStyle w:val="TOC5"/>
            <w:rPr>
              <w:rFonts w:asciiTheme="minorHAnsi" w:eastAsiaTheme="minorEastAsia" w:hAnsiTheme="minorHAnsi" w:cstheme="minorBidi"/>
              <w:sz w:val="22"/>
              <w:szCs w:val="22"/>
              <w:lang w:val="en-SE"/>
            </w:rPr>
          </w:pPr>
          <w:hyperlink w:anchor="_Toc135043588" w:history="1">
            <w:r w:rsidRPr="004A1D8F">
              <w:rPr>
                <w:rStyle w:val="Hyperlink"/>
              </w:rPr>
              <w:t>5.2.2.3.1</w:t>
            </w:r>
            <w:r>
              <w:rPr>
                <w:rFonts w:asciiTheme="minorHAnsi" w:eastAsiaTheme="minorEastAsia" w:hAnsiTheme="minorHAnsi" w:cstheme="minorBidi"/>
                <w:sz w:val="22"/>
                <w:szCs w:val="22"/>
                <w:lang w:val="en-SE"/>
              </w:rPr>
              <w:tab/>
            </w:r>
            <w:r w:rsidRPr="004A1D8F">
              <w:rPr>
                <w:rStyle w:val="Hyperlink"/>
              </w:rPr>
              <w:t>Resource utilization per direction</w:t>
            </w:r>
            <w:r>
              <w:rPr>
                <w:webHidden/>
              </w:rPr>
              <w:tab/>
            </w:r>
            <w:r>
              <w:rPr>
                <w:webHidden/>
              </w:rPr>
              <w:fldChar w:fldCharType="begin"/>
            </w:r>
            <w:r>
              <w:rPr>
                <w:webHidden/>
              </w:rPr>
              <w:instrText xml:space="preserve"> PAGEREF _Toc135043588 \h </w:instrText>
            </w:r>
            <w:r>
              <w:rPr>
                <w:webHidden/>
              </w:rPr>
            </w:r>
            <w:r>
              <w:rPr>
                <w:webHidden/>
              </w:rPr>
              <w:fldChar w:fldCharType="separate"/>
            </w:r>
            <w:r>
              <w:rPr>
                <w:webHidden/>
              </w:rPr>
              <w:t>63</w:t>
            </w:r>
            <w:r>
              <w:rPr>
                <w:webHidden/>
              </w:rPr>
              <w:fldChar w:fldCharType="end"/>
            </w:r>
          </w:hyperlink>
        </w:p>
        <w:p w14:paraId="465E87F8" w14:textId="7640C7BB" w:rsidR="00554DC6" w:rsidRDefault="00554DC6">
          <w:pPr>
            <w:pStyle w:val="TOC5"/>
            <w:rPr>
              <w:rFonts w:asciiTheme="minorHAnsi" w:eastAsiaTheme="minorEastAsia" w:hAnsiTheme="minorHAnsi" w:cstheme="minorBidi"/>
              <w:sz w:val="22"/>
              <w:szCs w:val="22"/>
              <w:lang w:val="en-SE"/>
            </w:rPr>
          </w:pPr>
          <w:hyperlink w:anchor="_Toc135043589" w:history="1">
            <w:r w:rsidRPr="004A1D8F">
              <w:rPr>
                <w:rStyle w:val="Hyperlink"/>
              </w:rPr>
              <w:t>5.2.2.3.2</w:t>
            </w:r>
            <w:r>
              <w:rPr>
                <w:rFonts w:asciiTheme="minorHAnsi" w:eastAsiaTheme="minorEastAsia" w:hAnsiTheme="minorHAnsi" w:cstheme="minorBidi"/>
                <w:sz w:val="22"/>
                <w:szCs w:val="22"/>
                <w:lang w:val="en-SE"/>
              </w:rPr>
              <w:tab/>
            </w:r>
            <w:r w:rsidRPr="004A1D8F">
              <w:rPr>
                <w:rStyle w:val="Hyperlink"/>
              </w:rPr>
              <w:t>Coverage</w:t>
            </w:r>
            <w:r>
              <w:rPr>
                <w:webHidden/>
              </w:rPr>
              <w:tab/>
            </w:r>
            <w:r>
              <w:rPr>
                <w:webHidden/>
              </w:rPr>
              <w:fldChar w:fldCharType="begin"/>
            </w:r>
            <w:r>
              <w:rPr>
                <w:webHidden/>
              </w:rPr>
              <w:instrText xml:space="preserve"> PAGEREF _Toc135043589 \h </w:instrText>
            </w:r>
            <w:r>
              <w:rPr>
                <w:webHidden/>
              </w:rPr>
            </w:r>
            <w:r>
              <w:rPr>
                <w:webHidden/>
              </w:rPr>
              <w:fldChar w:fldCharType="separate"/>
            </w:r>
            <w:r>
              <w:rPr>
                <w:webHidden/>
              </w:rPr>
              <w:t>64</w:t>
            </w:r>
            <w:r>
              <w:rPr>
                <w:webHidden/>
              </w:rPr>
              <w:fldChar w:fldCharType="end"/>
            </w:r>
          </w:hyperlink>
        </w:p>
        <w:p w14:paraId="33930126" w14:textId="7CF79F66" w:rsidR="00554DC6" w:rsidRDefault="00554DC6">
          <w:pPr>
            <w:pStyle w:val="TOC5"/>
            <w:rPr>
              <w:rFonts w:asciiTheme="minorHAnsi" w:eastAsiaTheme="minorEastAsia" w:hAnsiTheme="minorHAnsi" w:cstheme="minorBidi"/>
              <w:sz w:val="22"/>
              <w:szCs w:val="22"/>
              <w:lang w:val="en-SE"/>
            </w:rPr>
          </w:pPr>
          <w:hyperlink w:anchor="_Toc135043590" w:history="1">
            <w:r w:rsidRPr="004A1D8F">
              <w:rPr>
                <w:rStyle w:val="Hyperlink"/>
              </w:rPr>
              <w:t>5.2.2.3.3</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_Toc135043590 \h </w:instrText>
            </w:r>
            <w:r>
              <w:rPr>
                <w:webHidden/>
              </w:rPr>
            </w:r>
            <w:r>
              <w:rPr>
                <w:webHidden/>
              </w:rPr>
              <w:fldChar w:fldCharType="separate"/>
            </w:r>
            <w:r>
              <w:rPr>
                <w:webHidden/>
              </w:rPr>
              <w:t>65</w:t>
            </w:r>
            <w:r>
              <w:rPr>
                <w:webHidden/>
              </w:rPr>
              <w:fldChar w:fldCharType="end"/>
            </w:r>
          </w:hyperlink>
        </w:p>
        <w:p w14:paraId="299FD04B" w14:textId="27BDF0FA" w:rsidR="00554DC6" w:rsidRDefault="00554DC6">
          <w:pPr>
            <w:pStyle w:val="TOC5"/>
            <w:rPr>
              <w:rFonts w:asciiTheme="minorHAnsi" w:eastAsiaTheme="minorEastAsia" w:hAnsiTheme="minorHAnsi" w:cstheme="minorBidi"/>
              <w:sz w:val="22"/>
              <w:szCs w:val="22"/>
              <w:lang w:val="en-SE"/>
            </w:rPr>
          </w:pPr>
          <w:hyperlink w:anchor="_Toc135043591" w:history="1">
            <w:r w:rsidRPr="004A1D8F">
              <w:rPr>
                <w:rStyle w:val="Hyperlink"/>
              </w:rPr>
              <w:t>5.2.2.3.4</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_Toc135043591 \h </w:instrText>
            </w:r>
            <w:r>
              <w:rPr>
                <w:webHidden/>
              </w:rPr>
            </w:r>
            <w:r>
              <w:rPr>
                <w:webHidden/>
              </w:rPr>
              <w:fldChar w:fldCharType="separate"/>
            </w:r>
            <w:r>
              <w:rPr>
                <w:webHidden/>
              </w:rPr>
              <w:t>66</w:t>
            </w:r>
            <w:r>
              <w:rPr>
                <w:webHidden/>
              </w:rPr>
              <w:fldChar w:fldCharType="end"/>
            </w:r>
          </w:hyperlink>
        </w:p>
        <w:p w14:paraId="73069DA4" w14:textId="157343CA" w:rsidR="00554DC6" w:rsidRDefault="00554DC6">
          <w:pPr>
            <w:pStyle w:val="TOC3"/>
            <w:rPr>
              <w:rFonts w:asciiTheme="minorHAnsi" w:eastAsiaTheme="minorEastAsia" w:hAnsiTheme="minorHAnsi" w:cstheme="minorBidi"/>
              <w:sz w:val="22"/>
              <w:szCs w:val="22"/>
              <w:lang w:val="en-SE"/>
            </w:rPr>
          </w:pPr>
          <w:hyperlink w:anchor="_Toc135043592" w:history="1">
            <w:r w:rsidRPr="004A1D8F">
              <w:rPr>
                <w:rStyle w:val="Hyperlink"/>
              </w:rPr>
              <w:t>5.2.3</w:t>
            </w:r>
            <w:r>
              <w:rPr>
                <w:rFonts w:asciiTheme="minorHAnsi" w:eastAsiaTheme="minorEastAsia" w:hAnsiTheme="minorHAnsi" w:cstheme="minorBidi"/>
                <w:sz w:val="22"/>
                <w:szCs w:val="22"/>
                <w:lang w:val="en-SE"/>
              </w:rPr>
              <w:tab/>
            </w:r>
            <w:r w:rsidRPr="004A1D8F">
              <w:rPr>
                <w:rStyle w:val="Hyperlink"/>
              </w:rPr>
              <w:t>Case 1: Single Operator Indoor Office</w:t>
            </w:r>
            <w:r>
              <w:rPr>
                <w:webHidden/>
              </w:rPr>
              <w:tab/>
            </w:r>
            <w:r>
              <w:rPr>
                <w:webHidden/>
              </w:rPr>
              <w:fldChar w:fldCharType="begin"/>
            </w:r>
            <w:r>
              <w:rPr>
                <w:webHidden/>
              </w:rPr>
              <w:instrText xml:space="preserve"> PAGEREF _Toc135043592 \h </w:instrText>
            </w:r>
            <w:r>
              <w:rPr>
                <w:webHidden/>
              </w:rPr>
            </w:r>
            <w:r>
              <w:rPr>
                <w:webHidden/>
              </w:rPr>
              <w:fldChar w:fldCharType="separate"/>
            </w:r>
            <w:r>
              <w:rPr>
                <w:webHidden/>
              </w:rPr>
              <w:t>67</w:t>
            </w:r>
            <w:r>
              <w:rPr>
                <w:webHidden/>
              </w:rPr>
              <w:fldChar w:fldCharType="end"/>
            </w:r>
          </w:hyperlink>
        </w:p>
        <w:p w14:paraId="5FDA98F5" w14:textId="5DA72C57" w:rsidR="00554DC6" w:rsidRDefault="00554DC6">
          <w:pPr>
            <w:pStyle w:val="TOC4"/>
            <w:rPr>
              <w:rFonts w:asciiTheme="minorHAnsi" w:eastAsiaTheme="minorEastAsia" w:hAnsiTheme="minorHAnsi" w:cstheme="minorBidi"/>
              <w:sz w:val="22"/>
              <w:szCs w:val="22"/>
              <w:lang w:val="en-SE"/>
            </w:rPr>
          </w:pPr>
          <w:hyperlink w:anchor="_Toc135043593" w:history="1">
            <w:r w:rsidRPr="004A1D8F">
              <w:rPr>
                <w:rStyle w:val="Hyperlink"/>
              </w:rPr>
              <w:t xml:space="preserve">5.2.3.1 </w:t>
            </w:r>
            <w:r>
              <w:rPr>
                <w:rFonts w:asciiTheme="minorHAnsi" w:eastAsiaTheme="minorEastAsia" w:hAnsiTheme="minorHAnsi" w:cstheme="minorBidi"/>
                <w:sz w:val="22"/>
                <w:szCs w:val="22"/>
                <w:lang w:val="en-SE"/>
              </w:rPr>
              <w:tab/>
            </w:r>
            <w:r w:rsidRPr="004A1D8F">
              <w:rPr>
                <w:rStyle w:val="Hyperlink"/>
              </w:rPr>
              <w:t>Alt.2 (Static TDD{DDDSU}, SBFD{XXXXU})</w:t>
            </w:r>
            <w:r>
              <w:rPr>
                <w:webHidden/>
              </w:rPr>
              <w:tab/>
            </w:r>
            <w:r>
              <w:rPr>
                <w:webHidden/>
              </w:rPr>
              <w:fldChar w:fldCharType="begin"/>
            </w:r>
            <w:r>
              <w:rPr>
                <w:webHidden/>
              </w:rPr>
              <w:instrText xml:space="preserve"> PAGEREF _Toc135043593 \h </w:instrText>
            </w:r>
            <w:r>
              <w:rPr>
                <w:webHidden/>
              </w:rPr>
            </w:r>
            <w:r>
              <w:rPr>
                <w:webHidden/>
              </w:rPr>
              <w:fldChar w:fldCharType="separate"/>
            </w:r>
            <w:r>
              <w:rPr>
                <w:webHidden/>
              </w:rPr>
              <w:t>68</w:t>
            </w:r>
            <w:r>
              <w:rPr>
                <w:webHidden/>
              </w:rPr>
              <w:fldChar w:fldCharType="end"/>
            </w:r>
          </w:hyperlink>
        </w:p>
        <w:p w14:paraId="602ADCEC" w14:textId="0356CF41" w:rsidR="00554DC6" w:rsidRDefault="00554DC6">
          <w:pPr>
            <w:pStyle w:val="TOC5"/>
            <w:rPr>
              <w:rFonts w:asciiTheme="minorHAnsi" w:eastAsiaTheme="minorEastAsia" w:hAnsiTheme="minorHAnsi" w:cstheme="minorBidi"/>
              <w:sz w:val="22"/>
              <w:szCs w:val="22"/>
              <w:lang w:val="en-SE"/>
            </w:rPr>
          </w:pPr>
          <w:hyperlink w:anchor="_Toc135043594" w:history="1">
            <w:r w:rsidRPr="004A1D8F">
              <w:rPr>
                <w:rStyle w:val="Hyperlink"/>
              </w:rPr>
              <w:t>5.2.3.1.1</w:t>
            </w:r>
            <w:r>
              <w:rPr>
                <w:rFonts w:asciiTheme="minorHAnsi" w:eastAsiaTheme="minorEastAsia" w:hAnsiTheme="minorHAnsi" w:cstheme="minorBidi"/>
                <w:sz w:val="22"/>
                <w:szCs w:val="22"/>
                <w:lang w:val="en-SE"/>
              </w:rPr>
              <w:tab/>
            </w:r>
            <w:r w:rsidRPr="004A1D8F">
              <w:rPr>
                <w:rStyle w:val="Hyperlink"/>
              </w:rPr>
              <w:t>Resource Utilization</w:t>
            </w:r>
            <w:r>
              <w:rPr>
                <w:webHidden/>
              </w:rPr>
              <w:tab/>
            </w:r>
            <w:r>
              <w:rPr>
                <w:webHidden/>
              </w:rPr>
              <w:fldChar w:fldCharType="begin"/>
            </w:r>
            <w:r>
              <w:rPr>
                <w:webHidden/>
              </w:rPr>
              <w:instrText xml:space="preserve"> PAGEREF _Toc135043594 \h </w:instrText>
            </w:r>
            <w:r>
              <w:rPr>
                <w:webHidden/>
              </w:rPr>
            </w:r>
            <w:r>
              <w:rPr>
                <w:webHidden/>
              </w:rPr>
              <w:fldChar w:fldCharType="separate"/>
            </w:r>
            <w:r>
              <w:rPr>
                <w:webHidden/>
              </w:rPr>
              <w:t>68</w:t>
            </w:r>
            <w:r>
              <w:rPr>
                <w:webHidden/>
              </w:rPr>
              <w:fldChar w:fldCharType="end"/>
            </w:r>
          </w:hyperlink>
        </w:p>
        <w:p w14:paraId="676A357B" w14:textId="60DFCF0C" w:rsidR="00554DC6" w:rsidRDefault="00554DC6">
          <w:pPr>
            <w:pStyle w:val="TOC5"/>
            <w:rPr>
              <w:rFonts w:asciiTheme="minorHAnsi" w:eastAsiaTheme="minorEastAsia" w:hAnsiTheme="minorHAnsi" w:cstheme="minorBidi"/>
              <w:sz w:val="22"/>
              <w:szCs w:val="22"/>
              <w:lang w:val="en-SE"/>
            </w:rPr>
          </w:pPr>
          <w:hyperlink w:anchor="_Toc135043595" w:history="1">
            <w:r w:rsidRPr="004A1D8F">
              <w:rPr>
                <w:rStyle w:val="Hyperlink"/>
              </w:rPr>
              <w:t>5.2.3.1.2</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_Toc135043595 \h </w:instrText>
            </w:r>
            <w:r>
              <w:rPr>
                <w:webHidden/>
              </w:rPr>
            </w:r>
            <w:r>
              <w:rPr>
                <w:webHidden/>
              </w:rPr>
              <w:fldChar w:fldCharType="separate"/>
            </w:r>
            <w:r>
              <w:rPr>
                <w:webHidden/>
              </w:rPr>
              <w:t>69</w:t>
            </w:r>
            <w:r>
              <w:rPr>
                <w:webHidden/>
              </w:rPr>
              <w:fldChar w:fldCharType="end"/>
            </w:r>
          </w:hyperlink>
        </w:p>
        <w:p w14:paraId="7092912A" w14:textId="49DB9103" w:rsidR="00554DC6" w:rsidRDefault="00554DC6">
          <w:pPr>
            <w:pStyle w:val="TOC5"/>
            <w:rPr>
              <w:rFonts w:asciiTheme="minorHAnsi" w:eastAsiaTheme="minorEastAsia" w:hAnsiTheme="minorHAnsi" w:cstheme="minorBidi"/>
              <w:sz w:val="22"/>
              <w:szCs w:val="22"/>
              <w:lang w:val="en-SE"/>
            </w:rPr>
          </w:pPr>
          <w:hyperlink w:anchor="_Toc135043596" w:history="1">
            <w:r w:rsidRPr="004A1D8F">
              <w:rPr>
                <w:rStyle w:val="Hyperlink"/>
              </w:rPr>
              <w:t>5.2.3.1.3</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_Toc135043596 \h </w:instrText>
            </w:r>
            <w:r>
              <w:rPr>
                <w:webHidden/>
              </w:rPr>
            </w:r>
            <w:r>
              <w:rPr>
                <w:webHidden/>
              </w:rPr>
              <w:fldChar w:fldCharType="separate"/>
            </w:r>
            <w:r>
              <w:rPr>
                <w:webHidden/>
              </w:rPr>
              <w:t>70</w:t>
            </w:r>
            <w:r>
              <w:rPr>
                <w:webHidden/>
              </w:rPr>
              <w:fldChar w:fldCharType="end"/>
            </w:r>
          </w:hyperlink>
        </w:p>
        <w:p w14:paraId="41D7DE29" w14:textId="04A0EF24" w:rsidR="00554DC6" w:rsidRDefault="00554DC6">
          <w:pPr>
            <w:pStyle w:val="TOC4"/>
            <w:rPr>
              <w:rFonts w:asciiTheme="minorHAnsi" w:eastAsiaTheme="minorEastAsia" w:hAnsiTheme="minorHAnsi" w:cstheme="minorBidi"/>
              <w:sz w:val="22"/>
              <w:szCs w:val="22"/>
              <w:lang w:val="en-SE"/>
            </w:rPr>
          </w:pPr>
          <w:hyperlink w:anchor="_Toc135043597" w:history="1">
            <w:r w:rsidRPr="004A1D8F">
              <w:rPr>
                <w:rStyle w:val="Hyperlink"/>
              </w:rPr>
              <w:t xml:space="preserve">5.2.3.2 </w:t>
            </w:r>
            <w:r>
              <w:rPr>
                <w:rFonts w:asciiTheme="minorHAnsi" w:eastAsiaTheme="minorEastAsia" w:hAnsiTheme="minorHAnsi" w:cstheme="minorBidi"/>
                <w:sz w:val="22"/>
                <w:szCs w:val="22"/>
                <w:lang w:val="en-SE"/>
              </w:rPr>
              <w:tab/>
            </w:r>
            <w:r w:rsidRPr="004A1D8F">
              <w:rPr>
                <w:rStyle w:val="Hyperlink"/>
              </w:rPr>
              <w:t>Alt.4 (Static TDD{DDDSU}, SBFD{XXXXX})</w:t>
            </w:r>
            <w:r>
              <w:rPr>
                <w:webHidden/>
              </w:rPr>
              <w:tab/>
            </w:r>
            <w:r>
              <w:rPr>
                <w:webHidden/>
              </w:rPr>
              <w:fldChar w:fldCharType="begin"/>
            </w:r>
            <w:r>
              <w:rPr>
                <w:webHidden/>
              </w:rPr>
              <w:instrText xml:space="preserve"> PAGEREF _Toc135043597 \h </w:instrText>
            </w:r>
            <w:r>
              <w:rPr>
                <w:webHidden/>
              </w:rPr>
            </w:r>
            <w:r>
              <w:rPr>
                <w:webHidden/>
              </w:rPr>
              <w:fldChar w:fldCharType="separate"/>
            </w:r>
            <w:r>
              <w:rPr>
                <w:webHidden/>
              </w:rPr>
              <w:t>71</w:t>
            </w:r>
            <w:r>
              <w:rPr>
                <w:webHidden/>
              </w:rPr>
              <w:fldChar w:fldCharType="end"/>
            </w:r>
          </w:hyperlink>
        </w:p>
        <w:p w14:paraId="1172A5F0" w14:textId="0FCA5573" w:rsidR="00554DC6" w:rsidRDefault="00554DC6">
          <w:pPr>
            <w:pStyle w:val="TOC5"/>
            <w:rPr>
              <w:rFonts w:asciiTheme="minorHAnsi" w:eastAsiaTheme="minorEastAsia" w:hAnsiTheme="minorHAnsi" w:cstheme="minorBidi"/>
              <w:sz w:val="22"/>
              <w:szCs w:val="22"/>
              <w:lang w:val="en-SE"/>
            </w:rPr>
          </w:pPr>
          <w:hyperlink w:anchor="_Toc135043598" w:history="1">
            <w:r w:rsidRPr="004A1D8F">
              <w:rPr>
                <w:rStyle w:val="Hyperlink"/>
              </w:rPr>
              <w:t>5.2.3.2.1</w:t>
            </w:r>
            <w:r>
              <w:rPr>
                <w:rFonts w:asciiTheme="minorHAnsi" w:eastAsiaTheme="minorEastAsia" w:hAnsiTheme="minorHAnsi" w:cstheme="minorBidi"/>
                <w:sz w:val="22"/>
                <w:szCs w:val="22"/>
                <w:lang w:val="en-SE"/>
              </w:rPr>
              <w:tab/>
            </w:r>
            <w:r w:rsidRPr="004A1D8F">
              <w:rPr>
                <w:rStyle w:val="Hyperlink"/>
              </w:rPr>
              <w:t>Resource Utilization</w:t>
            </w:r>
            <w:r>
              <w:rPr>
                <w:webHidden/>
              </w:rPr>
              <w:tab/>
            </w:r>
            <w:r>
              <w:rPr>
                <w:webHidden/>
              </w:rPr>
              <w:fldChar w:fldCharType="begin"/>
            </w:r>
            <w:r>
              <w:rPr>
                <w:webHidden/>
              </w:rPr>
              <w:instrText xml:space="preserve"> PAGEREF _Toc135043598 \h </w:instrText>
            </w:r>
            <w:r>
              <w:rPr>
                <w:webHidden/>
              </w:rPr>
            </w:r>
            <w:r>
              <w:rPr>
                <w:webHidden/>
              </w:rPr>
              <w:fldChar w:fldCharType="separate"/>
            </w:r>
            <w:r>
              <w:rPr>
                <w:webHidden/>
              </w:rPr>
              <w:t>71</w:t>
            </w:r>
            <w:r>
              <w:rPr>
                <w:webHidden/>
              </w:rPr>
              <w:fldChar w:fldCharType="end"/>
            </w:r>
          </w:hyperlink>
        </w:p>
        <w:p w14:paraId="76548FE6" w14:textId="3F3D085B" w:rsidR="00554DC6" w:rsidRDefault="00554DC6">
          <w:pPr>
            <w:pStyle w:val="TOC5"/>
            <w:rPr>
              <w:rFonts w:asciiTheme="minorHAnsi" w:eastAsiaTheme="minorEastAsia" w:hAnsiTheme="minorHAnsi" w:cstheme="minorBidi"/>
              <w:sz w:val="22"/>
              <w:szCs w:val="22"/>
              <w:lang w:val="en-SE"/>
            </w:rPr>
          </w:pPr>
          <w:hyperlink w:anchor="_Toc135043599" w:history="1">
            <w:r w:rsidRPr="004A1D8F">
              <w:rPr>
                <w:rStyle w:val="Hyperlink"/>
              </w:rPr>
              <w:t>5.2.3.2.2</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_Toc135043599 \h </w:instrText>
            </w:r>
            <w:r>
              <w:rPr>
                <w:webHidden/>
              </w:rPr>
            </w:r>
            <w:r>
              <w:rPr>
                <w:webHidden/>
              </w:rPr>
              <w:fldChar w:fldCharType="separate"/>
            </w:r>
            <w:r>
              <w:rPr>
                <w:webHidden/>
              </w:rPr>
              <w:t>72</w:t>
            </w:r>
            <w:r>
              <w:rPr>
                <w:webHidden/>
              </w:rPr>
              <w:fldChar w:fldCharType="end"/>
            </w:r>
          </w:hyperlink>
        </w:p>
        <w:p w14:paraId="25214EBC" w14:textId="56C603DF" w:rsidR="00554DC6" w:rsidRDefault="00554DC6">
          <w:pPr>
            <w:pStyle w:val="TOC5"/>
            <w:rPr>
              <w:rFonts w:asciiTheme="minorHAnsi" w:eastAsiaTheme="minorEastAsia" w:hAnsiTheme="minorHAnsi" w:cstheme="minorBidi"/>
              <w:sz w:val="22"/>
              <w:szCs w:val="22"/>
              <w:lang w:val="en-SE"/>
            </w:rPr>
          </w:pPr>
          <w:hyperlink w:anchor="_Toc135043600" w:history="1">
            <w:r w:rsidRPr="004A1D8F">
              <w:rPr>
                <w:rStyle w:val="Hyperlink"/>
              </w:rPr>
              <w:t>5.2.3.2.3</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_Toc135043600 \h </w:instrText>
            </w:r>
            <w:r>
              <w:rPr>
                <w:webHidden/>
              </w:rPr>
            </w:r>
            <w:r>
              <w:rPr>
                <w:webHidden/>
              </w:rPr>
              <w:fldChar w:fldCharType="separate"/>
            </w:r>
            <w:r>
              <w:rPr>
                <w:webHidden/>
              </w:rPr>
              <w:t>73</w:t>
            </w:r>
            <w:r>
              <w:rPr>
                <w:webHidden/>
              </w:rPr>
              <w:fldChar w:fldCharType="end"/>
            </w:r>
          </w:hyperlink>
        </w:p>
        <w:p w14:paraId="09D65698" w14:textId="23047C8E" w:rsidR="00554DC6" w:rsidRDefault="00554DC6">
          <w:pPr>
            <w:pStyle w:val="TOC4"/>
            <w:rPr>
              <w:rFonts w:asciiTheme="minorHAnsi" w:eastAsiaTheme="minorEastAsia" w:hAnsiTheme="minorHAnsi" w:cstheme="minorBidi"/>
              <w:sz w:val="22"/>
              <w:szCs w:val="22"/>
              <w:lang w:val="en-SE"/>
            </w:rPr>
          </w:pPr>
          <w:hyperlink w:anchor="_Toc135043601" w:history="1">
            <w:r w:rsidRPr="004A1D8F">
              <w:rPr>
                <w:rStyle w:val="Hyperlink"/>
              </w:rPr>
              <w:t xml:space="preserve">5.2.3.3 </w:t>
            </w:r>
            <w:r>
              <w:rPr>
                <w:rFonts w:asciiTheme="minorHAnsi" w:eastAsiaTheme="minorEastAsia" w:hAnsiTheme="minorHAnsi" w:cstheme="minorBidi"/>
                <w:sz w:val="22"/>
                <w:szCs w:val="22"/>
                <w:lang w:val="en-SE"/>
              </w:rPr>
              <w:tab/>
            </w:r>
            <w:r w:rsidRPr="004A1D8F">
              <w:rPr>
                <w:rStyle w:val="Hyperlink"/>
              </w:rPr>
              <w:t>Alt.3 (Static TDD{DDSUU}, SBFD{XXXXU})</w:t>
            </w:r>
            <w:r>
              <w:rPr>
                <w:webHidden/>
              </w:rPr>
              <w:tab/>
            </w:r>
            <w:r>
              <w:rPr>
                <w:webHidden/>
              </w:rPr>
              <w:fldChar w:fldCharType="begin"/>
            </w:r>
            <w:r>
              <w:rPr>
                <w:webHidden/>
              </w:rPr>
              <w:instrText xml:space="preserve"> PAGEREF _Toc135043601 \h </w:instrText>
            </w:r>
            <w:r>
              <w:rPr>
                <w:webHidden/>
              </w:rPr>
            </w:r>
            <w:r>
              <w:rPr>
                <w:webHidden/>
              </w:rPr>
              <w:fldChar w:fldCharType="separate"/>
            </w:r>
            <w:r>
              <w:rPr>
                <w:webHidden/>
              </w:rPr>
              <w:t>75</w:t>
            </w:r>
            <w:r>
              <w:rPr>
                <w:webHidden/>
              </w:rPr>
              <w:fldChar w:fldCharType="end"/>
            </w:r>
          </w:hyperlink>
        </w:p>
        <w:p w14:paraId="7EC4C5F4" w14:textId="20DC5448" w:rsidR="00554DC6" w:rsidRDefault="00554DC6">
          <w:pPr>
            <w:pStyle w:val="TOC5"/>
            <w:rPr>
              <w:rFonts w:asciiTheme="minorHAnsi" w:eastAsiaTheme="minorEastAsia" w:hAnsiTheme="minorHAnsi" w:cstheme="minorBidi"/>
              <w:sz w:val="22"/>
              <w:szCs w:val="22"/>
              <w:lang w:val="en-SE"/>
            </w:rPr>
          </w:pPr>
          <w:hyperlink w:anchor="_Toc135043602" w:history="1">
            <w:r w:rsidRPr="004A1D8F">
              <w:rPr>
                <w:rStyle w:val="Hyperlink"/>
              </w:rPr>
              <w:t>5.2.3.3.1</w:t>
            </w:r>
            <w:r>
              <w:rPr>
                <w:rFonts w:asciiTheme="minorHAnsi" w:eastAsiaTheme="minorEastAsia" w:hAnsiTheme="minorHAnsi" w:cstheme="minorBidi"/>
                <w:sz w:val="22"/>
                <w:szCs w:val="22"/>
                <w:lang w:val="en-SE"/>
              </w:rPr>
              <w:tab/>
            </w:r>
            <w:r w:rsidRPr="004A1D8F">
              <w:rPr>
                <w:rStyle w:val="Hyperlink"/>
              </w:rPr>
              <w:t>Resource Utilization</w:t>
            </w:r>
            <w:r>
              <w:rPr>
                <w:webHidden/>
              </w:rPr>
              <w:tab/>
            </w:r>
            <w:r>
              <w:rPr>
                <w:webHidden/>
              </w:rPr>
              <w:fldChar w:fldCharType="begin"/>
            </w:r>
            <w:r>
              <w:rPr>
                <w:webHidden/>
              </w:rPr>
              <w:instrText xml:space="preserve"> PAGEREF _Toc135043602 \h </w:instrText>
            </w:r>
            <w:r>
              <w:rPr>
                <w:webHidden/>
              </w:rPr>
            </w:r>
            <w:r>
              <w:rPr>
                <w:webHidden/>
              </w:rPr>
              <w:fldChar w:fldCharType="separate"/>
            </w:r>
            <w:r>
              <w:rPr>
                <w:webHidden/>
              </w:rPr>
              <w:t>75</w:t>
            </w:r>
            <w:r>
              <w:rPr>
                <w:webHidden/>
              </w:rPr>
              <w:fldChar w:fldCharType="end"/>
            </w:r>
          </w:hyperlink>
        </w:p>
        <w:p w14:paraId="5DEB1F72" w14:textId="04150C07" w:rsidR="00554DC6" w:rsidRDefault="00554DC6">
          <w:pPr>
            <w:pStyle w:val="TOC5"/>
            <w:rPr>
              <w:rFonts w:asciiTheme="minorHAnsi" w:eastAsiaTheme="minorEastAsia" w:hAnsiTheme="minorHAnsi" w:cstheme="minorBidi"/>
              <w:sz w:val="22"/>
              <w:szCs w:val="22"/>
              <w:lang w:val="en-SE"/>
            </w:rPr>
          </w:pPr>
          <w:hyperlink w:anchor="_Toc135043603" w:history="1">
            <w:r w:rsidRPr="004A1D8F">
              <w:rPr>
                <w:rStyle w:val="Hyperlink"/>
              </w:rPr>
              <w:t>5.2.3.3.2</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_Toc135043603 \h </w:instrText>
            </w:r>
            <w:r>
              <w:rPr>
                <w:webHidden/>
              </w:rPr>
            </w:r>
            <w:r>
              <w:rPr>
                <w:webHidden/>
              </w:rPr>
              <w:fldChar w:fldCharType="separate"/>
            </w:r>
            <w:r>
              <w:rPr>
                <w:webHidden/>
              </w:rPr>
              <w:t>76</w:t>
            </w:r>
            <w:r>
              <w:rPr>
                <w:webHidden/>
              </w:rPr>
              <w:fldChar w:fldCharType="end"/>
            </w:r>
          </w:hyperlink>
        </w:p>
        <w:p w14:paraId="2022315B" w14:textId="342EBBE1" w:rsidR="00554DC6" w:rsidRDefault="00554DC6">
          <w:pPr>
            <w:pStyle w:val="TOC5"/>
            <w:rPr>
              <w:rFonts w:asciiTheme="minorHAnsi" w:eastAsiaTheme="minorEastAsia" w:hAnsiTheme="minorHAnsi" w:cstheme="minorBidi"/>
              <w:sz w:val="22"/>
              <w:szCs w:val="22"/>
              <w:lang w:val="en-SE"/>
            </w:rPr>
          </w:pPr>
          <w:hyperlink w:anchor="_Toc135043604" w:history="1">
            <w:r w:rsidRPr="004A1D8F">
              <w:rPr>
                <w:rStyle w:val="Hyperlink"/>
              </w:rPr>
              <w:t>5.2.3.3.3</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_Toc135043604 \h </w:instrText>
            </w:r>
            <w:r>
              <w:rPr>
                <w:webHidden/>
              </w:rPr>
            </w:r>
            <w:r>
              <w:rPr>
                <w:webHidden/>
              </w:rPr>
              <w:fldChar w:fldCharType="separate"/>
            </w:r>
            <w:r>
              <w:rPr>
                <w:webHidden/>
              </w:rPr>
              <w:t>77</w:t>
            </w:r>
            <w:r>
              <w:rPr>
                <w:webHidden/>
              </w:rPr>
              <w:fldChar w:fldCharType="end"/>
            </w:r>
          </w:hyperlink>
        </w:p>
        <w:p w14:paraId="5ACC3AD6" w14:textId="665E9D66" w:rsidR="00554DC6" w:rsidRDefault="00554DC6">
          <w:pPr>
            <w:pStyle w:val="TOC3"/>
            <w:rPr>
              <w:rFonts w:asciiTheme="minorHAnsi" w:eastAsiaTheme="minorEastAsia" w:hAnsiTheme="minorHAnsi" w:cstheme="minorBidi"/>
              <w:sz w:val="22"/>
              <w:szCs w:val="22"/>
              <w:lang w:val="en-SE"/>
            </w:rPr>
          </w:pPr>
          <w:hyperlink w:anchor="_Toc135043605" w:history="1">
            <w:r w:rsidRPr="004A1D8F">
              <w:rPr>
                <w:rStyle w:val="Hyperlink"/>
              </w:rPr>
              <w:t>5.2.4</w:t>
            </w:r>
            <w:r>
              <w:rPr>
                <w:rFonts w:asciiTheme="minorHAnsi" w:eastAsiaTheme="minorEastAsia" w:hAnsiTheme="minorHAnsi" w:cstheme="minorBidi"/>
                <w:sz w:val="22"/>
                <w:szCs w:val="22"/>
                <w:lang w:val="en-SE"/>
              </w:rPr>
              <w:tab/>
            </w:r>
            <w:r w:rsidRPr="004A1D8F">
              <w:rPr>
                <w:rStyle w:val="Hyperlink"/>
              </w:rPr>
              <w:t>Case 3-2: Single Operator HetNet (Urban Macro + Indoor Office)</w:t>
            </w:r>
            <w:r>
              <w:rPr>
                <w:webHidden/>
              </w:rPr>
              <w:tab/>
            </w:r>
            <w:r>
              <w:rPr>
                <w:webHidden/>
              </w:rPr>
              <w:fldChar w:fldCharType="begin"/>
            </w:r>
            <w:r>
              <w:rPr>
                <w:webHidden/>
              </w:rPr>
              <w:instrText xml:space="preserve"> PAGEREF _Toc135043605 \h </w:instrText>
            </w:r>
            <w:r>
              <w:rPr>
                <w:webHidden/>
              </w:rPr>
            </w:r>
            <w:r>
              <w:rPr>
                <w:webHidden/>
              </w:rPr>
              <w:fldChar w:fldCharType="separate"/>
            </w:r>
            <w:r>
              <w:rPr>
                <w:webHidden/>
              </w:rPr>
              <w:t>78</w:t>
            </w:r>
            <w:r>
              <w:rPr>
                <w:webHidden/>
              </w:rPr>
              <w:fldChar w:fldCharType="end"/>
            </w:r>
          </w:hyperlink>
        </w:p>
        <w:p w14:paraId="67FA0838" w14:textId="07F5DA09" w:rsidR="00554DC6" w:rsidRDefault="00554DC6">
          <w:pPr>
            <w:pStyle w:val="TOC4"/>
            <w:rPr>
              <w:rFonts w:asciiTheme="minorHAnsi" w:eastAsiaTheme="minorEastAsia" w:hAnsiTheme="minorHAnsi" w:cstheme="minorBidi"/>
              <w:sz w:val="22"/>
              <w:szCs w:val="22"/>
              <w:lang w:val="en-SE"/>
            </w:rPr>
          </w:pPr>
          <w:hyperlink w:anchor="_Toc135043606" w:history="1">
            <w:r w:rsidRPr="004A1D8F">
              <w:rPr>
                <w:rStyle w:val="Hyperlink"/>
              </w:rPr>
              <w:t xml:space="preserve">5.2.4.1 </w:t>
            </w:r>
            <w:r>
              <w:rPr>
                <w:rFonts w:asciiTheme="minorHAnsi" w:eastAsiaTheme="minorEastAsia" w:hAnsiTheme="minorHAnsi" w:cstheme="minorBidi"/>
                <w:sz w:val="22"/>
                <w:szCs w:val="22"/>
                <w:lang w:val="en-SE"/>
              </w:rPr>
              <w:tab/>
            </w:r>
            <w:r w:rsidRPr="004A1D8F">
              <w:rPr>
                <w:rStyle w:val="Hyperlink"/>
              </w:rPr>
              <w:t>Alt.2 (Static TDD{DDDSU}, SBFD{XXXXU})</w:t>
            </w:r>
            <w:r>
              <w:rPr>
                <w:webHidden/>
              </w:rPr>
              <w:tab/>
            </w:r>
            <w:r>
              <w:rPr>
                <w:webHidden/>
              </w:rPr>
              <w:fldChar w:fldCharType="begin"/>
            </w:r>
            <w:r>
              <w:rPr>
                <w:webHidden/>
              </w:rPr>
              <w:instrText xml:space="preserve"> PAGEREF _Toc135043606 \h </w:instrText>
            </w:r>
            <w:r>
              <w:rPr>
                <w:webHidden/>
              </w:rPr>
            </w:r>
            <w:r>
              <w:rPr>
                <w:webHidden/>
              </w:rPr>
              <w:fldChar w:fldCharType="separate"/>
            </w:r>
            <w:r>
              <w:rPr>
                <w:webHidden/>
              </w:rPr>
              <w:t>79</w:t>
            </w:r>
            <w:r>
              <w:rPr>
                <w:webHidden/>
              </w:rPr>
              <w:fldChar w:fldCharType="end"/>
            </w:r>
          </w:hyperlink>
        </w:p>
        <w:p w14:paraId="7E1A3C6F" w14:textId="2C3E354B" w:rsidR="00554DC6" w:rsidRDefault="00554DC6">
          <w:pPr>
            <w:pStyle w:val="TOC5"/>
            <w:rPr>
              <w:rFonts w:asciiTheme="minorHAnsi" w:eastAsiaTheme="minorEastAsia" w:hAnsiTheme="minorHAnsi" w:cstheme="minorBidi"/>
              <w:sz w:val="22"/>
              <w:szCs w:val="22"/>
              <w:lang w:val="en-SE"/>
            </w:rPr>
          </w:pPr>
          <w:hyperlink w:anchor="_Toc135043607" w:history="1">
            <w:r w:rsidRPr="004A1D8F">
              <w:rPr>
                <w:rStyle w:val="Hyperlink"/>
              </w:rPr>
              <w:t>5.2.4.1.1</w:t>
            </w:r>
            <w:r>
              <w:rPr>
                <w:rFonts w:asciiTheme="minorHAnsi" w:eastAsiaTheme="minorEastAsia" w:hAnsiTheme="minorHAnsi" w:cstheme="minorBidi"/>
                <w:sz w:val="22"/>
                <w:szCs w:val="22"/>
                <w:lang w:val="en-SE"/>
              </w:rPr>
              <w:tab/>
            </w:r>
            <w:r w:rsidRPr="004A1D8F">
              <w:rPr>
                <w:rStyle w:val="Hyperlink"/>
              </w:rPr>
              <w:t>Resource Utilization</w:t>
            </w:r>
            <w:r>
              <w:rPr>
                <w:webHidden/>
              </w:rPr>
              <w:tab/>
            </w:r>
            <w:r>
              <w:rPr>
                <w:webHidden/>
              </w:rPr>
              <w:fldChar w:fldCharType="begin"/>
            </w:r>
            <w:r>
              <w:rPr>
                <w:webHidden/>
              </w:rPr>
              <w:instrText xml:space="preserve"> PAGEREF _Toc135043607 \h </w:instrText>
            </w:r>
            <w:r>
              <w:rPr>
                <w:webHidden/>
              </w:rPr>
            </w:r>
            <w:r>
              <w:rPr>
                <w:webHidden/>
              </w:rPr>
              <w:fldChar w:fldCharType="separate"/>
            </w:r>
            <w:r>
              <w:rPr>
                <w:webHidden/>
              </w:rPr>
              <w:t>79</w:t>
            </w:r>
            <w:r>
              <w:rPr>
                <w:webHidden/>
              </w:rPr>
              <w:fldChar w:fldCharType="end"/>
            </w:r>
          </w:hyperlink>
        </w:p>
        <w:p w14:paraId="4F8D6456" w14:textId="06959B86" w:rsidR="00554DC6" w:rsidRDefault="00554DC6">
          <w:pPr>
            <w:pStyle w:val="TOC5"/>
            <w:rPr>
              <w:rFonts w:asciiTheme="minorHAnsi" w:eastAsiaTheme="minorEastAsia" w:hAnsiTheme="minorHAnsi" w:cstheme="minorBidi"/>
              <w:sz w:val="22"/>
              <w:szCs w:val="22"/>
              <w:lang w:val="en-SE"/>
            </w:rPr>
          </w:pPr>
          <w:hyperlink w:anchor="_Toc135043608" w:history="1">
            <w:r w:rsidRPr="004A1D8F">
              <w:rPr>
                <w:rStyle w:val="Hyperlink"/>
              </w:rPr>
              <w:t>5.2.4.1.2</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_Toc135043608 \h </w:instrText>
            </w:r>
            <w:r>
              <w:rPr>
                <w:webHidden/>
              </w:rPr>
            </w:r>
            <w:r>
              <w:rPr>
                <w:webHidden/>
              </w:rPr>
              <w:fldChar w:fldCharType="separate"/>
            </w:r>
            <w:r>
              <w:rPr>
                <w:webHidden/>
              </w:rPr>
              <w:t>80</w:t>
            </w:r>
            <w:r>
              <w:rPr>
                <w:webHidden/>
              </w:rPr>
              <w:fldChar w:fldCharType="end"/>
            </w:r>
          </w:hyperlink>
        </w:p>
        <w:p w14:paraId="7E4F1460" w14:textId="37AA060F" w:rsidR="00554DC6" w:rsidRDefault="00554DC6">
          <w:pPr>
            <w:pStyle w:val="TOC5"/>
            <w:rPr>
              <w:rFonts w:asciiTheme="minorHAnsi" w:eastAsiaTheme="minorEastAsia" w:hAnsiTheme="minorHAnsi" w:cstheme="minorBidi"/>
              <w:sz w:val="22"/>
              <w:szCs w:val="22"/>
              <w:lang w:val="en-SE"/>
            </w:rPr>
          </w:pPr>
          <w:hyperlink w:anchor="_Toc135043609" w:history="1">
            <w:r w:rsidRPr="004A1D8F">
              <w:rPr>
                <w:rStyle w:val="Hyperlink"/>
              </w:rPr>
              <w:t>5.2.4.1.3</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_Toc135043609 \h </w:instrText>
            </w:r>
            <w:r>
              <w:rPr>
                <w:webHidden/>
              </w:rPr>
            </w:r>
            <w:r>
              <w:rPr>
                <w:webHidden/>
              </w:rPr>
              <w:fldChar w:fldCharType="separate"/>
            </w:r>
            <w:r>
              <w:rPr>
                <w:webHidden/>
              </w:rPr>
              <w:t>81</w:t>
            </w:r>
            <w:r>
              <w:rPr>
                <w:webHidden/>
              </w:rPr>
              <w:fldChar w:fldCharType="end"/>
            </w:r>
          </w:hyperlink>
        </w:p>
        <w:p w14:paraId="3ACD9E9C" w14:textId="02A1E9E6" w:rsidR="00554DC6" w:rsidRDefault="00554DC6">
          <w:pPr>
            <w:pStyle w:val="TOC4"/>
            <w:rPr>
              <w:rFonts w:asciiTheme="minorHAnsi" w:eastAsiaTheme="minorEastAsia" w:hAnsiTheme="minorHAnsi" w:cstheme="minorBidi"/>
              <w:sz w:val="22"/>
              <w:szCs w:val="22"/>
              <w:lang w:val="en-SE"/>
            </w:rPr>
          </w:pPr>
          <w:hyperlink w:anchor="_Toc135043610" w:history="1">
            <w:r w:rsidRPr="004A1D8F">
              <w:rPr>
                <w:rStyle w:val="Hyperlink"/>
              </w:rPr>
              <w:t xml:space="preserve">5.2.4.2 </w:t>
            </w:r>
            <w:r>
              <w:rPr>
                <w:rFonts w:asciiTheme="minorHAnsi" w:eastAsiaTheme="minorEastAsia" w:hAnsiTheme="minorHAnsi" w:cstheme="minorBidi"/>
                <w:sz w:val="22"/>
                <w:szCs w:val="22"/>
                <w:lang w:val="en-SE"/>
              </w:rPr>
              <w:tab/>
            </w:r>
            <w:r w:rsidRPr="004A1D8F">
              <w:rPr>
                <w:rStyle w:val="Hyperlink"/>
              </w:rPr>
              <w:t>Alt.4 (Static TDD{DDDSU}, SBFD{XXXXX})</w:t>
            </w:r>
            <w:r>
              <w:rPr>
                <w:webHidden/>
              </w:rPr>
              <w:tab/>
            </w:r>
            <w:r>
              <w:rPr>
                <w:webHidden/>
              </w:rPr>
              <w:fldChar w:fldCharType="begin"/>
            </w:r>
            <w:r>
              <w:rPr>
                <w:webHidden/>
              </w:rPr>
              <w:instrText xml:space="preserve"> PAGEREF _Toc135043610 \h </w:instrText>
            </w:r>
            <w:r>
              <w:rPr>
                <w:webHidden/>
              </w:rPr>
            </w:r>
            <w:r>
              <w:rPr>
                <w:webHidden/>
              </w:rPr>
              <w:fldChar w:fldCharType="separate"/>
            </w:r>
            <w:r>
              <w:rPr>
                <w:webHidden/>
              </w:rPr>
              <w:t>82</w:t>
            </w:r>
            <w:r>
              <w:rPr>
                <w:webHidden/>
              </w:rPr>
              <w:fldChar w:fldCharType="end"/>
            </w:r>
          </w:hyperlink>
        </w:p>
        <w:p w14:paraId="7D4AAAB3" w14:textId="615FA83A" w:rsidR="00554DC6" w:rsidRDefault="00554DC6">
          <w:pPr>
            <w:pStyle w:val="TOC5"/>
            <w:rPr>
              <w:rFonts w:asciiTheme="minorHAnsi" w:eastAsiaTheme="minorEastAsia" w:hAnsiTheme="minorHAnsi" w:cstheme="minorBidi"/>
              <w:sz w:val="22"/>
              <w:szCs w:val="22"/>
              <w:lang w:val="en-SE"/>
            </w:rPr>
          </w:pPr>
          <w:hyperlink w:anchor="_Toc135043611" w:history="1">
            <w:r w:rsidRPr="004A1D8F">
              <w:rPr>
                <w:rStyle w:val="Hyperlink"/>
              </w:rPr>
              <w:t>5.2.4.2.1</w:t>
            </w:r>
            <w:r>
              <w:rPr>
                <w:rFonts w:asciiTheme="minorHAnsi" w:eastAsiaTheme="minorEastAsia" w:hAnsiTheme="minorHAnsi" w:cstheme="minorBidi"/>
                <w:sz w:val="22"/>
                <w:szCs w:val="22"/>
                <w:lang w:val="en-SE"/>
              </w:rPr>
              <w:tab/>
            </w:r>
            <w:r w:rsidRPr="004A1D8F">
              <w:rPr>
                <w:rStyle w:val="Hyperlink"/>
              </w:rPr>
              <w:t>Resource Utilization</w:t>
            </w:r>
            <w:r>
              <w:rPr>
                <w:webHidden/>
              </w:rPr>
              <w:tab/>
            </w:r>
            <w:r>
              <w:rPr>
                <w:webHidden/>
              </w:rPr>
              <w:fldChar w:fldCharType="begin"/>
            </w:r>
            <w:r>
              <w:rPr>
                <w:webHidden/>
              </w:rPr>
              <w:instrText xml:space="preserve"> PAGEREF _Toc135043611 \h </w:instrText>
            </w:r>
            <w:r>
              <w:rPr>
                <w:webHidden/>
              </w:rPr>
            </w:r>
            <w:r>
              <w:rPr>
                <w:webHidden/>
              </w:rPr>
              <w:fldChar w:fldCharType="separate"/>
            </w:r>
            <w:r>
              <w:rPr>
                <w:webHidden/>
              </w:rPr>
              <w:t>82</w:t>
            </w:r>
            <w:r>
              <w:rPr>
                <w:webHidden/>
              </w:rPr>
              <w:fldChar w:fldCharType="end"/>
            </w:r>
          </w:hyperlink>
        </w:p>
        <w:p w14:paraId="348381AD" w14:textId="130F383D" w:rsidR="00554DC6" w:rsidRDefault="00554DC6">
          <w:pPr>
            <w:pStyle w:val="TOC5"/>
            <w:rPr>
              <w:rFonts w:asciiTheme="minorHAnsi" w:eastAsiaTheme="minorEastAsia" w:hAnsiTheme="minorHAnsi" w:cstheme="minorBidi"/>
              <w:sz w:val="22"/>
              <w:szCs w:val="22"/>
              <w:lang w:val="en-SE"/>
            </w:rPr>
          </w:pPr>
          <w:hyperlink w:anchor="_Toc135043612" w:history="1">
            <w:r w:rsidRPr="004A1D8F">
              <w:rPr>
                <w:rStyle w:val="Hyperlink"/>
              </w:rPr>
              <w:t>5.2.4.2.2</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_Toc135043612 \h </w:instrText>
            </w:r>
            <w:r>
              <w:rPr>
                <w:webHidden/>
              </w:rPr>
            </w:r>
            <w:r>
              <w:rPr>
                <w:webHidden/>
              </w:rPr>
              <w:fldChar w:fldCharType="separate"/>
            </w:r>
            <w:r>
              <w:rPr>
                <w:webHidden/>
              </w:rPr>
              <w:t>83</w:t>
            </w:r>
            <w:r>
              <w:rPr>
                <w:webHidden/>
              </w:rPr>
              <w:fldChar w:fldCharType="end"/>
            </w:r>
          </w:hyperlink>
        </w:p>
        <w:p w14:paraId="34128C03" w14:textId="331B257F" w:rsidR="00554DC6" w:rsidRDefault="00554DC6">
          <w:pPr>
            <w:pStyle w:val="TOC5"/>
            <w:rPr>
              <w:rFonts w:asciiTheme="minorHAnsi" w:eastAsiaTheme="minorEastAsia" w:hAnsiTheme="minorHAnsi" w:cstheme="minorBidi"/>
              <w:sz w:val="22"/>
              <w:szCs w:val="22"/>
              <w:lang w:val="en-SE"/>
            </w:rPr>
          </w:pPr>
          <w:hyperlink w:anchor="_Toc135043613" w:history="1">
            <w:r w:rsidRPr="004A1D8F">
              <w:rPr>
                <w:rStyle w:val="Hyperlink"/>
              </w:rPr>
              <w:t>5.2.4.2.3</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_Toc135043613 \h </w:instrText>
            </w:r>
            <w:r>
              <w:rPr>
                <w:webHidden/>
              </w:rPr>
            </w:r>
            <w:r>
              <w:rPr>
                <w:webHidden/>
              </w:rPr>
              <w:fldChar w:fldCharType="separate"/>
            </w:r>
            <w:r>
              <w:rPr>
                <w:webHidden/>
              </w:rPr>
              <w:t>84</w:t>
            </w:r>
            <w:r>
              <w:rPr>
                <w:webHidden/>
              </w:rPr>
              <w:fldChar w:fldCharType="end"/>
            </w:r>
          </w:hyperlink>
        </w:p>
        <w:p w14:paraId="4692117A" w14:textId="0F01C2FE" w:rsidR="00554DC6" w:rsidRDefault="00554DC6">
          <w:pPr>
            <w:pStyle w:val="TOC4"/>
            <w:rPr>
              <w:rFonts w:asciiTheme="minorHAnsi" w:eastAsiaTheme="minorEastAsia" w:hAnsiTheme="minorHAnsi" w:cstheme="minorBidi"/>
              <w:sz w:val="22"/>
              <w:szCs w:val="22"/>
              <w:lang w:val="en-SE"/>
            </w:rPr>
          </w:pPr>
          <w:hyperlink w:anchor="_Toc135043614" w:history="1">
            <w:r w:rsidRPr="004A1D8F">
              <w:rPr>
                <w:rStyle w:val="Hyperlink"/>
              </w:rPr>
              <w:t xml:space="preserve">5.2.4.3 </w:t>
            </w:r>
            <w:r>
              <w:rPr>
                <w:rFonts w:asciiTheme="minorHAnsi" w:eastAsiaTheme="minorEastAsia" w:hAnsiTheme="minorHAnsi" w:cstheme="minorBidi"/>
                <w:sz w:val="22"/>
                <w:szCs w:val="22"/>
                <w:lang w:val="en-SE"/>
              </w:rPr>
              <w:tab/>
            </w:r>
            <w:r w:rsidRPr="004A1D8F">
              <w:rPr>
                <w:rStyle w:val="Hyperlink"/>
              </w:rPr>
              <w:t>Alt.3 (Static TDD{DDSUU}, SBFD{XXXXU})</w:t>
            </w:r>
            <w:r>
              <w:rPr>
                <w:webHidden/>
              </w:rPr>
              <w:tab/>
            </w:r>
            <w:r>
              <w:rPr>
                <w:webHidden/>
              </w:rPr>
              <w:fldChar w:fldCharType="begin"/>
            </w:r>
            <w:r>
              <w:rPr>
                <w:webHidden/>
              </w:rPr>
              <w:instrText xml:space="preserve"> PAGEREF _Toc135043614 \h </w:instrText>
            </w:r>
            <w:r>
              <w:rPr>
                <w:webHidden/>
              </w:rPr>
            </w:r>
            <w:r>
              <w:rPr>
                <w:webHidden/>
              </w:rPr>
              <w:fldChar w:fldCharType="separate"/>
            </w:r>
            <w:r>
              <w:rPr>
                <w:webHidden/>
              </w:rPr>
              <w:t>86</w:t>
            </w:r>
            <w:r>
              <w:rPr>
                <w:webHidden/>
              </w:rPr>
              <w:fldChar w:fldCharType="end"/>
            </w:r>
          </w:hyperlink>
        </w:p>
        <w:p w14:paraId="6CB54C9C" w14:textId="749BDC46" w:rsidR="00554DC6" w:rsidRDefault="00554DC6">
          <w:pPr>
            <w:pStyle w:val="TOC5"/>
            <w:rPr>
              <w:rFonts w:asciiTheme="minorHAnsi" w:eastAsiaTheme="minorEastAsia" w:hAnsiTheme="minorHAnsi" w:cstheme="minorBidi"/>
              <w:sz w:val="22"/>
              <w:szCs w:val="22"/>
              <w:lang w:val="en-SE"/>
            </w:rPr>
          </w:pPr>
          <w:hyperlink w:anchor="_Toc135043615" w:history="1">
            <w:r w:rsidRPr="004A1D8F">
              <w:rPr>
                <w:rStyle w:val="Hyperlink"/>
              </w:rPr>
              <w:t>5.2.4.3.1</w:t>
            </w:r>
            <w:r>
              <w:rPr>
                <w:rFonts w:asciiTheme="minorHAnsi" w:eastAsiaTheme="minorEastAsia" w:hAnsiTheme="minorHAnsi" w:cstheme="minorBidi"/>
                <w:sz w:val="22"/>
                <w:szCs w:val="22"/>
                <w:lang w:val="en-SE"/>
              </w:rPr>
              <w:tab/>
            </w:r>
            <w:r w:rsidRPr="004A1D8F">
              <w:rPr>
                <w:rStyle w:val="Hyperlink"/>
              </w:rPr>
              <w:t>Resource Utilization</w:t>
            </w:r>
            <w:r>
              <w:rPr>
                <w:webHidden/>
              </w:rPr>
              <w:tab/>
            </w:r>
            <w:r>
              <w:rPr>
                <w:webHidden/>
              </w:rPr>
              <w:fldChar w:fldCharType="begin"/>
            </w:r>
            <w:r>
              <w:rPr>
                <w:webHidden/>
              </w:rPr>
              <w:instrText xml:space="preserve"> PAGEREF _Toc135043615 \h </w:instrText>
            </w:r>
            <w:r>
              <w:rPr>
                <w:webHidden/>
              </w:rPr>
            </w:r>
            <w:r>
              <w:rPr>
                <w:webHidden/>
              </w:rPr>
              <w:fldChar w:fldCharType="separate"/>
            </w:r>
            <w:r>
              <w:rPr>
                <w:webHidden/>
              </w:rPr>
              <w:t>86</w:t>
            </w:r>
            <w:r>
              <w:rPr>
                <w:webHidden/>
              </w:rPr>
              <w:fldChar w:fldCharType="end"/>
            </w:r>
          </w:hyperlink>
        </w:p>
        <w:p w14:paraId="0248EDF8" w14:textId="6E478C46" w:rsidR="00554DC6" w:rsidRDefault="00554DC6">
          <w:pPr>
            <w:pStyle w:val="TOC5"/>
            <w:rPr>
              <w:rFonts w:asciiTheme="minorHAnsi" w:eastAsiaTheme="minorEastAsia" w:hAnsiTheme="minorHAnsi" w:cstheme="minorBidi"/>
              <w:sz w:val="22"/>
              <w:szCs w:val="22"/>
              <w:lang w:val="en-SE"/>
            </w:rPr>
          </w:pPr>
          <w:hyperlink w:anchor="_Toc135043616" w:history="1">
            <w:r w:rsidRPr="004A1D8F">
              <w:rPr>
                <w:rStyle w:val="Hyperlink"/>
              </w:rPr>
              <w:t>5.2.4.3.2</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_Toc135043616 \h </w:instrText>
            </w:r>
            <w:r>
              <w:rPr>
                <w:webHidden/>
              </w:rPr>
            </w:r>
            <w:r>
              <w:rPr>
                <w:webHidden/>
              </w:rPr>
              <w:fldChar w:fldCharType="separate"/>
            </w:r>
            <w:r>
              <w:rPr>
                <w:webHidden/>
              </w:rPr>
              <w:t>87</w:t>
            </w:r>
            <w:r>
              <w:rPr>
                <w:webHidden/>
              </w:rPr>
              <w:fldChar w:fldCharType="end"/>
            </w:r>
          </w:hyperlink>
        </w:p>
        <w:p w14:paraId="42DDE8C8" w14:textId="30348FFA" w:rsidR="00554DC6" w:rsidRDefault="00554DC6">
          <w:pPr>
            <w:pStyle w:val="TOC5"/>
            <w:rPr>
              <w:rFonts w:asciiTheme="minorHAnsi" w:eastAsiaTheme="minorEastAsia" w:hAnsiTheme="minorHAnsi" w:cstheme="minorBidi"/>
              <w:sz w:val="22"/>
              <w:szCs w:val="22"/>
              <w:lang w:val="en-SE"/>
            </w:rPr>
          </w:pPr>
          <w:hyperlink w:anchor="_Toc135043617" w:history="1">
            <w:r w:rsidRPr="004A1D8F">
              <w:rPr>
                <w:rStyle w:val="Hyperlink"/>
              </w:rPr>
              <w:t>5.2.4.3.3</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_Toc135043617 \h </w:instrText>
            </w:r>
            <w:r>
              <w:rPr>
                <w:webHidden/>
              </w:rPr>
            </w:r>
            <w:r>
              <w:rPr>
                <w:webHidden/>
              </w:rPr>
              <w:fldChar w:fldCharType="separate"/>
            </w:r>
            <w:r>
              <w:rPr>
                <w:webHidden/>
              </w:rPr>
              <w:t>88</w:t>
            </w:r>
            <w:r>
              <w:rPr>
                <w:webHidden/>
              </w:rPr>
              <w:fldChar w:fldCharType="end"/>
            </w:r>
          </w:hyperlink>
        </w:p>
        <w:p w14:paraId="56382882" w14:textId="3A0661B4" w:rsidR="00554DC6" w:rsidRDefault="00554DC6">
          <w:pPr>
            <w:pStyle w:val="TOC2"/>
            <w:rPr>
              <w:rFonts w:asciiTheme="minorHAnsi" w:eastAsiaTheme="minorEastAsia" w:hAnsiTheme="minorHAnsi" w:cstheme="minorBidi"/>
              <w:sz w:val="22"/>
              <w:szCs w:val="22"/>
              <w:lang w:val="en-SE"/>
            </w:rPr>
          </w:pPr>
          <w:hyperlink w:anchor="_Toc135043618" w:history="1">
            <w:r w:rsidRPr="004A1D8F">
              <w:rPr>
                <w:rStyle w:val="Hyperlink"/>
              </w:rPr>
              <w:t>5.3</w:t>
            </w:r>
            <w:r>
              <w:rPr>
                <w:rFonts w:asciiTheme="minorHAnsi" w:eastAsiaTheme="minorEastAsia" w:hAnsiTheme="minorHAnsi" w:cstheme="minorBidi"/>
                <w:sz w:val="22"/>
                <w:szCs w:val="22"/>
                <w:lang w:val="en-SE"/>
              </w:rPr>
              <w:tab/>
            </w:r>
            <w:r w:rsidRPr="004A1D8F">
              <w:rPr>
                <w:rStyle w:val="Hyperlink"/>
              </w:rPr>
              <w:t>System level evaluation in FR2-1</w:t>
            </w:r>
            <w:r>
              <w:rPr>
                <w:webHidden/>
              </w:rPr>
              <w:tab/>
            </w:r>
            <w:r>
              <w:rPr>
                <w:webHidden/>
              </w:rPr>
              <w:fldChar w:fldCharType="begin"/>
            </w:r>
            <w:r>
              <w:rPr>
                <w:webHidden/>
              </w:rPr>
              <w:instrText xml:space="preserve"> PAGEREF _Toc135043618 \h </w:instrText>
            </w:r>
            <w:r>
              <w:rPr>
                <w:webHidden/>
              </w:rPr>
            </w:r>
            <w:r>
              <w:rPr>
                <w:webHidden/>
              </w:rPr>
              <w:fldChar w:fldCharType="separate"/>
            </w:r>
            <w:r>
              <w:rPr>
                <w:webHidden/>
              </w:rPr>
              <w:t>89</w:t>
            </w:r>
            <w:r>
              <w:rPr>
                <w:webHidden/>
              </w:rPr>
              <w:fldChar w:fldCharType="end"/>
            </w:r>
          </w:hyperlink>
        </w:p>
        <w:p w14:paraId="4376EAA1" w14:textId="716C0428" w:rsidR="00554DC6" w:rsidRDefault="00554DC6">
          <w:pPr>
            <w:pStyle w:val="TOC3"/>
            <w:rPr>
              <w:rFonts w:asciiTheme="minorHAnsi" w:eastAsiaTheme="minorEastAsia" w:hAnsiTheme="minorHAnsi" w:cstheme="minorBidi"/>
              <w:sz w:val="22"/>
              <w:szCs w:val="22"/>
              <w:lang w:val="en-SE"/>
            </w:rPr>
          </w:pPr>
          <w:hyperlink w:anchor="_Toc135043619" w:history="1">
            <w:r w:rsidRPr="004A1D8F">
              <w:rPr>
                <w:rStyle w:val="Hyperlink"/>
              </w:rPr>
              <w:t>5.3.1</w:t>
            </w:r>
            <w:r>
              <w:rPr>
                <w:rFonts w:asciiTheme="minorHAnsi" w:eastAsiaTheme="minorEastAsia" w:hAnsiTheme="minorHAnsi" w:cstheme="minorBidi"/>
                <w:sz w:val="22"/>
                <w:szCs w:val="22"/>
                <w:lang w:val="en-SE"/>
              </w:rPr>
              <w:tab/>
            </w:r>
            <w:r w:rsidRPr="004A1D8F">
              <w:rPr>
                <w:rStyle w:val="Hyperlink"/>
              </w:rPr>
              <w:t>Case 1: Single Operator Dense Urban Macro</w:t>
            </w:r>
            <w:r>
              <w:rPr>
                <w:webHidden/>
              </w:rPr>
              <w:tab/>
            </w:r>
            <w:r>
              <w:rPr>
                <w:webHidden/>
              </w:rPr>
              <w:fldChar w:fldCharType="begin"/>
            </w:r>
            <w:r>
              <w:rPr>
                <w:webHidden/>
              </w:rPr>
              <w:instrText xml:space="preserve"> PAGEREF _Toc135043619 \h </w:instrText>
            </w:r>
            <w:r>
              <w:rPr>
                <w:webHidden/>
              </w:rPr>
            </w:r>
            <w:r>
              <w:rPr>
                <w:webHidden/>
              </w:rPr>
              <w:fldChar w:fldCharType="separate"/>
            </w:r>
            <w:r>
              <w:rPr>
                <w:webHidden/>
              </w:rPr>
              <w:t>89</w:t>
            </w:r>
            <w:r>
              <w:rPr>
                <w:webHidden/>
              </w:rPr>
              <w:fldChar w:fldCharType="end"/>
            </w:r>
          </w:hyperlink>
        </w:p>
        <w:p w14:paraId="4413EF71" w14:textId="55CC5A96" w:rsidR="00554DC6" w:rsidRDefault="00554DC6">
          <w:pPr>
            <w:pStyle w:val="TOC4"/>
            <w:rPr>
              <w:rFonts w:asciiTheme="minorHAnsi" w:eastAsiaTheme="minorEastAsia" w:hAnsiTheme="minorHAnsi" w:cstheme="minorBidi"/>
              <w:sz w:val="22"/>
              <w:szCs w:val="22"/>
              <w:lang w:val="en-SE"/>
            </w:rPr>
          </w:pPr>
          <w:hyperlink w:anchor="_Toc135043620" w:history="1">
            <w:r w:rsidRPr="004A1D8F">
              <w:rPr>
                <w:rStyle w:val="Hyperlink"/>
              </w:rPr>
              <w:t>5.3.1.1</w:t>
            </w:r>
            <w:r>
              <w:rPr>
                <w:rFonts w:asciiTheme="minorHAnsi" w:eastAsiaTheme="minorEastAsia" w:hAnsiTheme="minorHAnsi" w:cstheme="minorBidi"/>
                <w:sz w:val="22"/>
                <w:szCs w:val="22"/>
                <w:lang w:val="en-SE"/>
              </w:rPr>
              <w:tab/>
            </w:r>
            <w:r w:rsidRPr="004A1D8F">
              <w:rPr>
                <w:rStyle w:val="Hyperlink"/>
              </w:rPr>
              <w:t>Alt.2 (Static TDD{DDDSU}, SBFD{XXXXU})</w:t>
            </w:r>
            <w:r>
              <w:rPr>
                <w:webHidden/>
              </w:rPr>
              <w:tab/>
            </w:r>
            <w:r>
              <w:rPr>
                <w:webHidden/>
              </w:rPr>
              <w:fldChar w:fldCharType="begin"/>
            </w:r>
            <w:r>
              <w:rPr>
                <w:webHidden/>
              </w:rPr>
              <w:instrText xml:space="preserve"> PAGEREF _Toc135043620 \h </w:instrText>
            </w:r>
            <w:r>
              <w:rPr>
                <w:webHidden/>
              </w:rPr>
            </w:r>
            <w:r>
              <w:rPr>
                <w:webHidden/>
              </w:rPr>
              <w:fldChar w:fldCharType="separate"/>
            </w:r>
            <w:r>
              <w:rPr>
                <w:webHidden/>
              </w:rPr>
              <w:t>89</w:t>
            </w:r>
            <w:r>
              <w:rPr>
                <w:webHidden/>
              </w:rPr>
              <w:fldChar w:fldCharType="end"/>
            </w:r>
          </w:hyperlink>
        </w:p>
        <w:p w14:paraId="4BD58A6E" w14:textId="4DC0CDBF" w:rsidR="00554DC6" w:rsidRDefault="00554DC6">
          <w:pPr>
            <w:pStyle w:val="TOC5"/>
            <w:rPr>
              <w:rFonts w:asciiTheme="minorHAnsi" w:eastAsiaTheme="minorEastAsia" w:hAnsiTheme="minorHAnsi" w:cstheme="minorBidi"/>
              <w:sz w:val="22"/>
              <w:szCs w:val="22"/>
              <w:lang w:val="en-SE"/>
            </w:rPr>
          </w:pPr>
          <w:hyperlink w:anchor="_Toc135043621" w:history="1">
            <w:r w:rsidRPr="004A1D8F">
              <w:rPr>
                <w:rStyle w:val="Hyperlink"/>
              </w:rPr>
              <w:t>5.3.1.1.1</w:t>
            </w:r>
            <w:r>
              <w:rPr>
                <w:rFonts w:asciiTheme="minorHAnsi" w:eastAsiaTheme="minorEastAsia" w:hAnsiTheme="minorHAnsi" w:cstheme="minorBidi"/>
                <w:sz w:val="22"/>
                <w:szCs w:val="22"/>
                <w:lang w:val="en-SE"/>
              </w:rPr>
              <w:tab/>
            </w:r>
            <w:r w:rsidRPr="004A1D8F">
              <w:rPr>
                <w:rStyle w:val="Hyperlink"/>
              </w:rPr>
              <w:t>Resource utilization per direction</w:t>
            </w:r>
            <w:r>
              <w:rPr>
                <w:webHidden/>
              </w:rPr>
              <w:tab/>
            </w:r>
            <w:r>
              <w:rPr>
                <w:webHidden/>
              </w:rPr>
              <w:fldChar w:fldCharType="begin"/>
            </w:r>
            <w:r>
              <w:rPr>
                <w:webHidden/>
              </w:rPr>
              <w:instrText xml:space="preserve"> PAGEREF _Toc135043621 \h </w:instrText>
            </w:r>
            <w:r>
              <w:rPr>
                <w:webHidden/>
              </w:rPr>
            </w:r>
            <w:r>
              <w:rPr>
                <w:webHidden/>
              </w:rPr>
              <w:fldChar w:fldCharType="separate"/>
            </w:r>
            <w:r>
              <w:rPr>
                <w:webHidden/>
              </w:rPr>
              <w:t>89</w:t>
            </w:r>
            <w:r>
              <w:rPr>
                <w:webHidden/>
              </w:rPr>
              <w:fldChar w:fldCharType="end"/>
            </w:r>
          </w:hyperlink>
        </w:p>
        <w:p w14:paraId="5A2C89A2" w14:textId="5A6B256C" w:rsidR="00554DC6" w:rsidRDefault="00554DC6">
          <w:pPr>
            <w:pStyle w:val="TOC5"/>
            <w:rPr>
              <w:rFonts w:asciiTheme="minorHAnsi" w:eastAsiaTheme="minorEastAsia" w:hAnsiTheme="minorHAnsi" w:cstheme="minorBidi"/>
              <w:sz w:val="22"/>
              <w:szCs w:val="22"/>
              <w:lang w:val="en-SE"/>
            </w:rPr>
          </w:pPr>
          <w:hyperlink w:anchor="_Toc135043622" w:history="1">
            <w:r w:rsidRPr="004A1D8F">
              <w:rPr>
                <w:rStyle w:val="Hyperlink"/>
              </w:rPr>
              <w:t>5.3.1.1.2</w:t>
            </w:r>
            <w:r>
              <w:rPr>
                <w:rFonts w:asciiTheme="minorHAnsi" w:eastAsiaTheme="minorEastAsia" w:hAnsiTheme="minorHAnsi" w:cstheme="minorBidi"/>
                <w:sz w:val="22"/>
                <w:szCs w:val="22"/>
                <w:lang w:val="en-SE"/>
              </w:rPr>
              <w:tab/>
            </w:r>
            <w:r w:rsidRPr="004A1D8F">
              <w:rPr>
                <w:rStyle w:val="Hyperlink"/>
              </w:rPr>
              <w:t>User Throughput</w:t>
            </w:r>
            <w:r>
              <w:rPr>
                <w:webHidden/>
              </w:rPr>
              <w:tab/>
            </w:r>
            <w:r>
              <w:rPr>
                <w:webHidden/>
              </w:rPr>
              <w:fldChar w:fldCharType="begin"/>
            </w:r>
            <w:r>
              <w:rPr>
                <w:webHidden/>
              </w:rPr>
              <w:instrText xml:space="preserve"> PAGEREF _Toc135043622 \h </w:instrText>
            </w:r>
            <w:r>
              <w:rPr>
                <w:webHidden/>
              </w:rPr>
            </w:r>
            <w:r>
              <w:rPr>
                <w:webHidden/>
              </w:rPr>
              <w:fldChar w:fldCharType="separate"/>
            </w:r>
            <w:r>
              <w:rPr>
                <w:webHidden/>
              </w:rPr>
              <w:t>90</w:t>
            </w:r>
            <w:r>
              <w:rPr>
                <w:webHidden/>
              </w:rPr>
              <w:fldChar w:fldCharType="end"/>
            </w:r>
          </w:hyperlink>
        </w:p>
        <w:p w14:paraId="79A8E65D" w14:textId="7D312BD1" w:rsidR="00554DC6" w:rsidRDefault="00554DC6">
          <w:pPr>
            <w:pStyle w:val="TOC5"/>
            <w:rPr>
              <w:rFonts w:asciiTheme="minorHAnsi" w:eastAsiaTheme="minorEastAsia" w:hAnsiTheme="minorHAnsi" w:cstheme="minorBidi"/>
              <w:sz w:val="22"/>
              <w:szCs w:val="22"/>
              <w:lang w:val="en-SE"/>
            </w:rPr>
          </w:pPr>
          <w:hyperlink w:anchor="_Toc135043623" w:history="1">
            <w:r w:rsidRPr="004A1D8F">
              <w:rPr>
                <w:rStyle w:val="Hyperlink"/>
              </w:rPr>
              <w:t>5.3.1.1.3</w:t>
            </w:r>
            <w:r>
              <w:rPr>
                <w:rFonts w:asciiTheme="minorHAnsi" w:eastAsiaTheme="minorEastAsia" w:hAnsiTheme="minorHAnsi" w:cstheme="minorBidi"/>
                <w:sz w:val="22"/>
                <w:szCs w:val="22"/>
                <w:lang w:val="en-SE"/>
              </w:rPr>
              <w:tab/>
            </w:r>
            <w:r w:rsidRPr="004A1D8F">
              <w:rPr>
                <w:rStyle w:val="Hyperlink"/>
              </w:rPr>
              <w:t>Latency</w:t>
            </w:r>
            <w:r>
              <w:rPr>
                <w:webHidden/>
              </w:rPr>
              <w:tab/>
            </w:r>
            <w:r>
              <w:rPr>
                <w:webHidden/>
              </w:rPr>
              <w:fldChar w:fldCharType="begin"/>
            </w:r>
            <w:r>
              <w:rPr>
                <w:webHidden/>
              </w:rPr>
              <w:instrText xml:space="preserve"> PAGEREF _Toc135043623 \h </w:instrText>
            </w:r>
            <w:r>
              <w:rPr>
                <w:webHidden/>
              </w:rPr>
            </w:r>
            <w:r>
              <w:rPr>
                <w:webHidden/>
              </w:rPr>
              <w:fldChar w:fldCharType="separate"/>
            </w:r>
            <w:r>
              <w:rPr>
                <w:webHidden/>
              </w:rPr>
              <w:t>90</w:t>
            </w:r>
            <w:r>
              <w:rPr>
                <w:webHidden/>
              </w:rPr>
              <w:fldChar w:fldCharType="end"/>
            </w:r>
          </w:hyperlink>
        </w:p>
        <w:p w14:paraId="5F9A67CF" w14:textId="2B2B9000" w:rsidR="00554DC6" w:rsidRDefault="00554DC6">
          <w:pPr>
            <w:pStyle w:val="TOC2"/>
            <w:rPr>
              <w:rFonts w:asciiTheme="minorHAnsi" w:eastAsiaTheme="minorEastAsia" w:hAnsiTheme="minorHAnsi" w:cstheme="minorBidi"/>
              <w:sz w:val="22"/>
              <w:szCs w:val="22"/>
              <w:lang w:val="en-SE"/>
            </w:rPr>
          </w:pPr>
          <w:hyperlink w:anchor="_Toc135043624" w:history="1">
            <w:r w:rsidRPr="004A1D8F">
              <w:rPr>
                <w:rStyle w:val="Hyperlink"/>
              </w:rPr>
              <w:t>5.4</w:t>
            </w:r>
            <w:r>
              <w:rPr>
                <w:rFonts w:asciiTheme="minorHAnsi" w:eastAsiaTheme="minorEastAsia" w:hAnsiTheme="minorHAnsi" w:cstheme="minorBidi"/>
                <w:sz w:val="22"/>
                <w:szCs w:val="22"/>
                <w:lang w:val="en-SE"/>
              </w:rPr>
              <w:tab/>
            </w:r>
            <w:r w:rsidRPr="004A1D8F">
              <w:rPr>
                <w:rStyle w:val="Hyperlink"/>
              </w:rPr>
              <w:t>Summary of the system level evaluations</w:t>
            </w:r>
            <w:r>
              <w:rPr>
                <w:webHidden/>
              </w:rPr>
              <w:tab/>
            </w:r>
            <w:r>
              <w:rPr>
                <w:webHidden/>
              </w:rPr>
              <w:fldChar w:fldCharType="begin"/>
            </w:r>
            <w:r>
              <w:rPr>
                <w:webHidden/>
              </w:rPr>
              <w:instrText xml:space="preserve"> PAGEREF _Toc135043624 \h </w:instrText>
            </w:r>
            <w:r>
              <w:rPr>
                <w:webHidden/>
              </w:rPr>
            </w:r>
            <w:r>
              <w:rPr>
                <w:webHidden/>
              </w:rPr>
              <w:fldChar w:fldCharType="separate"/>
            </w:r>
            <w:r>
              <w:rPr>
                <w:webHidden/>
              </w:rPr>
              <w:t>91</w:t>
            </w:r>
            <w:r>
              <w:rPr>
                <w:webHidden/>
              </w:rPr>
              <w:fldChar w:fldCharType="end"/>
            </w:r>
          </w:hyperlink>
        </w:p>
        <w:p w14:paraId="418D4AF0" w14:textId="39111C60" w:rsidR="00554DC6" w:rsidRDefault="00554DC6">
          <w:pPr>
            <w:pStyle w:val="TOC1"/>
            <w:rPr>
              <w:rFonts w:asciiTheme="minorHAnsi" w:eastAsiaTheme="minorEastAsia" w:hAnsiTheme="minorHAnsi" w:cstheme="minorBidi"/>
              <w:szCs w:val="22"/>
              <w:lang w:val="en-SE"/>
            </w:rPr>
          </w:pPr>
          <w:hyperlink w:anchor="_Toc135043625" w:history="1">
            <w:r w:rsidRPr="004A1D8F">
              <w:rPr>
                <w:rStyle w:val="Hyperlink"/>
              </w:rPr>
              <w:t>6</w:t>
            </w:r>
            <w:r>
              <w:rPr>
                <w:rFonts w:asciiTheme="minorHAnsi" w:eastAsiaTheme="minorEastAsia" w:hAnsiTheme="minorHAnsi" w:cstheme="minorBidi"/>
                <w:szCs w:val="22"/>
                <w:lang w:val="en-SE"/>
              </w:rPr>
              <w:tab/>
            </w:r>
            <w:r w:rsidRPr="004A1D8F">
              <w:rPr>
                <w:rStyle w:val="Hyperlink"/>
              </w:rPr>
              <w:t>Link Level Evaluation of Coverage Performance</w:t>
            </w:r>
            <w:r>
              <w:rPr>
                <w:webHidden/>
              </w:rPr>
              <w:tab/>
            </w:r>
            <w:r>
              <w:rPr>
                <w:webHidden/>
              </w:rPr>
              <w:fldChar w:fldCharType="begin"/>
            </w:r>
            <w:r>
              <w:rPr>
                <w:webHidden/>
              </w:rPr>
              <w:instrText xml:space="preserve"> PAGEREF _Toc135043625 \h </w:instrText>
            </w:r>
            <w:r>
              <w:rPr>
                <w:webHidden/>
              </w:rPr>
            </w:r>
            <w:r>
              <w:rPr>
                <w:webHidden/>
              </w:rPr>
              <w:fldChar w:fldCharType="separate"/>
            </w:r>
            <w:r>
              <w:rPr>
                <w:webHidden/>
              </w:rPr>
              <w:t>91</w:t>
            </w:r>
            <w:r>
              <w:rPr>
                <w:webHidden/>
              </w:rPr>
              <w:fldChar w:fldCharType="end"/>
            </w:r>
          </w:hyperlink>
        </w:p>
        <w:p w14:paraId="6480B1C0" w14:textId="0F0D2751" w:rsidR="00554DC6" w:rsidRDefault="00554DC6">
          <w:pPr>
            <w:pStyle w:val="TOC1"/>
            <w:rPr>
              <w:rFonts w:asciiTheme="minorHAnsi" w:eastAsiaTheme="minorEastAsia" w:hAnsiTheme="minorHAnsi" w:cstheme="minorBidi"/>
              <w:szCs w:val="22"/>
              <w:lang w:val="en-SE"/>
            </w:rPr>
          </w:pPr>
          <w:hyperlink w:anchor="_Toc135043626" w:history="1">
            <w:r w:rsidRPr="004A1D8F">
              <w:rPr>
                <w:rStyle w:val="Hyperlink"/>
              </w:rPr>
              <w:t>Conclusion</w:t>
            </w:r>
            <w:r>
              <w:rPr>
                <w:webHidden/>
              </w:rPr>
              <w:tab/>
            </w:r>
            <w:r>
              <w:rPr>
                <w:webHidden/>
              </w:rPr>
              <w:fldChar w:fldCharType="begin"/>
            </w:r>
            <w:r>
              <w:rPr>
                <w:webHidden/>
              </w:rPr>
              <w:instrText xml:space="preserve"> PAGEREF _Toc135043626 \h </w:instrText>
            </w:r>
            <w:r>
              <w:rPr>
                <w:webHidden/>
              </w:rPr>
            </w:r>
            <w:r>
              <w:rPr>
                <w:webHidden/>
              </w:rPr>
              <w:fldChar w:fldCharType="separate"/>
            </w:r>
            <w:r>
              <w:rPr>
                <w:webHidden/>
              </w:rPr>
              <w:t>96</w:t>
            </w:r>
            <w:r>
              <w:rPr>
                <w:webHidden/>
              </w:rPr>
              <w:fldChar w:fldCharType="end"/>
            </w:r>
          </w:hyperlink>
        </w:p>
        <w:p w14:paraId="3830076A" w14:textId="65C58BFB" w:rsidR="00554DC6" w:rsidRDefault="00554DC6">
          <w:pPr>
            <w:pStyle w:val="TOC1"/>
            <w:rPr>
              <w:rFonts w:asciiTheme="minorHAnsi" w:eastAsiaTheme="minorEastAsia" w:hAnsiTheme="minorHAnsi" w:cstheme="minorBidi"/>
              <w:szCs w:val="22"/>
              <w:lang w:val="en-SE"/>
            </w:rPr>
          </w:pPr>
          <w:hyperlink w:anchor="_Toc135043627" w:history="1">
            <w:r w:rsidRPr="004A1D8F">
              <w:rPr>
                <w:rStyle w:val="Hyperlink"/>
              </w:rPr>
              <w:t>References</w:t>
            </w:r>
            <w:r>
              <w:rPr>
                <w:webHidden/>
              </w:rPr>
              <w:tab/>
            </w:r>
            <w:r>
              <w:rPr>
                <w:webHidden/>
              </w:rPr>
              <w:fldChar w:fldCharType="begin"/>
            </w:r>
            <w:r>
              <w:rPr>
                <w:webHidden/>
              </w:rPr>
              <w:instrText xml:space="preserve"> PAGEREF _Toc135043627 \h </w:instrText>
            </w:r>
            <w:r>
              <w:rPr>
                <w:webHidden/>
              </w:rPr>
            </w:r>
            <w:r>
              <w:rPr>
                <w:webHidden/>
              </w:rPr>
              <w:fldChar w:fldCharType="separate"/>
            </w:r>
            <w:r>
              <w:rPr>
                <w:webHidden/>
              </w:rPr>
              <w:t>99</w:t>
            </w:r>
            <w:r>
              <w:rPr>
                <w:webHidden/>
              </w:rPr>
              <w:fldChar w:fldCharType="end"/>
            </w:r>
          </w:hyperlink>
        </w:p>
        <w:p w14:paraId="2599403B" w14:textId="73EC0F07" w:rsidR="00554DC6" w:rsidRDefault="00554DC6">
          <w:pPr>
            <w:pStyle w:val="TOC1"/>
            <w:rPr>
              <w:rFonts w:asciiTheme="minorHAnsi" w:eastAsiaTheme="minorEastAsia" w:hAnsiTheme="minorHAnsi" w:cstheme="minorBidi"/>
              <w:szCs w:val="22"/>
              <w:lang w:val="en-SE"/>
            </w:rPr>
          </w:pPr>
          <w:hyperlink w:anchor="_Toc135043628" w:history="1">
            <w:r w:rsidRPr="004A1D8F">
              <w:rPr>
                <w:rStyle w:val="Hyperlink"/>
              </w:rPr>
              <w:t>Annex A</w:t>
            </w:r>
            <w:r>
              <w:rPr>
                <w:webHidden/>
              </w:rPr>
              <w:tab/>
            </w:r>
            <w:r>
              <w:rPr>
                <w:webHidden/>
              </w:rPr>
              <w:fldChar w:fldCharType="begin"/>
            </w:r>
            <w:r>
              <w:rPr>
                <w:webHidden/>
              </w:rPr>
              <w:instrText xml:space="preserve"> PAGEREF _Toc135043628 \h </w:instrText>
            </w:r>
            <w:r>
              <w:rPr>
                <w:webHidden/>
              </w:rPr>
            </w:r>
            <w:r>
              <w:rPr>
                <w:webHidden/>
              </w:rPr>
              <w:fldChar w:fldCharType="separate"/>
            </w:r>
            <w:r>
              <w:rPr>
                <w:webHidden/>
              </w:rPr>
              <w:t>100</w:t>
            </w:r>
            <w:r>
              <w:rPr>
                <w:webHidden/>
              </w:rPr>
              <w:fldChar w:fldCharType="end"/>
            </w:r>
          </w:hyperlink>
        </w:p>
        <w:p w14:paraId="0341DF4B" w14:textId="7EC12FD8" w:rsidR="00554DC6" w:rsidRDefault="00554DC6">
          <w:pPr>
            <w:pStyle w:val="TOC2"/>
            <w:rPr>
              <w:rFonts w:asciiTheme="minorHAnsi" w:eastAsiaTheme="minorEastAsia" w:hAnsiTheme="minorHAnsi" w:cstheme="minorBidi"/>
              <w:sz w:val="22"/>
              <w:szCs w:val="22"/>
              <w:lang w:val="en-SE"/>
            </w:rPr>
          </w:pPr>
          <w:hyperlink w:anchor="_Toc135043629" w:history="1">
            <w:r w:rsidRPr="004A1D8F">
              <w:rPr>
                <w:rStyle w:val="Hyperlink"/>
              </w:rPr>
              <w:t>A.1 GMP coefficients for ~2 GHz GaAs PA at 491.52 MHz sampling rate</w:t>
            </w:r>
            <w:r>
              <w:rPr>
                <w:webHidden/>
              </w:rPr>
              <w:tab/>
            </w:r>
            <w:r>
              <w:rPr>
                <w:webHidden/>
              </w:rPr>
              <w:fldChar w:fldCharType="begin"/>
            </w:r>
            <w:r>
              <w:rPr>
                <w:webHidden/>
              </w:rPr>
              <w:instrText xml:space="preserve"> PAGEREF _Toc135043629 \h </w:instrText>
            </w:r>
            <w:r>
              <w:rPr>
                <w:webHidden/>
              </w:rPr>
            </w:r>
            <w:r>
              <w:rPr>
                <w:webHidden/>
              </w:rPr>
              <w:fldChar w:fldCharType="separate"/>
            </w:r>
            <w:r>
              <w:rPr>
                <w:webHidden/>
              </w:rPr>
              <w:t>100</w:t>
            </w:r>
            <w:r>
              <w:rPr>
                <w:webHidden/>
              </w:rPr>
              <w:fldChar w:fldCharType="end"/>
            </w:r>
          </w:hyperlink>
        </w:p>
        <w:p w14:paraId="111FFB25" w14:textId="0F717FA9" w:rsidR="00554DC6" w:rsidRDefault="00554DC6">
          <w:pPr>
            <w:pStyle w:val="TOC2"/>
            <w:rPr>
              <w:rFonts w:asciiTheme="minorHAnsi" w:eastAsiaTheme="minorEastAsia" w:hAnsiTheme="minorHAnsi" w:cstheme="minorBidi"/>
              <w:sz w:val="22"/>
              <w:szCs w:val="22"/>
              <w:lang w:val="en-SE"/>
            </w:rPr>
          </w:pPr>
          <w:hyperlink w:anchor="_Toc135043630" w:history="1">
            <w:r w:rsidRPr="004A1D8F">
              <w:rPr>
                <w:rStyle w:val="Hyperlink"/>
              </w:rPr>
              <w:t>A.2 GMP coefficients for DPD</w:t>
            </w:r>
            <w:r>
              <w:rPr>
                <w:webHidden/>
              </w:rPr>
              <w:tab/>
            </w:r>
            <w:r>
              <w:rPr>
                <w:webHidden/>
              </w:rPr>
              <w:fldChar w:fldCharType="begin"/>
            </w:r>
            <w:r>
              <w:rPr>
                <w:webHidden/>
              </w:rPr>
              <w:instrText xml:space="preserve"> PAGEREF _Toc135043630 \h </w:instrText>
            </w:r>
            <w:r>
              <w:rPr>
                <w:webHidden/>
              </w:rPr>
            </w:r>
            <w:r>
              <w:rPr>
                <w:webHidden/>
              </w:rPr>
              <w:fldChar w:fldCharType="separate"/>
            </w:r>
            <w:r>
              <w:rPr>
                <w:webHidden/>
              </w:rPr>
              <w:t>101</w:t>
            </w:r>
            <w:r>
              <w:rPr>
                <w:webHidden/>
              </w:rPr>
              <w:fldChar w:fldCharType="end"/>
            </w:r>
          </w:hyperlink>
        </w:p>
        <w:p w14:paraId="12F26515" w14:textId="24186842" w:rsidR="00554DC6" w:rsidRDefault="00554DC6">
          <w:pPr>
            <w:pStyle w:val="TOC2"/>
            <w:rPr>
              <w:rFonts w:asciiTheme="minorHAnsi" w:eastAsiaTheme="minorEastAsia" w:hAnsiTheme="minorHAnsi" w:cstheme="minorBidi"/>
              <w:sz w:val="22"/>
              <w:szCs w:val="22"/>
              <w:lang w:val="en-SE"/>
            </w:rPr>
          </w:pPr>
          <w:hyperlink w:anchor="_Toc135043631" w:history="1">
            <w:r w:rsidRPr="004A1D8F">
              <w:rPr>
                <w:rStyle w:val="Hyperlink"/>
              </w:rPr>
              <w:t>A.3 GMP coefficients for net effect of DPD and PA</w:t>
            </w:r>
            <w:r>
              <w:rPr>
                <w:webHidden/>
              </w:rPr>
              <w:tab/>
            </w:r>
            <w:r>
              <w:rPr>
                <w:webHidden/>
              </w:rPr>
              <w:fldChar w:fldCharType="begin"/>
            </w:r>
            <w:r>
              <w:rPr>
                <w:webHidden/>
              </w:rPr>
              <w:instrText xml:space="preserve"> PAGEREF _Toc135043631 \h </w:instrText>
            </w:r>
            <w:r>
              <w:rPr>
                <w:webHidden/>
              </w:rPr>
            </w:r>
            <w:r>
              <w:rPr>
                <w:webHidden/>
              </w:rPr>
              <w:fldChar w:fldCharType="separate"/>
            </w:r>
            <w:r>
              <w:rPr>
                <w:webHidden/>
              </w:rPr>
              <w:t>101</w:t>
            </w:r>
            <w:r>
              <w:rPr>
                <w:webHidden/>
              </w:rPr>
              <w:fldChar w:fldCharType="end"/>
            </w:r>
          </w:hyperlink>
        </w:p>
        <w:p w14:paraId="781C884E" w14:textId="2A4983B0" w:rsidR="00554DC6" w:rsidRDefault="00554DC6">
          <w:pPr>
            <w:pStyle w:val="TOC1"/>
            <w:tabs>
              <w:tab w:val="left" w:pos="1134"/>
            </w:tabs>
            <w:rPr>
              <w:rFonts w:asciiTheme="minorHAnsi" w:eastAsiaTheme="minorEastAsia" w:hAnsiTheme="minorHAnsi" w:cstheme="minorBidi"/>
              <w:szCs w:val="22"/>
              <w:lang w:val="en-SE"/>
            </w:rPr>
          </w:pPr>
          <w:hyperlink w:anchor="_Toc135043632" w:history="1">
            <w:r w:rsidRPr="004A1D8F">
              <w:rPr>
                <w:rStyle w:val="Hyperlink"/>
              </w:rPr>
              <w:t>Annex B:</w:t>
            </w:r>
            <w:r>
              <w:rPr>
                <w:rFonts w:asciiTheme="minorHAnsi" w:eastAsiaTheme="minorEastAsia" w:hAnsiTheme="minorHAnsi" w:cstheme="minorBidi"/>
                <w:szCs w:val="22"/>
                <w:lang w:val="en-SE"/>
              </w:rPr>
              <w:tab/>
            </w:r>
            <w:r w:rsidRPr="004A1D8F">
              <w:rPr>
                <w:rStyle w:val="Hyperlink"/>
              </w:rPr>
              <w:t>Parameters for System level evaluations</w:t>
            </w:r>
            <w:r>
              <w:rPr>
                <w:webHidden/>
              </w:rPr>
              <w:tab/>
            </w:r>
            <w:r>
              <w:rPr>
                <w:webHidden/>
              </w:rPr>
              <w:fldChar w:fldCharType="begin"/>
            </w:r>
            <w:r>
              <w:rPr>
                <w:webHidden/>
              </w:rPr>
              <w:instrText xml:space="preserve"> PAGEREF _Toc135043632 \h </w:instrText>
            </w:r>
            <w:r>
              <w:rPr>
                <w:webHidden/>
              </w:rPr>
            </w:r>
            <w:r>
              <w:rPr>
                <w:webHidden/>
              </w:rPr>
              <w:fldChar w:fldCharType="separate"/>
            </w:r>
            <w:r>
              <w:rPr>
                <w:webHidden/>
              </w:rPr>
              <w:t>102</w:t>
            </w:r>
            <w:r>
              <w:rPr>
                <w:webHidden/>
              </w:rPr>
              <w:fldChar w:fldCharType="end"/>
            </w:r>
          </w:hyperlink>
        </w:p>
        <w:p w14:paraId="79A60295" w14:textId="4182A893" w:rsidR="00554DC6" w:rsidRDefault="00554DC6">
          <w:pPr>
            <w:pStyle w:val="TOC2"/>
            <w:rPr>
              <w:rFonts w:asciiTheme="minorHAnsi" w:eastAsiaTheme="minorEastAsia" w:hAnsiTheme="minorHAnsi" w:cstheme="minorBidi"/>
              <w:sz w:val="22"/>
              <w:szCs w:val="22"/>
              <w:lang w:val="en-SE"/>
            </w:rPr>
          </w:pPr>
          <w:hyperlink w:anchor="_Toc135043633" w:history="1">
            <w:r w:rsidRPr="004A1D8F">
              <w:rPr>
                <w:rStyle w:val="Hyperlink"/>
              </w:rPr>
              <w:t>B.1</w:t>
            </w:r>
            <w:r>
              <w:rPr>
                <w:rFonts w:asciiTheme="minorHAnsi" w:eastAsiaTheme="minorEastAsia" w:hAnsiTheme="minorHAnsi" w:cstheme="minorBidi"/>
                <w:sz w:val="22"/>
                <w:szCs w:val="22"/>
                <w:lang w:val="en-SE"/>
              </w:rPr>
              <w:tab/>
            </w:r>
            <w:r w:rsidRPr="004A1D8F">
              <w:rPr>
                <w:rStyle w:val="Hyperlink"/>
              </w:rPr>
              <w:t>FR1 Urban Macro Scenario</w:t>
            </w:r>
            <w:r>
              <w:rPr>
                <w:webHidden/>
              </w:rPr>
              <w:tab/>
            </w:r>
            <w:r>
              <w:rPr>
                <w:webHidden/>
              </w:rPr>
              <w:fldChar w:fldCharType="begin"/>
            </w:r>
            <w:r>
              <w:rPr>
                <w:webHidden/>
              </w:rPr>
              <w:instrText xml:space="preserve"> PAGEREF _Toc135043633 \h </w:instrText>
            </w:r>
            <w:r>
              <w:rPr>
                <w:webHidden/>
              </w:rPr>
            </w:r>
            <w:r>
              <w:rPr>
                <w:webHidden/>
              </w:rPr>
              <w:fldChar w:fldCharType="separate"/>
            </w:r>
            <w:r>
              <w:rPr>
                <w:webHidden/>
              </w:rPr>
              <w:t>102</w:t>
            </w:r>
            <w:r>
              <w:rPr>
                <w:webHidden/>
              </w:rPr>
              <w:fldChar w:fldCharType="end"/>
            </w:r>
          </w:hyperlink>
        </w:p>
        <w:p w14:paraId="70BDFDD8" w14:textId="6329138D" w:rsidR="00554DC6" w:rsidRDefault="00554DC6">
          <w:pPr>
            <w:pStyle w:val="TOC2"/>
            <w:rPr>
              <w:rFonts w:asciiTheme="minorHAnsi" w:eastAsiaTheme="minorEastAsia" w:hAnsiTheme="minorHAnsi" w:cstheme="minorBidi"/>
              <w:sz w:val="22"/>
              <w:szCs w:val="22"/>
              <w:lang w:val="en-SE"/>
            </w:rPr>
          </w:pPr>
          <w:hyperlink w:anchor="_Toc135043634" w:history="1">
            <w:r w:rsidRPr="004A1D8F">
              <w:rPr>
                <w:rStyle w:val="Hyperlink"/>
              </w:rPr>
              <w:t>B.2</w:t>
            </w:r>
            <w:r>
              <w:rPr>
                <w:rFonts w:asciiTheme="minorHAnsi" w:eastAsiaTheme="minorEastAsia" w:hAnsiTheme="minorHAnsi" w:cstheme="minorBidi"/>
                <w:sz w:val="22"/>
                <w:szCs w:val="22"/>
                <w:lang w:val="en-SE"/>
              </w:rPr>
              <w:tab/>
            </w:r>
            <w:r w:rsidRPr="004A1D8F">
              <w:rPr>
                <w:rStyle w:val="Hyperlink"/>
              </w:rPr>
              <w:t>FR1 Indoor Scenario</w:t>
            </w:r>
            <w:r>
              <w:rPr>
                <w:webHidden/>
              </w:rPr>
              <w:tab/>
            </w:r>
            <w:r>
              <w:rPr>
                <w:webHidden/>
              </w:rPr>
              <w:fldChar w:fldCharType="begin"/>
            </w:r>
            <w:r>
              <w:rPr>
                <w:webHidden/>
              </w:rPr>
              <w:instrText xml:space="preserve"> PAGEREF _Toc135043634 \h </w:instrText>
            </w:r>
            <w:r>
              <w:rPr>
                <w:webHidden/>
              </w:rPr>
            </w:r>
            <w:r>
              <w:rPr>
                <w:webHidden/>
              </w:rPr>
              <w:fldChar w:fldCharType="separate"/>
            </w:r>
            <w:r>
              <w:rPr>
                <w:webHidden/>
              </w:rPr>
              <w:t>104</w:t>
            </w:r>
            <w:r>
              <w:rPr>
                <w:webHidden/>
              </w:rPr>
              <w:fldChar w:fldCharType="end"/>
            </w:r>
          </w:hyperlink>
        </w:p>
        <w:p w14:paraId="43C04114" w14:textId="30F2940B" w:rsidR="00554DC6" w:rsidRDefault="00554DC6">
          <w:pPr>
            <w:pStyle w:val="TOC2"/>
            <w:rPr>
              <w:rFonts w:asciiTheme="minorHAnsi" w:eastAsiaTheme="minorEastAsia" w:hAnsiTheme="minorHAnsi" w:cstheme="minorBidi"/>
              <w:sz w:val="22"/>
              <w:szCs w:val="22"/>
              <w:lang w:val="en-SE"/>
            </w:rPr>
          </w:pPr>
          <w:hyperlink w:anchor="_Toc135043635" w:history="1">
            <w:r w:rsidRPr="004A1D8F">
              <w:rPr>
                <w:rStyle w:val="Hyperlink"/>
                <w:lang w:val="sv-SE"/>
              </w:rPr>
              <w:t>B.3</w:t>
            </w:r>
            <w:r>
              <w:rPr>
                <w:rFonts w:asciiTheme="minorHAnsi" w:eastAsiaTheme="minorEastAsia" w:hAnsiTheme="minorHAnsi" w:cstheme="minorBidi"/>
                <w:sz w:val="22"/>
                <w:szCs w:val="22"/>
                <w:lang w:val="en-SE"/>
              </w:rPr>
              <w:tab/>
            </w:r>
            <w:r w:rsidRPr="004A1D8F">
              <w:rPr>
                <w:rStyle w:val="Hyperlink"/>
                <w:lang w:val="sv-SE"/>
              </w:rPr>
              <w:t>FR2 Dense Macro Scenario</w:t>
            </w:r>
            <w:r>
              <w:rPr>
                <w:webHidden/>
              </w:rPr>
              <w:tab/>
            </w:r>
            <w:r>
              <w:rPr>
                <w:webHidden/>
              </w:rPr>
              <w:fldChar w:fldCharType="begin"/>
            </w:r>
            <w:r>
              <w:rPr>
                <w:webHidden/>
              </w:rPr>
              <w:instrText xml:space="preserve"> PAGEREF _Toc135043635 \h </w:instrText>
            </w:r>
            <w:r>
              <w:rPr>
                <w:webHidden/>
              </w:rPr>
            </w:r>
            <w:r>
              <w:rPr>
                <w:webHidden/>
              </w:rPr>
              <w:fldChar w:fldCharType="separate"/>
            </w:r>
            <w:r>
              <w:rPr>
                <w:webHidden/>
              </w:rPr>
              <w:t>107</w:t>
            </w:r>
            <w:r>
              <w:rPr>
                <w:webHidden/>
              </w:rPr>
              <w:fldChar w:fldCharType="end"/>
            </w:r>
          </w:hyperlink>
        </w:p>
        <w:p w14:paraId="418D6E9D" w14:textId="31EF6C71" w:rsidR="00554DC6" w:rsidRDefault="00554DC6">
          <w:pPr>
            <w:pStyle w:val="TOC1"/>
            <w:rPr>
              <w:rFonts w:asciiTheme="minorHAnsi" w:eastAsiaTheme="minorEastAsia" w:hAnsiTheme="minorHAnsi" w:cstheme="minorBidi"/>
              <w:szCs w:val="22"/>
              <w:lang w:val="en-SE"/>
            </w:rPr>
          </w:pPr>
          <w:hyperlink w:anchor="_Toc135043636" w:history="1">
            <w:r w:rsidRPr="004A1D8F">
              <w:rPr>
                <w:rStyle w:val="Hyperlink"/>
              </w:rPr>
              <w:t>Annex C: Table of settings for evaluation cases</w:t>
            </w:r>
            <w:r>
              <w:rPr>
                <w:webHidden/>
              </w:rPr>
              <w:tab/>
            </w:r>
            <w:r>
              <w:rPr>
                <w:webHidden/>
              </w:rPr>
              <w:fldChar w:fldCharType="begin"/>
            </w:r>
            <w:r>
              <w:rPr>
                <w:webHidden/>
              </w:rPr>
              <w:instrText xml:space="preserve"> PAGEREF _Toc135043636 \h </w:instrText>
            </w:r>
            <w:r>
              <w:rPr>
                <w:webHidden/>
              </w:rPr>
            </w:r>
            <w:r>
              <w:rPr>
                <w:webHidden/>
              </w:rPr>
              <w:fldChar w:fldCharType="separate"/>
            </w:r>
            <w:r>
              <w:rPr>
                <w:webHidden/>
              </w:rPr>
              <w:t>110</w:t>
            </w:r>
            <w:r>
              <w:rPr>
                <w:webHidden/>
              </w:rPr>
              <w:fldChar w:fldCharType="end"/>
            </w:r>
          </w:hyperlink>
        </w:p>
        <w:p w14:paraId="69D94869" w14:textId="0BC985E3" w:rsidR="00554DC6" w:rsidRDefault="00554DC6">
          <w:pPr>
            <w:pStyle w:val="TOC2"/>
            <w:rPr>
              <w:rFonts w:asciiTheme="minorHAnsi" w:eastAsiaTheme="minorEastAsia" w:hAnsiTheme="minorHAnsi" w:cstheme="minorBidi"/>
              <w:sz w:val="22"/>
              <w:szCs w:val="22"/>
              <w:lang w:val="en-SE"/>
            </w:rPr>
          </w:pPr>
          <w:hyperlink w:anchor="_Toc135043637" w:history="1">
            <w:r w:rsidRPr="004A1D8F">
              <w:rPr>
                <w:rStyle w:val="Hyperlink"/>
              </w:rPr>
              <w:t>C.1</w:t>
            </w:r>
            <w:r>
              <w:rPr>
                <w:rFonts w:asciiTheme="minorHAnsi" w:eastAsiaTheme="minorEastAsia" w:hAnsiTheme="minorHAnsi" w:cstheme="minorBidi"/>
                <w:sz w:val="22"/>
                <w:szCs w:val="22"/>
                <w:lang w:val="en-SE"/>
              </w:rPr>
              <w:tab/>
            </w:r>
            <w:r w:rsidRPr="004A1D8F">
              <w:rPr>
                <w:rStyle w:val="Hyperlink"/>
              </w:rPr>
              <w:t>FR1_Case1 Urban Macro</w:t>
            </w:r>
            <w:r>
              <w:rPr>
                <w:webHidden/>
              </w:rPr>
              <w:tab/>
            </w:r>
            <w:r>
              <w:rPr>
                <w:webHidden/>
              </w:rPr>
              <w:fldChar w:fldCharType="begin"/>
            </w:r>
            <w:r>
              <w:rPr>
                <w:webHidden/>
              </w:rPr>
              <w:instrText xml:space="preserve"> PAGEREF _Toc135043637 \h </w:instrText>
            </w:r>
            <w:r>
              <w:rPr>
                <w:webHidden/>
              </w:rPr>
            </w:r>
            <w:r>
              <w:rPr>
                <w:webHidden/>
              </w:rPr>
              <w:fldChar w:fldCharType="separate"/>
            </w:r>
            <w:r>
              <w:rPr>
                <w:webHidden/>
              </w:rPr>
              <w:t>110</w:t>
            </w:r>
            <w:r>
              <w:rPr>
                <w:webHidden/>
              </w:rPr>
              <w:fldChar w:fldCharType="end"/>
            </w:r>
          </w:hyperlink>
        </w:p>
        <w:p w14:paraId="4FBBDA02" w14:textId="40A09AEC" w:rsidR="00554DC6" w:rsidRDefault="00554DC6">
          <w:pPr>
            <w:pStyle w:val="TOC2"/>
            <w:rPr>
              <w:rFonts w:asciiTheme="minorHAnsi" w:eastAsiaTheme="minorEastAsia" w:hAnsiTheme="minorHAnsi" w:cstheme="minorBidi"/>
              <w:sz w:val="22"/>
              <w:szCs w:val="22"/>
              <w:lang w:val="en-SE"/>
            </w:rPr>
          </w:pPr>
          <w:hyperlink w:anchor="_Toc135043638" w:history="1">
            <w:r w:rsidRPr="004A1D8F">
              <w:rPr>
                <w:rStyle w:val="Hyperlink"/>
              </w:rPr>
              <w:t>C.2</w:t>
            </w:r>
            <w:r>
              <w:rPr>
                <w:rFonts w:asciiTheme="minorHAnsi" w:eastAsiaTheme="minorEastAsia" w:hAnsiTheme="minorHAnsi" w:cstheme="minorBidi"/>
                <w:sz w:val="22"/>
                <w:szCs w:val="22"/>
                <w:lang w:val="en-SE"/>
              </w:rPr>
              <w:tab/>
            </w:r>
            <w:r w:rsidRPr="004A1D8F">
              <w:rPr>
                <w:rStyle w:val="Hyperlink"/>
              </w:rPr>
              <w:t>FR1_Case4 Urban Macro</w:t>
            </w:r>
            <w:r>
              <w:rPr>
                <w:webHidden/>
              </w:rPr>
              <w:tab/>
            </w:r>
            <w:r>
              <w:rPr>
                <w:webHidden/>
              </w:rPr>
              <w:fldChar w:fldCharType="begin"/>
            </w:r>
            <w:r>
              <w:rPr>
                <w:webHidden/>
              </w:rPr>
              <w:instrText xml:space="preserve"> PAGEREF _Toc135043638 \h </w:instrText>
            </w:r>
            <w:r>
              <w:rPr>
                <w:webHidden/>
              </w:rPr>
            </w:r>
            <w:r>
              <w:rPr>
                <w:webHidden/>
              </w:rPr>
              <w:fldChar w:fldCharType="separate"/>
            </w:r>
            <w:r>
              <w:rPr>
                <w:webHidden/>
              </w:rPr>
              <w:t>111</w:t>
            </w:r>
            <w:r>
              <w:rPr>
                <w:webHidden/>
              </w:rPr>
              <w:fldChar w:fldCharType="end"/>
            </w:r>
          </w:hyperlink>
        </w:p>
        <w:p w14:paraId="74A74DD9" w14:textId="0EFB7E15" w:rsidR="00554DC6" w:rsidRDefault="00554DC6">
          <w:pPr>
            <w:pStyle w:val="TOC2"/>
            <w:rPr>
              <w:rFonts w:asciiTheme="minorHAnsi" w:eastAsiaTheme="minorEastAsia" w:hAnsiTheme="minorHAnsi" w:cstheme="minorBidi"/>
              <w:sz w:val="22"/>
              <w:szCs w:val="22"/>
              <w:lang w:val="en-SE"/>
            </w:rPr>
          </w:pPr>
          <w:hyperlink w:anchor="_Toc135043639" w:history="1">
            <w:r w:rsidRPr="004A1D8F">
              <w:rPr>
                <w:rStyle w:val="Hyperlink"/>
              </w:rPr>
              <w:t>C.3</w:t>
            </w:r>
            <w:r>
              <w:rPr>
                <w:rFonts w:asciiTheme="minorHAnsi" w:eastAsiaTheme="minorEastAsia" w:hAnsiTheme="minorHAnsi" w:cstheme="minorBidi"/>
                <w:sz w:val="22"/>
                <w:szCs w:val="22"/>
                <w:lang w:val="en-SE"/>
              </w:rPr>
              <w:tab/>
            </w:r>
            <w:r w:rsidRPr="004A1D8F">
              <w:rPr>
                <w:rStyle w:val="Hyperlink"/>
              </w:rPr>
              <w:t>FR1_Case1 Indoor Office</w:t>
            </w:r>
            <w:r>
              <w:rPr>
                <w:webHidden/>
              </w:rPr>
              <w:tab/>
            </w:r>
            <w:r>
              <w:rPr>
                <w:webHidden/>
              </w:rPr>
              <w:fldChar w:fldCharType="begin"/>
            </w:r>
            <w:r>
              <w:rPr>
                <w:webHidden/>
              </w:rPr>
              <w:instrText xml:space="preserve"> PAGEREF _Toc135043639 \h </w:instrText>
            </w:r>
            <w:r>
              <w:rPr>
                <w:webHidden/>
              </w:rPr>
            </w:r>
            <w:r>
              <w:rPr>
                <w:webHidden/>
              </w:rPr>
              <w:fldChar w:fldCharType="separate"/>
            </w:r>
            <w:r>
              <w:rPr>
                <w:webHidden/>
              </w:rPr>
              <w:t>112</w:t>
            </w:r>
            <w:r>
              <w:rPr>
                <w:webHidden/>
              </w:rPr>
              <w:fldChar w:fldCharType="end"/>
            </w:r>
          </w:hyperlink>
        </w:p>
        <w:p w14:paraId="516276D7" w14:textId="5254252E" w:rsidR="00554DC6" w:rsidRDefault="00554DC6">
          <w:pPr>
            <w:pStyle w:val="TOC2"/>
            <w:rPr>
              <w:rFonts w:asciiTheme="minorHAnsi" w:eastAsiaTheme="minorEastAsia" w:hAnsiTheme="minorHAnsi" w:cstheme="minorBidi"/>
              <w:sz w:val="22"/>
              <w:szCs w:val="22"/>
              <w:lang w:val="en-SE"/>
            </w:rPr>
          </w:pPr>
          <w:hyperlink w:anchor="_Toc135043640" w:history="1">
            <w:r w:rsidRPr="004A1D8F">
              <w:rPr>
                <w:rStyle w:val="Hyperlink"/>
              </w:rPr>
              <w:t>C.4</w:t>
            </w:r>
            <w:r>
              <w:rPr>
                <w:rFonts w:asciiTheme="minorHAnsi" w:eastAsiaTheme="minorEastAsia" w:hAnsiTheme="minorHAnsi" w:cstheme="minorBidi"/>
                <w:sz w:val="22"/>
                <w:szCs w:val="22"/>
                <w:lang w:val="en-SE"/>
              </w:rPr>
              <w:tab/>
            </w:r>
            <w:r w:rsidRPr="004A1D8F">
              <w:rPr>
                <w:rStyle w:val="Hyperlink"/>
              </w:rPr>
              <w:t>FR1_Case3_2 HetNet 2-Layer Scenario B</w:t>
            </w:r>
            <w:r>
              <w:rPr>
                <w:webHidden/>
              </w:rPr>
              <w:tab/>
            </w:r>
            <w:r>
              <w:rPr>
                <w:webHidden/>
              </w:rPr>
              <w:fldChar w:fldCharType="begin"/>
            </w:r>
            <w:r>
              <w:rPr>
                <w:webHidden/>
              </w:rPr>
              <w:instrText xml:space="preserve"> PAGEREF _Toc135043640 \h </w:instrText>
            </w:r>
            <w:r>
              <w:rPr>
                <w:webHidden/>
              </w:rPr>
            </w:r>
            <w:r>
              <w:rPr>
                <w:webHidden/>
              </w:rPr>
              <w:fldChar w:fldCharType="separate"/>
            </w:r>
            <w:r>
              <w:rPr>
                <w:webHidden/>
              </w:rPr>
              <w:t>113</w:t>
            </w:r>
            <w:r>
              <w:rPr>
                <w:webHidden/>
              </w:rPr>
              <w:fldChar w:fldCharType="end"/>
            </w:r>
          </w:hyperlink>
        </w:p>
        <w:p w14:paraId="4975FD6E" w14:textId="00429BD1" w:rsidR="00554DC6" w:rsidRDefault="00554DC6">
          <w:pPr>
            <w:pStyle w:val="TOC2"/>
            <w:rPr>
              <w:rFonts w:asciiTheme="minorHAnsi" w:eastAsiaTheme="minorEastAsia" w:hAnsiTheme="minorHAnsi" w:cstheme="minorBidi"/>
              <w:sz w:val="22"/>
              <w:szCs w:val="22"/>
              <w:lang w:val="en-SE"/>
            </w:rPr>
          </w:pPr>
          <w:hyperlink w:anchor="_Toc135043641" w:history="1">
            <w:r w:rsidRPr="004A1D8F">
              <w:rPr>
                <w:rStyle w:val="Hyperlink"/>
              </w:rPr>
              <w:t>C.5</w:t>
            </w:r>
            <w:r>
              <w:rPr>
                <w:rFonts w:asciiTheme="minorHAnsi" w:eastAsiaTheme="minorEastAsia" w:hAnsiTheme="minorHAnsi" w:cstheme="minorBidi"/>
                <w:sz w:val="22"/>
                <w:szCs w:val="22"/>
                <w:lang w:val="en-SE"/>
              </w:rPr>
              <w:tab/>
            </w:r>
            <w:r w:rsidRPr="004A1D8F">
              <w:rPr>
                <w:rStyle w:val="Hyperlink"/>
              </w:rPr>
              <w:t>FR2_Case1 Dense Macro</w:t>
            </w:r>
            <w:r>
              <w:rPr>
                <w:webHidden/>
              </w:rPr>
              <w:tab/>
            </w:r>
            <w:r>
              <w:rPr>
                <w:webHidden/>
              </w:rPr>
              <w:fldChar w:fldCharType="begin"/>
            </w:r>
            <w:r>
              <w:rPr>
                <w:webHidden/>
              </w:rPr>
              <w:instrText xml:space="preserve"> PAGEREF _Toc135043641 \h </w:instrText>
            </w:r>
            <w:r>
              <w:rPr>
                <w:webHidden/>
              </w:rPr>
            </w:r>
            <w:r>
              <w:rPr>
                <w:webHidden/>
              </w:rPr>
              <w:fldChar w:fldCharType="separate"/>
            </w:r>
            <w:r>
              <w:rPr>
                <w:webHidden/>
              </w:rPr>
              <w:t>114</w:t>
            </w:r>
            <w:r>
              <w:rPr>
                <w:webHidden/>
              </w:rPr>
              <w:fldChar w:fldCharType="end"/>
            </w:r>
          </w:hyperlink>
        </w:p>
        <w:p w14:paraId="4E88514F" w14:textId="0BD521DC" w:rsidR="00554DC6" w:rsidRDefault="00554DC6">
          <w:pPr>
            <w:pStyle w:val="TOC1"/>
            <w:rPr>
              <w:rFonts w:asciiTheme="minorHAnsi" w:eastAsiaTheme="minorEastAsia" w:hAnsiTheme="minorHAnsi" w:cstheme="minorBidi"/>
              <w:szCs w:val="22"/>
              <w:lang w:val="en-SE"/>
            </w:rPr>
          </w:pPr>
          <w:hyperlink w:anchor="_Toc135043642" w:history="1">
            <w:r w:rsidRPr="004A1D8F">
              <w:rPr>
                <w:rStyle w:val="Hyperlink"/>
              </w:rPr>
              <w:t>Annex D: UL Link Budget for TDD and SBFD</w:t>
            </w:r>
            <w:r>
              <w:rPr>
                <w:webHidden/>
              </w:rPr>
              <w:tab/>
            </w:r>
            <w:r>
              <w:rPr>
                <w:webHidden/>
              </w:rPr>
              <w:fldChar w:fldCharType="begin"/>
            </w:r>
            <w:r>
              <w:rPr>
                <w:webHidden/>
              </w:rPr>
              <w:instrText xml:space="preserve"> PAGEREF _Toc135043642 \h </w:instrText>
            </w:r>
            <w:r>
              <w:rPr>
                <w:webHidden/>
              </w:rPr>
            </w:r>
            <w:r>
              <w:rPr>
                <w:webHidden/>
              </w:rPr>
              <w:fldChar w:fldCharType="separate"/>
            </w:r>
            <w:r>
              <w:rPr>
                <w:webHidden/>
              </w:rPr>
              <w:t>115</w:t>
            </w:r>
            <w:r>
              <w:rPr>
                <w:webHidden/>
              </w:rPr>
              <w:fldChar w:fldCharType="end"/>
            </w:r>
          </w:hyperlink>
        </w:p>
        <w:p w14:paraId="2F77C5EF" w14:textId="5EA41033" w:rsidR="005763D3" w:rsidRPr="00332511" w:rsidRDefault="00EA4EA2">
          <w:pPr>
            <w:rPr>
              <w:rFonts w:cs="Malgun Gothic"/>
            </w:rPr>
          </w:pPr>
          <w:r w:rsidRPr="00CB022E">
            <w:rPr>
              <w:rFonts w:cs="Malgun Gothic"/>
              <w:b/>
              <w:sz w:val="24"/>
              <w:szCs w:val="24"/>
            </w:rPr>
            <w:fldChar w:fldCharType="end"/>
          </w:r>
        </w:p>
      </w:sdtContent>
    </w:sdt>
    <w:p w14:paraId="6883CB62" w14:textId="05842044" w:rsidR="00E90E49" w:rsidRPr="00CE0424" w:rsidRDefault="00230D18">
      <w:pPr>
        <w:pStyle w:val="Heading1"/>
      </w:pPr>
      <w:bookmarkStart w:id="6" w:name="_Toc117842887"/>
      <w:bookmarkStart w:id="7" w:name="_Toc118467378"/>
      <w:bookmarkStart w:id="8" w:name="_Toc127537878"/>
      <w:bookmarkStart w:id="9" w:name="_Toc131603346"/>
      <w:bookmarkStart w:id="10" w:name="_Toc135043530"/>
      <w:r>
        <w:t>1</w:t>
      </w:r>
      <w:r>
        <w:tab/>
      </w:r>
      <w:r w:rsidR="00E90E49" w:rsidRPr="00CE0424">
        <w:t>Introduction</w:t>
      </w:r>
      <w:bookmarkEnd w:id="6"/>
      <w:bookmarkEnd w:id="7"/>
      <w:bookmarkEnd w:id="8"/>
      <w:bookmarkEnd w:id="9"/>
      <w:bookmarkEnd w:id="10"/>
    </w:p>
    <w:p w14:paraId="0733A68D" w14:textId="07CDB34E" w:rsidR="00E64608" w:rsidRPr="00CB022E" w:rsidRDefault="00E64608">
      <w:pPr>
        <w:pStyle w:val="BodyText"/>
        <w:rPr>
          <w:rFonts w:cs="Malgun Gothic"/>
        </w:rPr>
      </w:pPr>
      <w:r w:rsidRPr="00332511">
        <w:rPr>
          <w:rFonts w:cs="Malgun Gothic"/>
          <w:noProof/>
        </w:rPr>
        <mc:AlternateContent>
          <mc:Choice Requires="wps">
            <w:drawing>
              <wp:anchor distT="45720" distB="45720" distL="114300" distR="114300" simplePos="0" relativeHeight="251658240" behindDoc="0" locked="0" layoutInCell="1" allowOverlap="1" wp14:anchorId="35224BFA" wp14:editId="57BE2C9D">
                <wp:simplePos x="0" y="0"/>
                <wp:positionH relativeFrom="margin">
                  <wp:align>center</wp:align>
                </wp:positionH>
                <wp:positionV relativeFrom="paragraph">
                  <wp:posOffset>583591</wp:posOffset>
                </wp:positionV>
                <wp:extent cx="6107430" cy="1404620"/>
                <wp:effectExtent l="0" t="0" r="26670" b="13970"/>
                <wp:wrapTopAndBottom/>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7FBDEF58" w14:textId="77777777" w:rsidR="00E64608" w:rsidRPr="00D94652" w:rsidRDefault="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pPr>
                              <w:pStyle w:val="BodyText"/>
                            </w:pPr>
                          </w:p>
                          <w:p w14:paraId="2CFA045B" w14:textId="77777777" w:rsidR="00E64608" w:rsidRPr="00D94652" w:rsidRDefault="00E64608">
                            <w:pPr>
                              <w:pStyle w:val="BodyText"/>
                            </w:pPr>
                            <w:r w:rsidRPr="00D94652">
                              <w:t>In this study, the followings are assumed:</w:t>
                            </w:r>
                          </w:p>
                          <w:p w14:paraId="0E85D15B" w14:textId="77777777" w:rsidR="00E64608" w:rsidRPr="00D94652" w:rsidRDefault="00E64608">
                            <w:pPr>
                              <w:pStyle w:val="BodyText"/>
                              <w:rPr>
                                <w:rFonts w:eastAsia="MS Mincho"/>
                              </w:rPr>
                            </w:pPr>
                            <w:r w:rsidRPr="00D94652">
                              <w:t>Duplex enhancement at the gNB side</w:t>
                            </w:r>
                          </w:p>
                          <w:p w14:paraId="3EBD4FAC" w14:textId="77777777" w:rsidR="00E64608" w:rsidRPr="00D94652" w:rsidRDefault="00E64608">
                            <w:pPr>
                              <w:pStyle w:val="BodyText"/>
                              <w:rPr>
                                <w:rFonts w:eastAsia="MS Mincho"/>
                              </w:rPr>
                            </w:pPr>
                            <w:r w:rsidRPr="00D94652">
                              <w:t>Half duplex operation at the UE side</w:t>
                            </w:r>
                          </w:p>
                          <w:p w14:paraId="7FA65B7D" w14:textId="77777777" w:rsidR="00E64608" w:rsidRPr="00D94652" w:rsidRDefault="00E64608">
                            <w:pPr>
                              <w:pStyle w:val="BodyText"/>
                              <w:rPr>
                                <w:rFonts w:eastAsia="MS Mincho"/>
                              </w:rPr>
                            </w:pPr>
                            <w:r w:rsidRPr="00D94652">
                              <w:t>No restriction on frequency ranges</w:t>
                            </w:r>
                          </w:p>
                          <w:p w14:paraId="2C10BABB" w14:textId="77777777" w:rsidR="00E64608" w:rsidRPr="00D94652" w:rsidRDefault="00E64608">
                            <w:pPr>
                              <w:pStyle w:val="BodyText"/>
                            </w:pPr>
                          </w:p>
                          <w:p w14:paraId="18D85634" w14:textId="77777777" w:rsidR="00E64608" w:rsidRPr="00D94652" w:rsidRDefault="00E64608">
                            <w:pPr>
                              <w:pStyle w:val="BodyText"/>
                            </w:pPr>
                            <w:r w:rsidRPr="00D94652">
                              <w:t>The detailed objectives are as follows:</w:t>
                            </w:r>
                          </w:p>
                          <w:p w14:paraId="3E6FBA32" w14:textId="77777777" w:rsidR="00E64608" w:rsidRPr="00D94652" w:rsidRDefault="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pPr>
                              <w:pStyle w:val="BodyText"/>
                              <w:rPr>
                                <w:rFonts w:eastAsia="MS Mincho"/>
                              </w:rPr>
                            </w:pPr>
                            <w:r w:rsidRPr="00D94652">
                              <w:t xml:space="preserve">Study the </w:t>
                            </w:r>
                            <w:r>
                              <w:t>sub-band</w:t>
                            </w:r>
                            <w:r w:rsidRPr="00D94652">
                              <w:t xml:space="preserve"> non-overlapping full duplex and </w:t>
                            </w:r>
                            <w:bookmarkStart w:id="11" w:name="_Hlk89796625"/>
                            <w:r w:rsidRPr="00D94652">
                              <w:t>potential enhancements on dynamic/flexible TDD</w:t>
                            </w:r>
                            <w:bookmarkEnd w:id="11"/>
                            <w:r w:rsidRPr="00D94652">
                              <w:t xml:space="preserve"> (</w:t>
                            </w:r>
                            <w:r w:rsidRPr="00D94652">
                              <w:rPr>
                                <w:highlight w:val="yellow"/>
                              </w:rPr>
                              <w:t>RAN1</w:t>
                            </w:r>
                            <w:r w:rsidRPr="00D94652">
                              <w:t>, RAN4).</w:t>
                            </w:r>
                          </w:p>
                          <w:p w14:paraId="235A438F" w14:textId="77777777" w:rsidR="00E64608" w:rsidRPr="00D94652" w:rsidRDefault="00E64608">
                            <w:pPr>
                              <w:pStyle w:val="BodyText"/>
                            </w:pPr>
                            <w:r w:rsidRPr="00D94652">
                              <w:t>Identify possible schemes and evaluate their feasibility and performances (</w:t>
                            </w:r>
                            <w:r w:rsidRPr="00D94652">
                              <w:rPr>
                                <w:highlight w:val="yellow"/>
                              </w:rPr>
                              <w:t>RAN1</w:t>
                            </w:r>
                            <w:r w:rsidRPr="00D94652">
                              <w:t>).</w:t>
                            </w:r>
                          </w:p>
                          <w:p w14:paraId="58DE83BD" w14:textId="77777777" w:rsidR="00E64608" w:rsidRPr="00D94652" w:rsidRDefault="00E64608">
                            <w:pPr>
                              <w:pStyle w:val="BodyText"/>
                            </w:pPr>
                            <w:r w:rsidRPr="00D94652">
                              <w:t>Study inter-gNB and inter-UE CLI handling and identify solutions to manage them (</w:t>
                            </w:r>
                            <w:r w:rsidRPr="00D94652">
                              <w:rPr>
                                <w:highlight w:val="yellow"/>
                              </w:rPr>
                              <w:t>RAN1</w:t>
                            </w:r>
                            <w:r w:rsidRPr="00D94652">
                              <w:t xml:space="preserve">). </w:t>
                            </w:r>
                          </w:p>
                          <w:p w14:paraId="6B70CBBD" w14:textId="77777777" w:rsidR="00E64608" w:rsidRPr="00D94652" w:rsidRDefault="00E64608">
                            <w:pPr>
                              <w:pStyle w:val="BodyText"/>
                            </w:pPr>
                            <w:r w:rsidRPr="00D94652">
                              <w:t>Consider intra-</w:t>
                            </w:r>
                            <w:r>
                              <w:t>sub-band</w:t>
                            </w:r>
                            <w:r w:rsidRPr="00D94652">
                              <w:t xml:space="preserve"> CLI and inter-</w:t>
                            </w:r>
                            <w:r>
                              <w:t>sub-band</w:t>
                            </w:r>
                            <w:r w:rsidRPr="00D94652">
                              <w:t xml:space="preserve"> CLI in case of the </w:t>
                            </w:r>
                            <w:r>
                              <w:t>sub-band</w:t>
                            </w:r>
                            <w:r w:rsidRPr="00D94652">
                              <w:t xml:space="preserve"> non-overlapping full duplex.</w:t>
                            </w:r>
                          </w:p>
                          <w:p w14:paraId="614508F2" w14:textId="77777777" w:rsidR="00E64608" w:rsidRPr="00D94652" w:rsidRDefault="00E64608">
                            <w:pPr>
                              <w:pStyle w:val="BodyText"/>
                            </w:pPr>
                            <w:r w:rsidRPr="00D94652">
                              <w:t>Study the performance of the identified schemes as well as the impact on legacy operation assuming their co-existence in co-channel and adjacent channels (</w:t>
                            </w:r>
                            <w:r w:rsidRPr="00D94652">
                              <w:rPr>
                                <w:highlight w:val="yellow"/>
                              </w:rPr>
                              <w:t>RAN1</w:t>
                            </w:r>
                            <w:r w:rsidRPr="00D94652">
                              <w:t>).</w:t>
                            </w:r>
                          </w:p>
                          <w:p w14:paraId="30750C59" w14:textId="77777777" w:rsidR="00E64608" w:rsidRPr="00D94652" w:rsidRDefault="00E64608">
                            <w:pPr>
                              <w:pStyle w:val="BodyText"/>
                            </w:pPr>
                            <w:r w:rsidRPr="00D94652">
                              <w:t>Study the feasibility of and impact on RF requirements considering adjacent-channel co-existence with the legacy operation (RAN4).</w:t>
                            </w:r>
                          </w:p>
                          <w:p w14:paraId="15678368" w14:textId="77777777" w:rsidR="00E64608" w:rsidRPr="00D94652" w:rsidRDefault="00E64608">
                            <w:pPr>
                              <w:pStyle w:val="BodyText"/>
                            </w:pPr>
                            <w:r w:rsidRPr="00D94652">
                              <w:t>Study the feasibility of and impact on RF requirements considering the self-interference, the inter-</w:t>
                            </w:r>
                            <w:r>
                              <w:t>sub-band</w:t>
                            </w:r>
                            <w:r w:rsidRPr="00D94652">
                              <w:t xml:space="preserve"> CLI, and the inter-operator CLI at gNB and the inter-</w:t>
                            </w:r>
                            <w:r>
                              <w:t>sub-band</w:t>
                            </w:r>
                            <w:r w:rsidRPr="00D94652">
                              <w:t xml:space="preserve"> CLI and inter-operator CLI at UE (RAN4).</w:t>
                            </w:r>
                          </w:p>
                          <w:p w14:paraId="3F28F4CA" w14:textId="77777777" w:rsidR="00E64608" w:rsidRPr="00D94652" w:rsidRDefault="00E64608">
                            <w:pPr>
                              <w:pStyle w:val="BodyText"/>
                            </w:pPr>
                            <w:r w:rsidRPr="00D94652">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pPr>
                              <w:pStyle w:val="BodyText"/>
                            </w:pPr>
                          </w:p>
                          <w:p w14:paraId="77410472" w14:textId="5AC60BA0" w:rsidR="00E64608" w:rsidRPr="00D94652" w:rsidRDefault="00E64608">
                            <w:pPr>
                              <w:pStyle w:val="BodyText"/>
                            </w:pPr>
                            <w:r w:rsidRPr="00D94652">
                              <w:t xml:space="preserve">Note: For potential enhancements on dynamic/flexible TDD, utilize the outcome of discussion in Rel-15 and Rel-16 while avoiding the repetition of the same discussion.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224BFA" id="_x0000_t202" coordsize="21600,21600" o:spt="202" path="m,l,21600r21600,l21600,xe">
                <v:stroke joinstyle="miter"/>
                <v:path gradientshapeok="t" o:connecttype="rect"/>
              </v:shapetype>
              <v:shape id="Text Box 217" o:spid="_x0000_s1026" type="#_x0000_t202" style="position:absolute;left:0;text-align:left;margin-left:0;margin-top:45.95pt;width:480.9pt;height:110.6pt;z-index:251658240;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">
                <v:textbox style="mso-fit-shape-to-text:t">
                  <w:txbxContent>
                    <w:p w14:paraId="7FBDEF58" w14:textId="77777777" w:rsidR="00E64608" w:rsidRPr="00D94652" w:rsidRDefault="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pPr>
                        <w:pStyle w:val="BodyText"/>
                      </w:pPr>
                    </w:p>
                    <w:p w14:paraId="2CFA045B" w14:textId="77777777" w:rsidR="00E64608" w:rsidRPr="00D94652" w:rsidRDefault="00E64608">
                      <w:pPr>
                        <w:pStyle w:val="BodyText"/>
                      </w:pPr>
                      <w:r w:rsidRPr="00D94652">
                        <w:t>In this study, the followings are assumed:</w:t>
                      </w:r>
                    </w:p>
                    <w:p w14:paraId="0E85D15B" w14:textId="77777777" w:rsidR="00E64608" w:rsidRPr="00D94652" w:rsidRDefault="00E64608">
                      <w:pPr>
                        <w:pStyle w:val="BodyText"/>
                        <w:rPr>
                          <w:rFonts w:eastAsia="MS Mincho"/>
                        </w:rPr>
                      </w:pPr>
                      <w:r w:rsidRPr="00D94652">
                        <w:t>Duplex enhancement at the gNB side</w:t>
                      </w:r>
                    </w:p>
                    <w:p w14:paraId="3EBD4FAC" w14:textId="77777777" w:rsidR="00E64608" w:rsidRPr="00D94652" w:rsidRDefault="00E64608">
                      <w:pPr>
                        <w:pStyle w:val="BodyText"/>
                        <w:rPr>
                          <w:rFonts w:eastAsia="MS Mincho"/>
                        </w:rPr>
                      </w:pPr>
                      <w:r w:rsidRPr="00D94652">
                        <w:t>Half duplex operation at the UE side</w:t>
                      </w:r>
                    </w:p>
                    <w:p w14:paraId="7FA65B7D" w14:textId="77777777" w:rsidR="00E64608" w:rsidRPr="00D94652" w:rsidRDefault="00E64608">
                      <w:pPr>
                        <w:pStyle w:val="BodyText"/>
                        <w:rPr>
                          <w:rFonts w:eastAsia="MS Mincho"/>
                        </w:rPr>
                      </w:pPr>
                      <w:r w:rsidRPr="00D94652">
                        <w:t>No restriction on frequency ranges</w:t>
                      </w:r>
                    </w:p>
                    <w:p w14:paraId="2C10BABB" w14:textId="77777777" w:rsidR="00E64608" w:rsidRPr="00D94652" w:rsidRDefault="00E64608">
                      <w:pPr>
                        <w:pStyle w:val="BodyText"/>
                      </w:pPr>
                    </w:p>
                    <w:p w14:paraId="18D85634" w14:textId="77777777" w:rsidR="00E64608" w:rsidRPr="00D94652" w:rsidRDefault="00E64608">
                      <w:pPr>
                        <w:pStyle w:val="BodyText"/>
                      </w:pPr>
                      <w:r w:rsidRPr="00D94652">
                        <w:t>The detailed objectives are as follows:</w:t>
                      </w:r>
                    </w:p>
                    <w:p w14:paraId="3E6FBA32" w14:textId="77777777" w:rsidR="00E64608" w:rsidRPr="00D94652" w:rsidRDefault="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pPr>
                        <w:pStyle w:val="BodyText"/>
                        <w:rPr>
                          <w:rFonts w:eastAsia="MS Mincho"/>
                        </w:rPr>
                      </w:pPr>
                      <w:r w:rsidRPr="00D94652">
                        <w:t xml:space="preserve">Study the </w:t>
                      </w:r>
                      <w:r>
                        <w:t>sub-band</w:t>
                      </w:r>
                      <w:r w:rsidRPr="00D94652">
                        <w:t xml:space="preserve"> non-overlapping full duplex and </w:t>
                      </w:r>
                      <w:bookmarkStart w:id="12" w:name="_Hlk89796625"/>
                      <w:r w:rsidRPr="00D94652">
                        <w:t>potential enhancements on dynamic/flexible TDD</w:t>
                      </w:r>
                      <w:bookmarkEnd w:id="12"/>
                      <w:r w:rsidRPr="00D94652">
                        <w:t xml:space="preserve"> (</w:t>
                      </w:r>
                      <w:r w:rsidRPr="00D94652">
                        <w:rPr>
                          <w:highlight w:val="yellow"/>
                        </w:rPr>
                        <w:t>RAN1</w:t>
                      </w:r>
                      <w:r w:rsidRPr="00D94652">
                        <w:t>, RAN4).</w:t>
                      </w:r>
                    </w:p>
                    <w:p w14:paraId="235A438F" w14:textId="77777777" w:rsidR="00E64608" w:rsidRPr="00D94652" w:rsidRDefault="00E64608">
                      <w:pPr>
                        <w:pStyle w:val="BodyText"/>
                      </w:pPr>
                      <w:r w:rsidRPr="00D94652">
                        <w:t>Identify possible schemes and evaluate their feasibility and performances (</w:t>
                      </w:r>
                      <w:r w:rsidRPr="00D94652">
                        <w:rPr>
                          <w:highlight w:val="yellow"/>
                        </w:rPr>
                        <w:t>RAN1</w:t>
                      </w:r>
                      <w:r w:rsidRPr="00D94652">
                        <w:t>).</w:t>
                      </w:r>
                    </w:p>
                    <w:p w14:paraId="58DE83BD" w14:textId="77777777" w:rsidR="00E64608" w:rsidRPr="00D94652" w:rsidRDefault="00E64608">
                      <w:pPr>
                        <w:pStyle w:val="BodyText"/>
                      </w:pPr>
                      <w:r w:rsidRPr="00D94652">
                        <w:t>Study inter-gNB and inter-UE CLI handling and identify solutions to manage them (</w:t>
                      </w:r>
                      <w:r w:rsidRPr="00D94652">
                        <w:rPr>
                          <w:highlight w:val="yellow"/>
                        </w:rPr>
                        <w:t>RAN1</w:t>
                      </w:r>
                      <w:r w:rsidRPr="00D94652">
                        <w:t xml:space="preserve">). </w:t>
                      </w:r>
                    </w:p>
                    <w:p w14:paraId="6B70CBBD" w14:textId="77777777" w:rsidR="00E64608" w:rsidRPr="00D94652" w:rsidRDefault="00E64608">
                      <w:pPr>
                        <w:pStyle w:val="BodyText"/>
                      </w:pPr>
                      <w:r w:rsidRPr="00D94652">
                        <w:t>Consider intra-</w:t>
                      </w:r>
                      <w:r>
                        <w:t>sub-band</w:t>
                      </w:r>
                      <w:r w:rsidRPr="00D94652">
                        <w:t xml:space="preserve"> CLI and inter-</w:t>
                      </w:r>
                      <w:r>
                        <w:t>sub-band</w:t>
                      </w:r>
                      <w:r w:rsidRPr="00D94652">
                        <w:t xml:space="preserve"> CLI in case of the </w:t>
                      </w:r>
                      <w:r>
                        <w:t>sub-band</w:t>
                      </w:r>
                      <w:r w:rsidRPr="00D94652">
                        <w:t xml:space="preserve"> non-overlapping full duplex.</w:t>
                      </w:r>
                    </w:p>
                    <w:p w14:paraId="614508F2" w14:textId="77777777" w:rsidR="00E64608" w:rsidRPr="00D94652" w:rsidRDefault="00E64608">
                      <w:pPr>
                        <w:pStyle w:val="BodyText"/>
                      </w:pPr>
                      <w:r w:rsidRPr="00D94652">
                        <w:t>Study the performance of the identified schemes as well as the impact on legacy operation assuming their co-existence in co-channel and adjacent channels (</w:t>
                      </w:r>
                      <w:r w:rsidRPr="00D94652">
                        <w:rPr>
                          <w:highlight w:val="yellow"/>
                        </w:rPr>
                        <w:t>RAN1</w:t>
                      </w:r>
                      <w:r w:rsidRPr="00D94652">
                        <w:t>).</w:t>
                      </w:r>
                    </w:p>
                    <w:p w14:paraId="30750C59" w14:textId="77777777" w:rsidR="00E64608" w:rsidRPr="00D94652" w:rsidRDefault="00E64608">
                      <w:pPr>
                        <w:pStyle w:val="BodyText"/>
                      </w:pPr>
                      <w:r w:rsidRPr="00D94652">
                        <w:t>Study the feasibility of and impact on RF requirements considering adjacent-channel co-existence with the legacy operation (RAN4).</w:t>
                      </w:r>
                    </w:p>
                    <w:p w14:paraId="15678368" w14:textId="77777777" w:rsidR="00E64608" w:rsidRPr="00D94652" w:rsidRDefault="00E64608">
                      <w:pPr>
                        <w:pStyle w:val="BodyText"/>
                      </w:pPr>
                      <w:r w:rsidRPr="00D94652">
                        <w:t>Study the feasibility of and impact on RF requirements considering the self-interference, the inter-</w:t>
                      </w:r>
                      <w:r>
                        <w:t>sub-band</w:t>
                      </w:r>
                      <w:r w:rsidRPr="00D94652">
                        <w:t xml:space="preserve"> CLI, and the inter-operator CLI at gNB and the inter-</w:t>
                      </w:r>
                      <w:r>
                        <w:t>sub-band</w:t>
                      </w:r>
                      <w:r w:rsidRPr="00D94652">
                        <w:t xml:space="preserve"> CLI and inter-operator CLI at UE (RAN4).</w:t>
                      </w:r>
                    </w:p>
                    <w:p w14:paraId="3F28F4CA" w14:textId="77777777" w:rsidR="00E64608" w:rsidRPr="00D94652" w:rsidRDefault="00E64608">
                      <w:pPr>
                        <w:pStyle w:val="BodyText"/>
                      </w:pPr>
                      <w:r w:rsidRPr="00D94652">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pPr>
                        <w:pStyle w:val="BodyText"/>
                      </w:pPr>
                    </w:p>
                    <w:p w14:paraId="77410472" w14:textId="5AC60BA0" w:rsidR="00E64608" w:rsidRPr="00D94652" w:rsidRDefault="00E64608">
                      <w:pPr>
                        <w:pStyle w:val="BodyText"/>
                      </w:pPr>
                      <w:r w:rsidRPr="00D94652">
                        <w:t xml:space="preserve">Note: For potential enhancements on dynamic/flexible TDD, utilize the outcome of discussion in Rel-15 and Rel-16 while avoiding the repetition of the same discussion. </w:t>
                      </w:r>
                    </w:p>
                  </w:txbxContent>
                </v:textbox>
                <w10:wrap type="topAndBottom" anchorx="margin"/>
              </v:shape>
            </w:pict>
          </mc:Fallback>
        </mc:AlternateContent>
      </w:r>
      <w:r w:rsidRPr="00332511">
        <w:rPr>
          <w:rFonts w:cs="CG Times (WN)"/>
        </w:rPr>
        <w:t xml:space="preserve">The Rel-18 study item on evolution of NR duplex operation contains the following list of objectives related to both sub-band non-overlapping full duplex (SBFD) and dynamic TDD, with the RAN1 objectives highlighted in </w:t>
      </w:r>
      <w:r w:rsidRPr="00CB022E">
        <w:rPr>
          <w:rFonts w:cs="CG Times (WN)"/>
          <w:highlight w:val="yellow"/>
        </w:rPr>
        <w:t>yellow</w:t>
      </w:r>
      <w:r w:rsidRPr="00CB022E">
        <w:rPr>
          <w:rFonts w:cs="CG Times (WN)"/>
        </w:rPr>
        <w:t>.</w:t>
      </w:r>
    </w:p>
    <w:p w14:paraId="638918E2" w14:textId="77777777" w:rsidR="00E64608" w:rsidRPr="00CB022E" w:rsidRDefault="00E64608">
      <w:pPr>
        <w:pStyle w:val="BodyText"/>
        <w:rPr>
          <w:rFonts w:cs="Malgun Gothic"/>
        </w:rPr>
      </w:pPr>
      <w:r w:rsidRPr="00CB022E">
        <w:rPr>
          <w:rFonts w:cs="Malgun Gothic"/>
        </w:rPr>
        <w:t>In this paper, we address the following aspects of the SID in the context of both SBFD and dynamic TDD:</w:t>
      </w:r>
    </w:p>
    <w:p w14:paraId="1D8C6FA5" w14:textId="77777777" w:rsidR="00E64608" w:rsidRPr="00CB022E" w:rsidRDefault="00E64608">
      <w:pPr>
        <w:pStyle w:val="BodyText"/>
        <w:numPr>
          <w:ilvl w:val="0"/>
          <w:numId w:val="13"/>
        </w:numPr>
        <w:rPr>
          <w:rFonts w:cs="Malgun Gothic"/>
        </w:rPr>
      </w:pPr>
      <w:r w:rsidRPr="00CB022E">
        <w:rPr>
          <w:rFonts w:cs="Malgun Gothic"/>
        </w:rPr>
        <w:t>Deployment scenarios</w:t>
      </w:r>
    </w:p>
    <w:p w14:paraId="2FA3C2BE" w14:textId="77777777" w:rsidR="00E64608" w:rsidRPr="00CB022E" w:rsidRDefault="00E64608">
      <w:pPr>
        <w:pStyle w:val="BodyText"/>
        <w:numPr>
          <w:ilvl w:val="0"/>
          <w:numId w:val="13"/>
        </w:numPr>
        <w:rPr>
          <w:rFonts w:cs="Malgun Gothic"/>
        </w:rPr>
      </w:pPr>
      <w:r w:rsidRPr="00CB022E">
        <w:rPr>
          <w:rFonts w:cs="Malgun Gothic"/>
        </w:rPr>
        <w:t>Evaluation methodology</w:t>
      </w:r>
    </w:p>
    <w:p w14:paraId="3872B689" w14:textId="77777777" w:rsidR="00E64608" w:rsidRPr="00CB022E" w:rsidRDefault="00E64608">
      <w:pPr>
        <w:pStyle w:val="BodyText"/>
        <w:numPr>
          <w:ilvl w:val="1"/>
          <w:numId w:val="13"/>
        </w:numPr>
        <w:rPr>
          <w:rFonts w:cs="Malgun Gothic"/>
          <w:highlight w:val="yellow"/>
        </w:rPr>
      </w:pPr>
      <w:r w:rsidRPr="00CB022E">
        <w:rPr>
          <w:rFonts w:cs="Malgun Gothic"/>
          <w:highlight w:val="yellow"/>
        </w:rPr>
        <w:lastRenderedPageBreak/>
        <w:t>Including radio and antenna modelling aspects</w:t>
      </w:r>
    </w:p>
    <w:p w14:paraId="23D17280" w14:textId="77777777" w:rsidR="00E64608" w:rsidRPr="00CB022E" w:rsidRDefault="00E64608">
      <w:pPr>
        <w:pStyle w:val="BodyText"/>
        <w:numPr>
          <w:ilvl w:val="0"/>
          <w:numId w:val="13"/>
        </w:numPr>
        <w:rPr>
          <w:rFonts w:cs="Malgun Gothic"/>
        </w:rPr>
      </w:pPr>
      <w:r w:rsidRPr="00CB022E">
        <w:rPr>
          <w:rFonts w:cs="Malgun Gothic"/>
        </w:rPr>
        <w:t>Performance evaluation results at both link level and system level</w:t>
      </w:r>
    </w:p>
    <w:p w14:paraId="231E64EA" w14:textId="77777777" w:rsidR="00477768" w:rsidRPr="00CB022E" w:rsidRDefault="00477768">
      <w:pPr>
        <w:pStyle w:val="BodyText"/>
        <w:rPr>
          <w:rFonts w:cs="Malgun Gothic"/>
        </w:rPr>
      </w:pPr>
    </w:p>
    <w:p w14:paraId="2A03D8D5" w14:textId="750B3BBB" w:rsidR="00DD4F4C" w:rsidRDefault="00230D18">
      <w:pPr>
        <w:pStyle w:val="Heading1"/>
      </w:pPr>
      <w:bookmarkStart w:id="13" w:name="_Ref178064866"/>
      <w:bookmarkStart w:id="14" w:name="_Toc117842888"/>
      <w:bookmarkStart w:id="15" w:name="_Toc118467379"/>
      <w:bookmarkStart w:id="16" w:name="_Toc127537879"/>
      <w:bookmarkStart w:id="17" w:name="_Toc131603347"/>
      <w:bookmarkStart w:id="18" w:name="_Toc135043531"/>
      <w:r>
        <w:t>2</w:t>
      </w:r>
      <w:r>
        <w:tab/>
      </w:r>
      <w:bookmarkEnd w:id="13"/>
      <w:r w:rsidR="00DD4F4C" w:rsidRPr="003A68D6">
        <w:t>Methodology for gNB TX and RX modelling for SBFD self-interference mitigation study</w:t>
      </w:r>
      <w:bookmarkEnd w:id="14"/>
      <w:bookmarkEnd w:id="15"/>
      <w:bookmarkEnd w:id="16"/>
      <w:bookmarkEnd w:id="17"/>
      <w:bookmarkEnd w:id="18"/>
      <w:r w:rsidR="00DD4F4C">
        <w:t xml:space="preserve"> </w:t>
      </w:r>
    </w:p>
    <w:p w14:paraId="57FCC285" w14:textId="77777777" w:rsidR="00DF6381" w:rsidRPr="00CB022E" w:rsidRDefault="00DF6381">
      <w:pPr>
        <w:pStyle w:val="BodyText"/>
        <w:rPr>
          <w:rFonts w:cs="Malgun Gothic"/>
        </w:rPr>
      </w:pPr>
      <w:r w:rsidRPr="00CB022E">
        <w:rPr>
          <w:rFonts w:cs="Malgun Gothic"/>
        </w:rPr>
        <w:t xml:space="preserve">For supporting legacy UE, the carrier bandwidth (BW) must be one of the existing BW provided in RAN4 spec TS 38.104. It is also beneficial to have the UL subband BW being one of the existing BW. This could be beneficial in terms of sourcing hardware components to support SBFD. It can also be beneficial in terms of reusing existing L1/L2 specs and procedures if the UL subband BW conforms with one of the existing BW. On the other hand, there is no need for the BWs of the DL subbands to be anything special. The full carrier BW is available to the gNB and the gNB simply needs to avoid transmitting DL signals in the UL subband during a mixed direction slot. For instance, if a DL-UL-DL (DUD) SBFD subband configuration is considered, a PDCCH or a PDSCH can use resources from both DL subbands. </w:t>
      </w:r>
    </w:p>
    <w:p w14:paraId="2957998A" w14:textId="77777777" w:rsidR="007E3677" w:rsidRPr="007E3677" w:rsidRDefault="007E3677" w:rsidP="00A97788">
      <w:pPr>
        <w:pStyle w:val="Proposal"/>
      </w:pPr>
      <w:bookmarkStart w:id="19" w:name="_Toc115420052"/>
      <w:bookmarkStart w:id="20" w:name="_Toc115421584"/>
      <w:bookmarkStart w:id="21" w:name="_Toc115426233"/>
      <w:bookmarkStart w:id="22" w:name="_Toc115426423"/>
      <w:bookmarkStart w:id="23" w:name="_Toc115432684"/>
      <w:bookmarkStart w:id="24" w:name="_Toc115432749"/>
      <w:bookmarkStart w:id="25" w:name="_Toc115434253"/>
      <w:bookmarkStart w:id="26" w:name="_Toc115457213"/>
      <w:bookmarkStart w:id="27" w:name="_Toc115457291"/>
      <w:bookmarkStart w:id="28" w:name="_Toc127537974"/>
      <w:bookmarkStart w:id="29" w:name="_Toc135043673"/>
      <w:r w:rsidRPr="007E3677">
        <w:t>A SBFD carrier shall have a carrier BW and a UL subband BW consistent with one of the existing supported carrier BW in RAN4 specs.</w:t>
      </w:r>
      <w:bookmarkEnd w:id="19"/>
      <w:bookmarkEnd w:id="20"/>
      <w:bookmarkEnd w:id="21"/>
      <w:bookmarkEnd w:id="22"/>
      <w:bookmarkEnd w:id="23"/>
      <w:bookmarkEnd w:id="24"/>
      <w:bookmarkEnd w:id="25"/>
      <w:bookmarkEnd w:id="26"/>
      <w:bookmarkEnd w:id="27"/>
      <w:bookmarkEnd w:id="28"/>
      <w:bookmarkEnd w:id="29"/>
    </w:p>
    <w:p w14:paraId="47ED1942" w14:textId="77777777" w:rsidR="00A455CD" w:rsidRPr="00CB022E" w:rsidRDefault="00A455CD">
      <w:pPr>
        <w:pStyle w:val="BodyText"/>
        <w:rPr>
          <w:rFonts w:cs="Malgun Gothic"/>
        </w:rPr>
      </w:pPr>
      <w:r w:rsidRPr="00332511">
        <w:rPr>
          <w:rFonts w:cs="Malgun Gothic"/>
        </w:rPr>
        <w:t>Following the above SBFD carrier configuration principle</w:t>
      </w:r>
      <w:r w:rsidRPr="00CB022E">
        <w:rPr>
          <w:rFonts w:cs="Malgun Gothic"/>
        </w:rPr>
        <w:t>, we consider the following two SBFD carrier examples for FR1 and FR2, respectively.</w:t>
      </w:r>
    </w:p>
    <w:p w14:paraId="6DEED4D6" w14:textId="77777777" w:rsidR="00A455CD" w:rsidRPr="00CB022E" w:rsidRDefault="00A455CD">
      <w:pPr>
        <w:pStyle w:val="BodyText"/>
        <w:numPr>
          <w:ilvl w:val="0"/>
          <w:numId w:val="14"/>
        </w:numPr>
        <w:rPr>
          <w:rFonts w:cs="Malgun Gothic"/>
        </w:rPr>
      </w:pPr>
      <w:r w:rsidRPr="00CB022E">
        <w:rPr>
          <w:rFonts w:cs="Malgun Gothic"/>
        </w:rPr>
        <w:t>FR1 SBFD structure example: a 30 kHz SCS 100 MHz carrier (273 available RBs) split for SBFD DUD configuration as 40-20-40 MHz.</w:t>
      </w:r>
    </w:p>
    <w:p w14:paraId="7E680A1A" w14:textId="77777777" w:rsidR="00A455CD" w:rsidRPr="00CB022E" w:rsidRDefault="00A455CD">
      <w:pPr>
        <w:pStyle w:val="BodyText"/>
        <w:numPr>
          <w:ilvl w:val="1"/>
          <w:numId w:val="14"/>
        </w:numPr>
        <w:rPr>
          <w:rFonts w:cs="Malgun Gothic"/>
        </w:rPr>
      </w:pPr>
      <w:r w:rsidRPr="00CB022E">
        <w:rPr>
          <w:rFonts w:cs="Malgun Gothic"/>
        </w:rPr>
        <w:t>RB split: 106(DL) – 5 (ISGB) – 51 (UL) – 5 (ISGB) – 106(DL)</w:t>
      </w:r>
    </w:p>
    <w:p w14:paraId="78588B17" w14:textId="77777777" w:rsidR="00A455CD" w:rsidRPr="00CB022E" w:rsidRDefault="00A455CD">
      <w:pPr>
        <w:pStyle w:val="BodyText"/>
        <w:numPr>
          <w:ilvl w:val="2"/>
          <w:numId w:val="14"/>
        </w:numPr>
        <w:rPr>
          <w:rFonts w:cs="Malgun Gothic"/>
        </w:rPr>
      </w:pPr>
      <w:r w:rsidRPr="00CB022E">
        <w:rPr>
          <w:rFonts w:cs="Malgun Gothic"/>
        </w:rPr>
        <w:t>51 RBs for 30 kHz SCS is an existing UL transmission BW configuration in FR1</w:t>
      </w:r>
    </w:p>
    <w:p w14:paraId="77DCF719" w14:textId="77777777" w:rsidR="00A455CD" w:rsidRPr="00CB022E" w:rsidRDefault="00A455CD">
      <w:pPr>
        <w:pStyle w:val="BodyText"/>
        <w:numPr>
          <w:ilvl w:val="1"/>
          <w:numId w:val="14"/>
        </w:numPr>
        <w:rPr>
          <w:rFonts w:cs="Malgun Gothic"/>
        </w:rPr>
      </w:pPr>
      <w:r w:rsidRPr="00CB022E">
        <w:rPr>
          <w:rFonts w:cs="Malgun Gothic"/>
        </w:rPr>
        <w:t>The inter-subband guard band (ISGB): ≥ (defined minimum GB for 20 MHz + defined minimum GB for 40 MHz)</w:t>
      </w:r>
    </w:p>
    <w:p w14:paraId="73008320" w14:textId="77777777" w:rsidR="00A455CD" w:rsidRPr="00CB022E" w:rsidRDefault="00A455CD">
      <w:pPr>
        <w:pStyle w:val="BodyText"/>
        <w:numPr>
          <w:ilvl w:val="0"/>
          <w:numId w:val="14"/>
        </w:numPr>
        <w:rPr>
          <w:rFonts w:cs="Malgun Gothic"/>
        </w:rPr>
      </w:pPr>
      <w:r w:rsidRPr="00CB022E">
        <w:rPr>
          <w:rFonts w:cs="Malgun Gothic"/>
        </w:rPr>
        <w:t>FR2 SBFD structure example: a 120 kHz SCS 200 MHz carrier (132 available RBs) split for SBFD DUD configuration as 75-50-75 MHz.</w:t>
      </w:r>
    </w:p>
    <w:p w14:paraId="75B34501" w14:textId="77777777" w:rsidR="00A455CD" w:rsidRPr="00CB022E" w:rsidRDefault="00A455CD">
      <w:pPr>
        <w:pStyle w:val="BodyText"/>
        <w:numPr>
          <w:ilvl w:val="1"/>
          <w:numId w:val="14"/>
        </w:numPr>
        <w:rPr>
          <w:rFonts w:cs="Malgun Gothic"/>
        </w:rPr>
      </w:pPr>
      <w:r w:rsidRPr="00CB022E">
        <w:rPr>
          <w:rFonts w:cs="Malgun Gothic"/>
        </w:rPr>
        <w:t>RB split: 47(DL) – 3 (ISGB) – 32 (UL) – 3 (ISGB) – 47 (DL)</w:t>
      </w:r>
    </w:p>
    <w:p w14:paraId="796B243B" w14:textId="77777777" w:rsidR="00A455CD" w:rsidRPr="00CB022E" w:rsidRDefault="00A455CD">
      <w:pPr>
        <w:pStyle w:val="BodyText"/>
        <w:numPr>
          <w:ilvl w:val="2"/>
          <w:numId w:val="14"/>
        </w:numPr>
        <w:rPr>
          <w:rFonts w:cs="Malgun Gothic"/>
        </w:rPr>
      </w:pPr>
      <w:r w:rsidRPr="00CB022E">
        <w:rPr>
          <w:rFonts w:cs="Malgun Gothic"/>
        </w:rPr>
        <w:t>32 RBs for 120 kHz SCS is an existing UL transmission BW configuration in FR2</w:t>
      </w:r>
    </w:p>
    <w:p w14:paraId="1E59E8CA" w14:textId="77777777" w:rsidR="00A455CD" w:rsidRPr="00CB022E" w:rsidRDefault="00A455CD">
      <w:pPr>
        <w:pStyle w:val="BodyText"/>
        <w:numPr>
          <w:ilvl w:val="1"/>
          <w:numId w:val="14"/>
        </w:numPr>
        <w:rPr>
          <w:rFonts w:cs="Malgun Gothic"/>
        </w:rPr>
      </w:pPr>
      <w:r w:rsidRPr="00CB022E">
        <w:rPr>
          <w:rFonts w:cs="Malgun Gothic"/>
        </w:rPr>
        <w:t>The ISGB ≥ (defined minimum GB for 50 MHz + estimated minimum GB for 75 MHz)</w:t>
      </w:r>
    </w:p>
    <w:p w14:paraId="7A4462DF" w14:textId="57F432E2" w:rsidR="00A455CD" w:rsidRPr="00CB022E" w:rsidRDefault="00A455CD">
      <w:pPr>
        <w:pStyle w:val="BodyText"/>
        <w:rPr>
          <w:rFonts w:cs="Malgun Gothic"/>
        </w:rPr>
      </w:pPr>
      <w:r w:rsidRPr="00CB022E">
        <w:rPr>
          <w:rFonts w:cs="Malgun Gothic"/>
        </w:rPr>
        <w:t xml:space="preserve">The FR1 and FR2 SBFD structure examples are illustrated in </w:t>
      </w:r>
      <w:r w:rsidRPr="00332511">
        <w:rPr>
          <w:rFonts w:cs="Malgun Gothic"/>
        </w:rPr>
        <w:fldChar w:fldCharType="begin"/>
      </w:r>
      <w:r w:rsidRPr="00CB022E">
        <w:rPr>
          <w:rFonts w:cs="Malgun Gothic"/>
        </w:rPr>
        <w:instrText xml:space="preserve"> REF _Ref115184329 \h </w:instrText>
      </w:r>
      <w:r w:rsidR="00632BD8" w:rsidRPr="00CB022E">
        <w:rPr>
          <w:rFonts w:cs="Malgun Gothic"/>
        </w:rPr>
        <w:instrText xml:space="preserve"> \* MERGEFORMAT </w:instrText>
      </w:r>
      <w:r w:rsidRPr="00332511">
        <w:rPr>
          <w:rFonts w:cs="Malgun Gothic"/>
        </w:rPr>
      </w:r>
      <w:r w:rsidRPr="00332511">
        <w:rPr>
          <w:rFonts w:cs="Malgun Gothic"/>
        </w:rPr>
        <w:fldChar w:fldCharType="separate"/>
      </w:r>
      <w:r w:rsidR="00554DC6" w:rsidRPr="00554DC6">
        <w:rPr>
          <w:rFonts w:cs="Malgun Gothic"/>
        </w:rPr>
        <w:t>Figure 1</w:t>
      </w:r>
      <w:r w:rsidRPr="00332511">
        <w:rPr>
          <w:rFonts w:cs="Malgun Gothic"/>
        </w:rPr>
        <w:fldChar w:fldCharType="end"/>
      </w:r>
      <w:r w:rsidRPr="00332511">
        <w:rPr>
          <w:rFonts w:cs="Malgun Gothic"/>
        </w:rPr>
        <w:t xml:space="preserve"> and </w:t>
      </w:r>
      <w:r w:rsidRPr="00332511">
        <w:rPr>
          <w:rFonts w:cs="Malgun Gothic"/>
        </w:rPr>
        <w:fldChar w:fldCharType="begin"/>
      </w:r>
      <w:r w:rsidRPr="00CB022E">
        <w:rPr>
          <w:rFonts w:cs="Malgun Gothic"/>
        </w:rPr>
        <w:instrText xml:space="preserve"> REF _Ref115184333 \h </w:instrText>
      </w:r>
      <w:r w:rsidR="00632BD8" w:rsidRPr="00CB022E">
        <w:rPr>
          <w:rFonts w:cs="Malgun Gothic"/>
        </w:rPr>
        <w:instrText xml:space="preserve"> \* MERGEFORMAT </w:instrText>
      </w:r>
      <w:r w:rsidRPr="00332511">
        <w:rPr>
          <w:rFonts w:cs="Malgun Gothic"/>
        </w:rPr>
      </w:r>
      <w:r w:rsidRPr="00332511">
        <w:rPr>
          <w:rFonts w:cs="Malgun Gothic"/>
        </w:rPr>
        <w:fldChar w:fldCharType="separate"/>
      </w:r>
      <w:r w:rsidR="00554DC6" w:rsidRPr="00554DC6">
        <w:rPr>
          <w:rFonts w:cs="Malgun Gothic"/>
        </w:rPr>
        <w:t>Figure 2</w:t>
      </w:r>
      <w:r w:rsidRPr="00332511">
        <w:rPr>
          <w:rFonts w:cs="Malgun Gothic"/>
        </w:rPr>
        <w:fldChar w:fldCharType="end"/>
      </w:r>
      <w:r w:rsidRPr="00332511">
        <w:rPr>
          <w:rFonts w:cs="Malgun Gothic"/>
        </w:rPr>
        <w:t>, respectively. CEGB i</w:t>
      </w:r>
      <w:r w:rsidRPr="00CB022E">
        <w:rPr>
          <w:rFonts w:cs="Malgun Gothic"/>
        </w:rPr>
        <w:t>n the figures corresponds to channel edge guard band.</w:t>
      </w:r>
    </w:p>
    <w:p w14:paraId="2F3B6EEF" w14:textId="77777777" w:rsidR="00245418" w:rsidRPr="00332511" w:rsidRDefault="00245418" w:rsidP="00245418">
      <w:pPr>
        <w:keepNext/>
        <w:jc w:val="center"/>
        <w:rPr>
          <w:rFonts w:cs="Malgun Gothic"/>
        </w:rPr>
      </w:pPr>
      <w:r w:rsidRPr="00332511">
        <w:rPr>
          <w:rFonts w:cs="Malgun Gothic"/>
          <w:noProof/>
        </w:rPr>
        <w:drawing>
          <wp:inline distT="0" distB="0" distL="0" distR="0" wp14:anchorId="2C9C2E18" wp14:editId="35C26077">
            <wp:extent cx="5486400" cy="115214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161B9A72" w14:textId="1068FC1A" w:rsidR="00245418" w:rsidRDefault="00245418" w:rsidP="006E3AE3">
      <w:pPr>
        <w:pStyle w:val="TF"/>
      </w:pPr>
      <w:bookmarkStart w:id="30" w:name="_Ref115184329"/>
      <w:r>
        <w:t xml:space="preserve">Figure </w:t>
      </w:r>
      <w:r w:rsidR="007043B4">
        <w:fldChar w:fldCharType="begin"/>
      </w:r>
      <w:r w:rsidR="007043B4">
        <w:instrText xml:space="preserve"> SEQ Figure \* ARABIC </w:instrText>
      </w:r>
      <w:r w:rsidR="007043B4">
        <w:fldChar w:fldCharType="separate"/>
      </w:r>
      <w:r w:rsidR="00554DC6">
        <w:rPr>
          <w:noProof/>
        </w:rPr>
        <w:t>1</w:t>
      </w:r>
      <w:r w:rsidR="007043B4">
        <w:rPr>
          <w:noProof/>
        </w:rPr>
        <w:fldChar w:fldCharType="end"/>
      </w:r>
      <w:bookmarkEnd w:id="30"/>
      <w:r>
        <w:t xml:space="preserve">: </w:t>
      </w:r>
      <w:r w:rsidRPr="0082132C">
        <w:t xml:space="preserve">Example </w:t>
      </w:r>
      <w:r w:rsidRPr="00C030EB">
        <w:t xml:space="preserve">FR1 SBFD DUD </w:t>
      </w:r>
      <w:r w:rsidRPr="0082132C">
        <w:t>carrier structure</w:t>
      </w:r>
    </w:p>
    <w:p w14:paraId="3C00D62A" w14:textId="77777777" w:rsidR="00245418" w:rsidRPr="00332511" w:rsidRDefault="00245418" w:rsidP="00245418">
      <w:pPr>
        <w:keepNext/>
        <w:jc w:val="center"/>
        <w:rPr>
          <w:rFonts w:cs="Malgun Gothic"/>
        </w:rPr>
      </w:pPr>
      <w:r w:rsidRPr="00332511">
        <w:rPr>
          <w:rFonts w:cs="Malgun Gothic"/>
          <w:noProof/>
          <w:lang w:eastAsia="en-GB"/>
        </w:rPr>
        <w:lastRenderedPageBreak/>
        <w:drawing>
          <wp:inline distT="0" distB="0" distL="0" distR="0" wp14:anchorId="0350D928" wp14:editId="7CFB8F5E">
            <wp:extent cx="5486400" cy="1152144"/>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0724DF6E" w14:textId="006F411B" w:rsidR="00245418" w:rsidRPr="00C41651" w:rsidRDefault="00245418" w:rsidP="006E3AE3">
      <w:pPr>
        <w:pStyle w:val="TF"/>
      </w:pPr>
      <w:bookmarkStart w:id="31" w:name="_Ref115184333"/>
      <w:r>
        <w:t xml:space="preserve">Figure </w:t>
      </w:r>
      <w:r w:rsidR="007043B4">
        <w:fldChar w:fldCharType="begin"/>
      </w:r>
      <w:r w:rsidR="007043B4">
        <w:instrText xml:space="preserve"> SEQ Figure \* ARABIC </w:instrText>
      </w:r>
      <w:r w:rsidR="007043B4">
        <w:fldChar w:fldCharType="separate"/>
      </w:r>
      <w:r w:rsidR="00554DC6">
        <w:rPr>
          <w:noProof/>
        </w:rPr>
        <w:t>2</w:t>
      </w:r>
      <w:r w:rsidR="007043B4">
        <w:rPr>
          <w:noProof/>
        </w:rPr>
        <w:fldChar w:fldCharType="end"/>
      </w:r>
      <w:bookmarkEnd w:id="31"/>
      <w:r>
        <w:t xml:space="preserve">: </w:t>
      </w:r>
      <w:r w:rsidRPr="0082132C">
        <w:t xml:space="preserve">Example </w:t>
      </w:r>
      <w:r w:rsidRPr="00CE7845">
        <w:t xml:space="preserve">FR2 SBFD DUD </w:t>
      </w:r>
      <w:r w:rsidRPr="0082132C">
        <w:t>carrier structure</w:t>
      </w:r>
    </w:p>
    <w:p w14:paraId="3E76956F" w14:textId="5A616FFA" w:rsidR="002F4FE0" w:rsidRDefault="00230D18" w:rsidP="00472BEB">
      <w:pPr>
        <w:pStyle w:val="Heading2"/>
      </w:pPr>
      <w:bookmarkStart w:id="32" w:name="_Toc117842889"/>
      <w:bookmarkStart w:id="33" w:name="_Toc118467380"/>
      <w:bookmarkStart w:id="34" w:name="_Toc127537880"/>
      <w:bookmarkStart w:id="35" w:name="_Toc131603348"/>
      <w:bookmarkStart w:id="36" w:name="_Toc135043532"/>
      <w:r>
        <w:t>2.1</w:t>
      </w:r>
      <w:r>
        <w:tab/>
      </w:r>
      <w:r w:rsidR="002F4FE0" w:rsidRPr="003A68D6">
        <w:t>Examples of gNB Transmitter Modeling</w:t>
      </w:r>
      <w:bookmarkEnd w:id="32"/>
      <w:bookmarkEnd w:id="33"/>
      <w:bookmarkEnd w:id="34"/>
      <w:bookmarkEnd w:id="35"/>
      <w:bookmarkEnd w:id="36"/>
      <w:r w:rsidR="002F4FE0" w:rsidRPr="003A68D6">
        <w:t xml:space="preserve"> </w:t>
      </w:r>
    </w:p>
    <w:p w14:paraId="369EB422" w14:textId="4455B3CB" w:rsidR="00632BD8" w:rsidRPr="00CB022E" w:rsidRDefault="00632BD8">
      <w:pPr>
        <w:pStyle w:val="BodyText"/>
        <w:rPr>
          <w:rFonts w:cs="Malgun Gothic"/>
        </w:rPr>
      </w:pPr>
      <w:r w:rsidRPr="00CB022E">
        <w:rPr>
          <w:rFonts w:cs="Malgun Gothic"/>
        </w:rPr>
        <w:t>Representing the various non-linearities in the transmit chain faithfully is essential to studying the impact of gNB self-interference cancellation as well as gNB-gNB cross link interference (CLI) for both SBFD and dynamic TDD. This is vital since both intra-operator and inter-operator CLI is due to spectral leakage, both inter-sub-band and inter-channel, due to these non-linearities. In this section we propose a</w:t>
      </w:r>
      <w:r w:rsidRPr="00CB022E" w:rsidDel="00D40E82">
        <w:rPr>
          <w:rFonts w:cs="Malgun Gothic"/>
        </w:rPr>
        <w:t xml:space="preserve"> </w:t>
      </w:r>
      <w:r w:rsidRPr="00CB022E">
        <w:rPr>
          <w:rFonts w:cs="Malgun Gothic"/>
        </w:rPr>
        <w:t xml:space="preserve">generic modelling approach that can be used for both link-level and system-level evaluations. From this foundation, additional </w:t>
      </w:r>
      <w:r w:rsidR="00435A7D" w:rsidRPr="00CB022E">
        <w:rPr>
          <w:rFonts w:cs="Malgun Gothic"/>
        </w:rPr>
        <w:t>details,</w:t>
      </w:r>
      <w:r w:rsidRPr="00CB022E">
        <w:rPr>
          <w:rFonts w:cs="Malgun Gothic"/>
        </w:rPr>
        <w:t xml:space="preserve"> and modelling of other transmitter components such as the DAC noises and phase noises can be further incorporated if needed</w:t>
      </w:r>
      <w:r w:rsidRPr="00CB022E" w:rsidDel="005911CC">
        <w:rPr>
          <w:rFonts w:cs="Malgun Gothic"/>
        </w:rPr>
        <w:t>.</w:t>
      </w:r>
    </w:p>
    <w:p w14:paraId="3392C6B2" w14:textId="77777777" w:rsidR="00E04188" w:rsidRPr="00CB022E" w:rsidRDefault="00E04188" w:rsidP="00E04188">
      <w:pPr>
        <w:rPr>
          <w:rFonts w:cs="Malgun Gothic"/>
        </w:rPr>
      </w:pPr>
    </w:p>
    <w:p w14:paraId="20DD63F2" w14:textId="77777777" w:rsidR="00E04188" w:rsidRPr="00332511" w:rsidRDefault="00E04188" w:rsidP="00E04188">
      <w:pPr>
        <w:rPr>
          <w:rFonts w:cs="Malgun Gothic"/>
        </w:rPr>
      </w:pPr>
      <w:r w:rsidRPr="00CB022E">
        <w:rPr>
          <w:rFonts w:cs="Malgun Gothic"/>
        </w:rPr>
        <w:t xml:space="preserve"> </w:t>
      </w:r>
      <w:r w:rsidRPr="00332511">
        <w:rPr>
          <w:rFonts w:cs="Malgun Gothic"/>
          <w:noProof/>
        </w:rPr>
        <w:drawing>
          <wp:inline distT="0" distB="0" distL="0" distR="0" wp14:anchorId="36F70D4F" wp14:editId="59B7F6B1">
            <wp:extent cx="5940000" cy="290437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000" cy="2904370"/>
                    </a:xfrm>
                    <a:prstGeom prst="rect">
                      <a:avLst/>
                    </a:prstGeom>
                  </pic:spPr>
                </pic:pic>
              </a:graphicData>
            </a:graphic>
          </wp:inline>
        </w:drawing>
      </w:r>
    </w:p>
    <w:p w14:paraId="6850071D" w14:textId="3E28C809" w:rsidR="00E04188" w:rsidRPr="00277F22" w:rsidRDefault="00E04188" w:rsidP="006E3AE3">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3</w:t>
      </w:r>
      <w:r w:rsidRPr="003A68D6">
        <w:fldChar w:fldCharType="end"/>
      </w:r>
      <w:r w:rsidRPr="00277F22">
        <w:t xml:space="preserve">: Summary of initial example of </w:t>
      </w:r>
      <w:r>
        <w:t xml:space="preserve">FR1 </w:t>
      </w:r>
      <w:r w:rsidRPr="00277F22">
        <w:t>gNB transmitter modeling.</w:t>
      </w:r>
    </w:p>
    <w:p w14:paraId="73562271" w14:textId="6712B84C" w:rsidR="00C176F6" w:rsidRPr="003A68D6" w:rsidRDefault="00C176F6" w:rsidP="00472BEB">
      <w:pPr>
        <w:pStyle w:val="Heading3"/>
      </w:pPr>
      <w:bookmarkStart w:id="37" w:name="_Toc117842890"/>
      <w:bookmarkStart w:id="38" w:name="_Toc118467381"/>
      <w:bookmarkStart w:id="39" w:name="_Toc127537881"/>
      <w:bookmarkStart w:id="40" w:name="_Toc131603349"/>
      <w:bookmarkStart w:id="41" w:name="_Toc135043533"/>
      <w:r w:rsidRPr="003A68D6">
        <w:t>2.1.1</w:t>
      </w:r>
      <w:r w:rsidRPr="003A68D6">
        <w:tab/>
      </w:r>
      <w:r>
        <w:t xml:space="preserve">FR1 </w:t>
      </w:r>
      <w:r w:rsidRPr="003A68D6">
        <w:t xml:space="preserve">Power amplifier, digital predistortion (DPD) and net effect </w:t>
      </w:r>
      <w:bookmarkEnd w:id="37"/>
      <w:bookmarkEnd w:id="38"/>
      <w:bookmarkEnd w:id="39"/>
      <w:bookmarkEnd w:id="40"/>
      <w:r w:rsidR="00112235">
        <w:t>modelling</w:t>
      </w:r>
      <w:bookmarkEnd w:id="41"/>
    </w:p>
    <w:p w14:paraId="08E2B2EA" w14:textId="1C71C898" w:rsidR="00112235" w:rsidRPr="00953DA7" w:rsidRDefault="00112235" w:rsidP="00C1261B"/>
    <w:p w14:paraId="21F383BC" w14:textId="10DCE194" w:rsidR="00E65429" w:rsidRPr="00CB022E" w:rsidRDefault="00E65429">
      <w:pPr>
        <w:pStyle w:val="BodyText"/>
        <w:rPr>
          <w:rFonts w:cs="Malgun Gothic"/>
        </w:rPr>
      </w:pPr>
      <w:r w:rsidRPr="00CB022E">
        <w:rPr>
          <w:rFonts w:cs="CG Times (WN)"/>
        </w:rPr>
        <w:t>TR 38.803 Annex A lists several PA models suitable for link level studies.</w:t>
      </w:r>
      <w:r w:rsidRPr="00CB022E">
        <w:rPr>
          <w:rFonts w:cs="Malgun Gothic"/>
        </w:rPr>
        <w:t xml:space="preserve"> For instance, the input, </w:t>
      </w:r>
      <m:oMath>
        <m:r>
          <w:rPr>
            <w:rFonts w:ascii="Calibri Light" w:hAnsi="Calibri Light" w:cs="Cambria Math"/>
          </w:rPr>
          <m:t>x(n)</m:t>
        </m:r>
      </m:oMath>
      <w:r w:rsidRPr="00CB022E">
        <w:rPr>
          <w:rFonts w:eastAsiaTheme="minorEastAsia" w:cs="Malgun Gothic"/>
        </w:rPr>
        <w:t xml:space="preserve">, and output, </w:t>
      </w:r>
      <m:oMath>
        <m:sSub>
          <m:sSubPr>
            <m:ctrlPr>
              <w:rPr>
                <w:rFonts w:ascii="Calibri Light" w:eastAsiaTheme="minorEastAsia" w:hAnsi="Calibri Light" w:cs="Cambria Math"/>
                <w:i/>
              </w:rPr>
            </m:ctrlPr>
          </m:sSubPr>
          <m:e>
            <m:r>
              <w:rPr>
                <w:rFonts w:eastAsiaTheme="minorEastAsia" w:cs="Malgun Gothic"/>
              </w:rPr>
              <m:t>y</m:t>
            </m:r>
          </m:e>
          <m:sub>
            <m:r>
              <w:rPr>
                <w:rFonts w:eastAsiaTheme="minorEastAsia" w:cs="Malgun Gothic"/>
              </w:rPr>
              <m:t>PA</m:t>
            </m:r>
          </m:sub>
        </m:sSub>
        <m:r>
          <w:rPr>
            <w:rFonts w:eastAsiaTheme="minorEastAsia" w:cs="Malgun Gothic"/>
          </w:rPr>
          <m:t>(n</m:t>
        </m:r>
        <m:r>
          <w:rPr>
            <w:rFonts w:eastAsiaTheme="minorEastAsia" w:cs="CG Times (WN)"/>
          </w:rPr>
          <m:t>)</m:t>
        </m:r>
      </m:oMath>
      <w:r w:rsidRPr="00332511">
        <w:rPr>
          <w:rFonts w:eastAsiaTheme="minorEastAsia" w:cs="CG Times (WN)"/>
        </w:rPr>
        <w:t>, relationship of</w:t>
      </w:r>
      <w:r w:rsidRPr="00332511">
        <w:rPr>
          <w:rFonts w:cs="CG Times (WN)"/>
        </w:rPr>
        <w:t xml:space="preserve"> a memory PA c</w:t>
      </w:r>
      <w:r w:rsidRPr="00CB022E">
        <w:rPr>
          <w:rFonts w:cs="CG Times (WN)"/>
        </w:rPr>
        <w:t>an be characterized by a generalized memory polynomial (GMP):</w:t>
      </w:r>
    </w:p>
    <w:p w14:paraId="16118E14" w14:textId="77777777" w:rsidR="00E65429" w:rsidRPr="00FF2005" w:rsidRDefault="00554DC6" w:rsidP="00E65429">
      <w:pPr>
        <w:rPr>
          <w:rFonts w:eastAsiaTheme="minorEastAsia" w:cs="Malgun Gothic"/>
        </w:rPr>
      </w:pPr>
      <m:oMathPara>
        <m:oMath>
          <m:sSub>
            <m:sSubPr>
              <m:ctrlPr>
                <w:rPr>
                  <w:rFonts w:ascii="Calibri Light" w:hAnsi="Calibri Light" w:cs="Cambria Math"/>
                </w:rPr>
              </m:ctrlPr>
            </m:sSubPr>
            <m:e>
              <m:r>
                <w:rPr>
                  <w:rFonts w:ascii="Calibri Light" w:hAnsi="Calibri Light" w:cs="Cambria Math"/>
                </w:rPr>
                <m:t>y</m:t>
              </m:r>
            </m:e>
            <m:sub>
              <m:r>
                <w:rPr>
                  <w:rFonts w:ascii="Calibri Light" w:hAnsi="Calibri Light" w:cs="Cambria Math"/>
                </w:rPr>
                <m:t>PA</m:t>
              </m:r>
            </m:sub>
          </m:sSub>
          <m:d>
            <m:dPr>
              <m:ctrlPr>
                <w:rPr>
                  <w:rFonts w:ascii="Calibri Light" w:hAnsi="Calibri Light" w:cs="Cambria Math"/>
                </w:rPr>
              </m:ctrlPr>
            </m:dPr>
            <m:e>
              <m:r>
                <w:rPr>
                  <w:rFonts w:ascii="Calibri Light" w:hAnsi="Calibri Light" w:cs="Cambria Math"/>
                </w:rPr>
                <m:t>n</m:t>
              </m:r>
            </m:e>
          </m:d>
          <m:r>
            <w:rPr>
              <w:rFonts w:ascii="Calibri Light" w:hAnsi="Calibri Light" w:cs="Cambria Math"/>
            </w:rPr>
            <m:t>=</m:t>
          </m:r>
          <m:nary>
            <m:naryPr>
              <m:chr m:val="∑"/>
              <m:limLoc m:val="undOvr"/>
              <m:supHide m:val="1"/>
              <m:ctrlPr>
                <w:rPr>
                  <w:rFonts w:ascii="Calibri Light" w:hAnsi="Calibri Light" w:cs="Cambria Math"/>
                </w:rPr>
              </m:ctrlPr>
            </m:naryPr>
            <m:sub>
              <m:r>
                <w:rPr>
                  <w:rFonts w:ascii="Calibri Light" w:hAnsi="Calibri Light" w:cs="Cambria Math"/>
                </w:rPr>
                <m:t>k</m:t>
              </m:r>
              <m:r>
                <w:rPr>
                  <w:rFonts w:ascii="Calibri Light" w:hAnsi="Calibri Light" w:cs="Cambria Math"/>
                </w:rPr>
                <m:t>∈</m:t>
              </m:r>
              <m:sSub>
                <m:sSubPr>
                  <m:ctrlPr>
                    <w:rPr>
                      <w:rFonts w:ascii="Calibri Light" w:hAnsi="Calibri Light" w:cs="Cambria Math"/>
                    </w:rPr>
                  </m:ctrlPr>
                </m:sSubPr>
                <m:e>
                  <m:r>
                    <w:rPr>
                      <w:rFonts w:ascii="Calibri Light" w:hAnsi="Calibri Light" w:cs="Cambria Math"/>
                    </w:rPr>
                    <m:t>K</m:t>
                  </m:r>
                </m:e>
                <m:sub>
                  <m:r>
                    <w:rPr>
                      <w:rFonts w:ascii="Calibri Light" w:hAnsi="Calibri Light" w:cs="Cambria Math"/>
                    </w:rPr>
                    <m:t>a</m:t>
                  </m:r>
                </m:sub>
              </m:sSub>
            </m:sub>
            <m:sup/>
            <m:e>
              <m:nary>
                <m:naryPr>
                  <m:chr m:val="∑"/>
                  <m:limLoc m:val="undOvr"/>
                  <m:supHide m:val="1"/>
                  <m:ctrlPr>
                    <w:rPr>
                      <w:rFonts w:ascii="Calibri Light" w:hAnsi="Calibri Light" w:cs="Cambria Math"/>
                    </w:rPr>
                  </m:ctrlPr>
                </m:naryPr>
                <m:sub>
                  <m:r>
                    <w:rPr>
                      <w:rFonts w:ascii="Calibri Light" w:hAnsi="Calibri Light" w:cs="Cambria Math"/>
                    </w:rPr>
                    <m:t>l</m:t>
                  </m:r>
                  <m:r>
                    <w:rPr>
                      <w:rFonts w:ascii="Calibri Light" w:hAnsi="Calibri Light" w:cs="Cambria Math"/>
                    </w:rPr>
                    <m:t>∈</m:t>
                  </m:r>
                  <m:sSub>
                    <m:sSubPr>
                      <m:ctrlPr>
                        <w:rPr>
                          <w:rFonts w:ascii="Calibri Light" w:hAnsi="Calibri Light" w:cs="Cambria Math"/>
                        </w:rPr>
                      </m:ctrlPr>
                    </m:sSubPr>
                    <m:e>
                      <m:r>
                        <w:rPr>
                          <w:rFonts w:ascii="Calibri Light" w:hAnsi="Calibri Light" w:cs="Cambria Math"/>
                        </w:rPr>
                        <m:t>L</m:t>
                      </m:r>
                    </m:e>
                    <m:sub>
                      <m:r>
                        <w:rPr>
                          <w:rFonts w:ascii="Calibri Light" w:hAnsi="Calibri Light" w:cs="Cambria Math"/>
                        </w:rPr>
                        <m:t>a</m:t>
                      </m:r>
                    </m:sub>
                  </m:sSub>
                </m:sub>
                <m:sup/>
                <m:e>
                  <m:sSubSup>
                    <m:sSubSupPr>
                      <m:ctrlPr>
                        <w:rPr>
                          <w:rFonts w:ascii="Calibri Light" w:hAnsi="Calibri Light" w:cs="Cambria Math"/>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PA</m:t>
                      </m:r>
                    </m:sup>
                  </m:sSubSup>
                  <m:r>
                    <w:rPr>
                      <w:rFonts w:ascii="Calibri Light" w:hAnsi="Calibri Light" w:cs="Cambria Math"/>
                    </w:rPr>
                    <m:t>x</m:t>
                  </m:r>
                  <m:d>
                    <m:dPr>
                      <m:ctrlPr>
                        <w:rPr>
                          <w:rFonts w:ascii="Calibri Light" w:hAnsi="Calibri Light" w:cs="Cambria Math"/>
                        </w:rPr>
                      </m:ctrlPr>
                    </m:dPr>
                    <m:e>
                      <m:r>
                        <w:rPr>
                          <w:rFonts w:ascii="Calibri Light" w:hAnsi="Calibri Light" w:cs="Cambria Math"/>
                        </w:rPr>
                        <m:t>n</m:t>
                      </m:r>
                      <m:r>
                        <w:rPr>
                          <w:rFonts w:ascii="Calibri Light" w:hAnsi="Calibri Light" w:cs="Cambria Math"/>
                        </w:rPr>
                        <m:t>-</m:t>
                      </m:r>
                      <m:r>
                        <w:rPr>
                          <w:rFonts w:ascii="Calibri Light" w:hAnsi="Calibri Light" w:cs="Cambria Math"/>
                        </w:rPr>
                        <m:t>l</m:t>
                      </m:r>
                    </m:e>
                  </m:d>
                  <m:sSup>
                    <m:sSupPr>
                      <m:ctrlPr>
                        <w:rPr>
                          <w:rFonts w:ascii="Calibri Light" w:hAnsi="Calibri Light" w:cs="Cambria Math"/>
                        </w:rPr>
                      </m:ctrlPr>
                    </m:sSupPr>
                    <m:e>
                      <m:d>
                        <m:dPr>
                          <m:begChr m:val="|"/>
                          <m:endChr m:val="|"/>
                          <m:ctrlPr>
                            <w:rPr>
                              <w:rFonts w:ascii="Calibri Light" w:hAnsi="Calibri Light" w:cs="Cambria Math"/>
                            </w:rPr>
                          </m:ctrlPr>
                        </m:dPr>
                        <m:e>
                          <m:r>
                            <w:rPr>
                              <w:rFonts w:ascii="Calibri Light" w:hAnsi="Calibri Light" w:cs="Cambria Math"/>
                            </w:rPr>
                            <m:t>x</m:t>
                          </m:r>
                          <m:d>
                            <m:dPr>
                              <m:ctrlPr>
                                <w:rPr>
                                  <w:rFonts w:ascii="Calibri Light" w:hAnsi="Calibri Light" w:cs="Cambria Math"/>
                                </w:rPr>
                              </m:ctrlPr>
                            </m:dPr>
                            <m:e>
                              <m:r>
                                <w:rPr>
                                  <w:rFonts w:ascii="Calibri Light" w:hAnsi="Calibri Light" w:cs="Cambria Math"/>
                                </w:rPr>
                                <m:t>n</m:t>
                              </m:r>
                              <m:r>
                                <w:rPr>
                                  <w:rFonts w:ascii="Calibri Light" w:hAnsi="Calibri Light" w:cs="Cambria Math"/>
                                </w:rPr>
                                <m:t>-</m:t>
                              </m:r>
                              <m:r>
                                <w:rPr>
                                  <w:rFonts w:ascii="Calibri Light" w:hAnsi="Calibri Light" w:cs="Cambria Math"/>
                                </w:rPr>
                                <m:t>l</m:t>
                              </m:r>
                            </m:e>
                          </m:d>
                        </m:e>
                      </m:d>
                    </m:e>
                    <m:sup>
                      <m:r>
                        <w:rPr>
                          <w:rFonts w:ascii="Calibri Light" w:hAnsi="Calibri Light" w:cs="Cambria Math"/>
                        </w:rPr>
                        <m:t>2</m:t>
                      </m:r>
                      <m:r>
                        <w:rPr>
                          <w:rFonts w:ascii="Calibri Light" w:hAnsi="Calibri Light" w:cs="Cambria Math"/>
                        </w:rPr>
                        <m:t>k</m:t>
                      </m:r>
                    </m:sup>
                  </m:sSup>
                </m:e>
              </m:nary>
            </m:e>
          </m:nary>
          <m:r>
            <w:rPr>
              <w:rFonts w:ascii="Calibri Light" w:hAnsi="Calibri Light" w:cs="Cambria Math"/>
            </w:rPr>
            <m:t>+</m:t>
          </m:r>
          <m:nary>
            <m:naryPr>
              <m:chr m:val="∑"/>
              <m:limLoc m:val="undOvr"/>
              <m:supHide m:val="1"/>
              <m:ctrlPr>
                <w:rPr>
                  <w:rFonts w:ascii="Calibri Light" w:hAnsi="Calibri Light" w:cs="Cambria Math"/>
                </w:rPr>
              </m:ctrlPr>
            </m:naryPr>
            <m:sub>
              <m:r>
                <w:rPr>
                  <w:rFonts w:ascii="Calibri Light" w:hAnsi="Calibri Light" w:cs="Cambria Math"/>
                </w:rPr>
                <m:t>k</m:t>
              </m:r>
              <m:r>
                <w:rPr>
                  <w:rFonts w:ascii="Calibri Light" w:hAnsi="Calibri Light" w:cs="Cambria Math"/>
                </w:rPr>
                <m:t>∈</m:t>
              </m:r>
              <m:sSub>
                <m:sSubPr>
                  <m:ctrlPr>
                    <w:rPr>
                      <w:rFonts w:ascii="Calibri Light" w:hAnsi="Calibri Light" w:cs="Cambria Math"/>
                    </w:rPr>
                  </m:ctrlPr>
                </m:sSubPr>
                <m:e>
                  <m:r>
                    <w:rPr>
                      <w:rFonts w:ascii="Calibri Light" w:hAnsi="Calibri Light" w:cs="Cambria Math"/>
                    </w:rPr>
                    <m:t>K</m:t>
                  </m:r>
                </m:e>
                <m:sub>
                  <m:r>
                    <w:rPr>
                      <w:rFonts w:ascii="Calibri Light" w:hAnsi="Calibri Light" w:cs="Cambria Math"/>
                    </w:rPr>
                    <m:t>b</m:t>
                  </m:r>
                </m:sub>
              </m:sSub>
            </m:sub>
            <m:sup/>
            <m:e>
              <m:nary>
                <m:naryPr>
                  <m:chr m:val="∑"/>
                  <m:limLoc m:val="undOvr"/>
                  <m:supHide m:val="1"/>
                  <m:ctrlPr>
                    <w:rPr>
                      <w:rFonts w:ascii="Calibri Light" w:hAnsi="Calibri Light" w:cs="Cambria Math"/>
                    </w:rPr>
                  </m:ctrlPr>
                </m:naryPr>
                <m:sub>
                  <m:r>
                    <w:rPr>
                      <w:rFonts w:ascii="Calibri Light" w:hAnsi="Calibri Light" w:cs="Cambria Math"/>
                    </w:rPr>
                    <m:t>l</m:t>
                  </m:r>
                  <m:r>
                    <w:rPr>
                      <w:rFonts w:ascii="Calibri Light" w:hAnsi="Calibri Light" w:cs="Cambria Math"/>
                    </w:rPr>
                    <m:t>∈</m:t>
                  </m:r>
                  <m:sSub>
                    <m:sSubPr>
                      <m:ctrlPr>
                        <w:rPr>
                          <w:rFonts w:ascii="Calibri Light" w:hAnsi="Calibri Light" w:cs="Cambria Math"/>
                        </w:rPr>
                      </m:ctrlPr>
                    </m:sSubPr>
                    <m:e>
                      <m:r>
                        <w:rPr>
                          <w:rFonts w:ascii="Calibri Light" w:hAnsi="Calibri Light" w:cs="Cambria Math"/>
                        </w:rPr>
                        <m:t>L</m:t>
                      </m:r>
                    </m:e>
                    <m:sub>
                      <m:r>
                        <w:rPr>
                          <w:rFonts w:ascii="Calibri Light" w:hAnsi="Calibri Light" w:cs="Cambria Math"/>
                        </w:rPr>
                        <m:t>b</m:t>
                      </m:r>
                    </m:sub>
                  </m:sSub>
                </m:sub>
                <m:sup/>
                <m:e>
                  <m:nary>
                    <m:naryPr>
                      <m:chr m:val="∑"/>
                      <m:limLoc m:val="undOvr"/>
                      <m:supHide m:val="1"/>
                      <m:ctrlPr>
                        <w:rPr>
                          <w:rFonts w:ascii="Calibri Light" w:hAnsi="Calibri Light" w:cs="Cambria Math"/>
                        </w:rPr>
                      </m:ctrlPr>
                    </m:naryPr>
                    <m:sub>
                      <m:r>
                        <w:rPr>
                          <w:rFonts w:ascii="Calibri Light" w:hAnsi="Calibri Light" w:cs="Cambria Math"/>
                        </w:rPr>
                        <m:t>m</m:t>
                      </m:r>
                      <m:r>
                        <w:rPr>
                          <w:rFonts w:ascii="Calibri Light" w:hAnsi="Calibri Light" w:cs="Cambria Math"/>
                        </w:rPr>
                        <m:t>∈</m:t>
                      </m:r>
                      <m:r>
                        <w:rPr>
                          <w:rFonts w:ascii="Calibri Light" w:hAnsi="Calibri Light" w:cs="Cambria Math"/>
                        </w:rPr>
                        <m:t>M</m:t>
                      </m:r>
                    </m:sub>
                    <m:sup/>
                    <m:e>
                      <m:sSubSup>
                        <m:sSubSupPr>
                          <m:ctrlPr>
                            <w:rPr>
                              <w:rFonts w:ascii="Calibri Light" w:hAnsi="Calibri Light" w:cs="Cambria Math"/>
                            </w:rPr>
                          </m:ctrlPr>
                        </m:sSubSupPr>
                        <m:e>
                          <m:r>
                            <w:rPr>
                              <w:rFonts w:ascii="Calibri Light" w:hAnsi="Calibri Light" w:cs="Cambria Math"/>
                            </w:rPr>
                            <m:t>b</m:t>
                          </m:r>
                        </m:e>
                        <m:sub>
                          <m:r>
                            <w:rPr>
                              <w:rFonts w:ascii="Calibri Light" w:hAnsi="Calibri Light" w:cs="Cambria Math"/>
                            </w:rPr>
                            <m:t>klm</m:t>
                          </m:r>
                        </m:sub>
                        <m:sup>
                          <m:r>
                            <w:rPr>
                              <w:rFonts w:ascii="Calibri Light" w:hAnsi="Calibri Light" w:cs="Cambria Math"/>
                            </w:rPr>
                            <m:t>PA</m:t>
                          </m:r>
                        </m:sup>
                      </m:sSubSup>
                      <m:r>
                        <w:rPr>
                          <w:rFonts w:ascii="Calibri Light" w:hAnsi="Calibri Light" w:cs="Cambria Math"/>
                        </w:rPr>
                        <m:t>x</m:t>
                      </m:r>
                      <m:d>
                        <m:dPr>
                          <m:ctrlPr>
                            <w:rPr>
                              <w:rFonts w:ascii="Calibri Light" w:hAnsi="Calibri Light" w:cs="Cambria Math"/>
                            </w:rPr>
                          </m:ctrlPr>
                        </m:dPr>
                        <m:e>
                          <m:r>
                            <w:rPr>
                              <w:rFonts w:ascii="Calibri Light" w:hAnsi="Calibri Light" w:cs="Cambria Math"/>
                            </w:rPr>
                            <m:t>n</m:t>
                          </m:r>
                          <m:r>
                            <w:rPr>
                              <w:rFonts w:ascii="Calibri Light" w:hAnsi="Calibri Light" w:cs="Cambria Math"/>
                            </w:rPr>
                            <m:t>-</m:t>
                          </m:r>
                          <m:r>
                            <w:rPr>
                              <w:rFonts w:ascii="Calibri Light" w:hAnsi="Calibri Light" w:cs="Cambria Math"/>
                            </w:rPr>
                            <m:t>l</m:t>
                          </m:r>
                        </m:e>
                      </m:d>
                      <m:sSup>
                        <m:sSupPr>
                          <m:ctrlPr>
                            <w:rPr>
                              <w:rFonts w:ascii="Calibri Light" w:hAnsi="Calibri Light" w:cs="Cambria Math"/>
                            </w:rPr>
                          </m:ctrlPr>
                        </m:sSupPr>
                        <m:e>
                          <m:d>
                            <m:dPr>
                              <m:begChr m:val="|"/>
                              <m:endChr m:val="|"/>
                              <m:ctrlPr>
                                <w:rPr>
                                  <w:rFonts w:ascii="Calibri Light" w:hAnsi="Calibri Light" w:cs="Cambria Math"/>
                                </w:rPr>
                              </m:ctrlPr>
                            </m:dPr>
                            <m:e>
                              <m:r>
                                <w:rPr>
                                  <w:rFonts w:ascii="Calibri Light" w:hAnsi="Calibri Light" w:cs="Cambria Math"/>
                                </w:rPr>
                                <m:t>x</m:t>
                              </m:r>
                              <m:r>
                                <w:rPr>
                                  <w:rFonts w:ascii="Calibri Light" w:hAnsi="Calibri Light" w:cs="Cambria Math"/>
                                </w:rPr>
                                <m:t>(</m:t>
                              </m:r>
                              <m:r>
                                <w:rPr>
                                  <w:rFonts w:ascii="Calibri Light" w:hAnsi="Calibri Light" w:cs="Cambria Math"/>
                                </w:rPr>
                                <m:t>n</m:t>
                              </m:r>
                              <m:r>
                                <w:rPr>
                                  <w:rFonts w:ascii="Calibri Light" w:hAnsi="Calibri Light" w:cs="Cambria Math"/>
                                </w:rPr>
                                <m:t>-</m:t>
                              </m:r>
                              <m:r>
                                <w:rPr>
                                  <w:rFonts w:ascii="Calibri Light" w:hAnsi="Calibri Light" w:cs="Cambria Math"/>
                                </w:rPr>
                                <m:t>m</m:t>
                              </m:r>
                              <m:r>
                                <w:rPr>
                                  <w:rFonts w:ascii="Calibri Light" w:hAnsi="Calibri Light" w:cs="Cambria Math"/>
                                </w:rPr>
                                <m:t>)</m:t>
                              </m:r>
                            </m:e>
                          </m:d>
                        </m:e>
                        <m:sup>
                          <m:r>
                            <w:rPr>
                              <w:rFonts w:ascii="Calibri Light" w:hAnsi="Calibri Light" w:cs="Cambria Math"/>
                            </w:rPr>
                            <m:t>2</m:t>
                          </m:r>
                          <m:r>
                            <w:rPr>
                              <w:rFonts w:ascii="Calibri Light" w:hAnsi="Calibri Light" w:cs="Cambria Math"/>
                            </w:rPr>
                            <m:t>k</m:t>
                          </m:r>
                        </m:sup>
                      </m:sSup>
                    </m:e>
                  </m:nary>
                </m:e>
              </m:nary>
            </m:e>
          </m:nary>
        </m:oMath>
      </m:oMathPara>
    </w:p>
    <w:p w14:paraId="3A845362" w14:textId="018E73FE" w:rsidR="00E65429" w:rsidRPr="00332511" w:rsidRDefault="00E65429">
      <w:pPr>
        <w:pStyle w:val="BodyText"/>
        <w:rPr>
          <w:rFonts w:eastAsiaTheme="minorEastAsia" w:cs="Malgun Gothic"/>
        </w:rPr>
      </w:pPr>
      <w:r w:rsidRPr="00332511">
        <w:rPr>
          <w:rFonts w:cs="Malgun Gothic"/>
        </w:rPr>
        <w:t>An e</w:t>
      </w:r>
      <w:r w:rsidRPr="00CB022E">
        <w:rPr>
          <w:rFonts w:cs="Malgun Gothic"/>
        </w:rPr>
        <w:t xml:space="preserve">xample model for commercially available GaAs PA for ~2 GHz was given in TR 38.803 Annex A with </w:t>
      </w:r>
      <m:oMath>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K</m:t>
                </m:r>
              </m:e>
              <m:sub>
                <m:r>
                  <w:rPr>
                    <w:rFonts w:ascii="Calibri Light" w:hAnsi="Calibri Light" w:cs="Cambria Math"/>
                  </w:rPr>
                  <m:t>a</m:t>
                </m:r>
              </m:sub>
            </m:sSub>
          </m:e>
        </m:d>
        <m:r>
          <w:rPr>
            <w:rFonts w:ascii="Calibri Light" w:hAnsi="Calibri Light" w:cs="Cambria Math"/>
          </w:rPr>
          <m:t>=</m:t>
        </m:r>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K</m:t>
                </m:r>
              </m:e>
              <m:sub>
                <m:r>
                  <w:rPr>
                    <w:rFonts w:ascii="Calibri Light" w:hAnsi="Calibri Light" w:cs="Cambria Math"/>
                  </w:rPr>
                  <m:t>b</m:t>
                </m:r>
              </m:sub>
            </m:sSub>
          </m:e>
        </m:d>
        <m:r>
          <w:rPr>
            <w:rFonts w:ascii="Calibri Light" w:hAnsi="Calibri Light" w:cs="Cambria Math"/>
          </w:rPr>
          <m:t>=8</m:t>
        </m:r>
      </m:oMath>
      <w:r w:rsidRPr="00332511">
        <w:rPr>
          <w:rFonts w:eastAsiaTheme="minorEastAsia" w:cs="Malgun Gothic"/>
        </w:rPr>
        <w:t xml:space="preserve">, </w:t>
      </w:r>
      <m:oMath>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L</m:t>
                </m:r>
              </m:e>
              <m:sub>
                <m:r>
                  <w:rPr>
                    <w:rFonts w:ascii="Calibri Light" w:hAnsi="Calibri Light" w:cs="Cambria Math"/>
                  </w:rPr>
                  <m:t>a</m:t>
                </m:r>
              </m:sub>
            </m:sSub>
          </m:e>
        </m:d>
        <m:r>
          <w:rPr>
            <w:rFonts w:ascii="Calibri Light" w:hAnsi="Calibri Light" w:cs="Cambria Math"/>
          </w:rPr>
          <m:t>=5</m:t>
        </m:r>
      </m:oMath>
      <w:r w:rsidRPr="00332511">
        <w:rPr>
          <w:rFonts w:eastAsiaTheme="minorEastAsia" w:cs="Malgun Gothic"/>
        </w:rPr>
        <w:t>,</w:t>
      </w:r>
      <w:r w:rsidRPr="00332511">
        <w:rPr>
          <w:rFonts w:cs="Malgun Gothic"/>
          <w:i/>
        </w:rPr>
        <w:t xml:space="preserve"> </w:t>
      </w:r>
      <m:oMath>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L</m:t>
                </m:r>
              </m:e>
              <m:sub>
                <m:r>
                  <w:rPr>
                    <w:rFonts w:ascii="Calibri Light" w:hAnsi="Calibri Light" w:cs="Cambria Math"/>
                  </w:rPr>
                  <m:t>b</m:t>
                </m:r>
              </m:sub>
            </m:sSub>
          </m:e>
        </m:d>
        <m:r>
          <w:rPr>
            <w:rFonts w:ascii="Calibri Light" w:hAnsi="Calibri Light" w:cs="Cambria Math"/>
          </w:rPr>
          <m:t>=2</m:t>
        </m:r>
      </m:oMath>
      <w:r w:rsidRPr="00332511">
        <w:rPr>
          <w:rFonts w:eastAsiaTheme="minorEastAsia" w:cs="Malgun Gothic"/>
        </w:rPr>
        <w:t xml:space="preserve">, and </w:t>
      </w:r>
      <m:oMath>
        <m:d>
          <m:dPr>
            <m:begChr m:val="|"/>
            <m:endChr m:val="|"/>
            <m:ctrlPr>
              <w:rPr>
                <w:rFonts w:ascii="Calibri Light" w:hAnsi="Calibri Light" w:cs="Cambria Math"/>
                <w:i/>
              </w:rPr>
            </m:ctrlPr>
          </m:dPr>
          <m:e>
            <m:r>
              <w:rPr>
                <w:rFonts w:ascii="Calibri Light" w:hAnsi="Calibri Light" w:cs="Cambria Math"/>
              </w:rPr>
              <m:t>M</m:t>
            </m:r>
          </m:e>
        </m:d>
        <m:r>
          <w:rPr>
            <w:rFonts w:ascii="Calibri Light" w:hAnsi="Calibri Light" w:cs="Cambria Math"/>
          </w:rPr>
          <m:t>=1</m:t>
        </m:r>
      </m:oMath>
      <w:r w:rsidRPr="00332511">
        <w:rPr>
          <w:rFonts w:eastAsiaTheme="minorEastAsia" w:cs="CG Times (WN)"/>
        </w:rPr>
        <w:t xml:space="preserve">. The total number of parameters is hence </w:t>
      </w:r>
      <m:oMath>
        <m:r>
          <w:rPr>
            <w:rFonts w:eastAsiaTheme="minorEastAsia" w:cs="CG Times (WN)"/>
          </w:rPr>
          <m:t>8×7=56</m:t>
        </m:r>
      </m:oMath>
      <w:r w:rsidRPr="00332511">
        <w:rPr>
          <w:rFonts w:eastAsiaTheme="minorEastAsia" w:cs="CG Times (WN)"/>
        </w:rPr>
        <w:t xml:space="preserve">. Its AM-AM and AM-PM responses are given in </w:t>
      </w:r>
      <w:r w:rsidRPr="00CB022E">
        <w:rPr>
          <w:rFonts w:cs="CG Times (WN)"/>
        </w:rPr>
        <w:t xml:space="preserve">TR 38.803 and copied in </w:t>
      </w:r>
      <w:r w:rsidRPr="00332511">
        <w:rPr>
          <w:rFonts w:cs="Malgun Gothic"/>
        </w:rPr>
        <w:fldChar w:fldCharType="begin"/>
      </w:r>
      <w:r w:rsidRPr="00CB022E">
        <w:rPr>
          <w:rFonts w:cs="CG Times (WN)"/>
        </w:rPr>
        <w:instrText xml:space="preserve"> REF _Ref101535019 \h  \* MERGEFORMAT </w:instrText>
      </w:r>
      <w:r w:rsidRPr="00332511">
        <w:rPr>
          <w:rFonts w:cs="Malgun Gothic"/>
        </w:rPr>
      </w:r>
      <w:r w:rsidRPr="00332511">
        <w:rPr>
          <w:rFonts w:cs="Malgun Gothic"/>
        </w:rPr>
        <w:fldChar w:fldCharType="separate"/>
      </w:r>
      <w:r w:rsidR="00554DC6" w:rsidRPr="00554DC6">
        <w:rPr>
          <w:rFonts w:cs="CG Times (WN)"/>
        </w:rPr>
        <w:t>Figure 4</w:t>
      </w:r>
      <w:r w:rsidRPr="00332511">
        <w:rPr>
          <w:rFonts w:cs="Malgun Gothic"/>
        </w:rPr>
        <w:fldChar w:fldCharType="end"/>
      </w:r>
      <w:r w:rsidRPr="00332511">
        <w:rPr>
          <w:rFonts w:cs="CG Times (WN)"/>
        </w:rPr>
        <w:t xml:space="preserve"> for ease of reference. </w:t>
      </w:r>
    </w:p>
    <w:p w14:paraId="017FA056" w14:textId="77777777" w:rsidR="00E65429" w:rsidRPr="00332511" w:rsidRDefault="00E65429" w:rsidP="00E65429">
      <w:pPr>
        <w:rPr>
          <w:rFonts w:eastAsiaTheme="minorEastAsia" w:cs="Malgun Gothic"/>
        </w:rPr>
      </w:pPr>
      <w:r w:rsidRPr="00332511">
        <w:rPr>
          <w:rFonts w:cs="Malgun Gothic"/>
          <w:noProof/>
          <w:lang w:eastAsia="sv-SE"/>
        </w:rPr>
        <w:lastRenderedPageBreak/>
        <w:drawing>
          <wp:inline distT="0" distB="0" distL="0" distR="0" wp14:anchorId="0B81D120" wp14:editId="017FD3B9">
            <wp:extent cx="3017520" cy="2267712"/>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r w:rsidRPr="00332511">
        <w:rPr>
          <w:rFonts w:cs="Malgun Gothic"/>
          <w:noProof/>
          <w:lang w:eastAsia="sv-SE"/>
        </w:rPr>
        <w:drawing>
          <wp:inline distT="0" distB="0" distL="0" distR="0" wp14:anchorId="58AB112D" wp14:editId="1FEA1782">
            <wp:extent cx="3017520" cy="2267712"/>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p>
    <w:p w14:paraId="1836AC88" w14:textId="77777777" w:rsidR="00E65429" w:rsidRPr="00CB022E" w:rsidRDefault="00E65429" w:rsidP="00E65429">
      <w:pPr>
        <w:rPr>
          <w:rFonts w:cs="Malgun Gothic"/>
        </w:rPr>
      </w:pPr>
      <w:r w:rsidRPr="00332511">
        <w:rPr>
          <w:rFonts w:cs="Malgun Gothic"/>
        </w:rPr>
        <w:tab/>
      </w:r>
      <w:r w:rsidRPr="00332511">
        <w:rPr>
          <w:rFonts w:cs="Malgun Gothic"/>
        </w:rPr>
        <w:tab/>
        <w:t>(a) AM-AM characteristic</w:t>
      </w:r>
      <w:r w:rsidRPr="00332511">
        <w:rPr>
          <w:rFonts w:cs="Malgun Gothic"/>
        </w:rPr>
        <w:tab/>
      </w:r>
      <w:r w:rsidRPr="00332511">
        <w:rPr>
          <w:rFonts w:cs="Malgun Gothic"/>
        </w:rPr>
        <w:tab/>
      </w:r>
      <w:r w:rsidRPr="00332511">
        <w:rPr>
          <w:rFonts w:cs="Malgun Gothic"/>
        </w:rPr>
        <w:tab/>
      </w:r>
      <w:r w:rsidRPr="00332511">
        <w:rPr>
          <w:rFonts w:cs="Malgun Gothic"/>
        </w:rPr>
        <w:tab/>
      </w:r>
      <w:r w:rsidRPr="00332511">
        <w:rPr>
          <w:rFonts w:cs="Malgun Gothic"/>
        </w:rPr>
        <w:tab/>
      </w:r>
      <w:r w:rsidRPr="00332511">
        <w:rPr>
          <w:rFonts w:cs="Malgun Gothic"/>
        </w:rPr>
        <w:tab/>
        <w:t>(b) AM-PM char</w:t>
      </w:r>
      <w:r w:rsidRPr="00CB022E">
        <w:rPr>
          <w:rFonts w:cs="Malgun Gothic"/>
        </w:rPr>
        <w:t>acteristic</w:t>
      </w:r>
    </w:p>
    <w:p w14:paraId="0485941C" w14:textId="2E34852D" w:rsidR="00E65429" w:rsidRPr="00277F22" w:rsidRDefault="00E65429" w:rsidP="006E3AE3">
      <w:pPr>
        <w:pStyle w:val="TF"/>
      </w:pPr>
      <w:bookmarkStart w:id="42" w:name="_Ref101535019"/>
      <w:r w:rsidRPr="00277F22">
        <w:t xml:space="preserve">Figure </w:t>
      </w:r>
      <w:r w:rsidRPr="003A68D6">
        <w:fldChar w:fldCharType="begin"/>
      </w:r>
      <w:r w:rsidRPr="00277F22">
        <w:instrText xml:space="preserve"> SEQ Figure \* ARABIC </w:instrText>
      </w:r>
      <w:r w:rsidRPr="003A68D6">
        <w:fldChar w:fldCharType="separate"/>
      </w:r>
      <w:r w:rsidR="00554DC6">
        <w:rPr>
          <w:noProof/>
        </w:rPr>
        <w:t>4</w:t>
      </w:r>
      <w:r w:rsidRPr="003A68D6">
        <w:fldChar w:fldCharType="end"/>
      </w:r>
      <w:bookmarkEnd w:id="42"/>
      <w:r w:rsidRPr="00277F22">
        <w:t xml:space="preserve">: Characteristics of ~2 GHz GaAs PA (copied from TR 38.803). </w:t>
      </w:r>
    </w:p>
    <w:p w14:paraId="138FA5B8" w14:textId="04C6AF2E" w:rsidR="00E65429" w:rsidRPr="00CB022E" w:rsidRDefault="00E65429">
      <w:pPr>
        <w:pStyle w:val="BodyText"/>
        <w:rPr>
          <w:rFonts w:cs="Malgun Gothic"/>
        </w:rPr>
      </w:pPr>
      <w:r w:rsidRPr="00332511">
        <w:rPr>
          <w:rFonts w:cs="CG Times (WN)"/>
        </w:rPr>
        <w:t>The expected input sampling rate is 307.2 MHz for the PA model parameters given in TR 38.803.</w:t>
      </w:r>
      <w:r w:rsidRPr="00332511">
        <w:rPr>
          <w:rFonts w:cs="Malgun Gothic"/>
        </w:rPr>
        <w:t xml:space="preserve"> To apply this model to an NR signal of 100 MHz with a sampling rate of 491.52 MHz (corresponds to four times oversampling of a N</w:t>
      </w:r>
      <w:r w:rsidRPr="00CB022E">
        <w:rPr>
          <w:rFonts w:cs="Malgun Gothic"/>
        </w:rPr>
        <w:t xml:space="preserve">R OFDM signal with 30 kHz subcarrier spacing and 4096-point DFT size, i.e., 491.52 MHz </w:t>
      </w:r>
      <m:oMath>
        <m:r>
          <w:rPr>
            <w:rFonts w:ascii="Calibri Light" w:hAnsi="Calibri Light" w:cs="Cambria Math"/>
          </w:rPr>
          <m:t>=4×4096×30</m:t>
        </m:r>
      </m:oMath>
      <w:r w:rsidRPr="00332511">
        <w:rPr>
          <w:rFonts w:eastAsiaTheme="minorEastAsia" w:cs="CG Times (WN)"/>
        </w:rPr>
        <w:t xml:space="preserve"> kHz</w:t>
      </w:r>
      <w:r w:rsidRPr="00332511">
        <w:rPr>
          <w:rFonts w:cs="CG Times (WN)"/>
        </w:rPr>
        <w:t>), new PA model parameters need to be derived.</w:t>
      </w:r>
      <w:r w:rsidRPr="00332511">
        <w:rPr>
          <w:rFonts w:cs="Malgun Gothic"/>
        </w:rPr>
        <w:t xml:space="preserve"> The corresponding derived sets of pa</w:t>
      </w:r>
      <w:r w:rsidRPr="00CB022E">
        <w:rPr>
          <w:rFonts w:cs="Malgun Gothic"/>
        </w:rPr>
        <w:t xml:space="preserve">rameters </w:t>
      </w:r>
      <m:oMath>
        <m:sSubSup>
          <m:sSubSupPr>
            <m:ctrlPr>
              <w:rPr>
                <w:rFonts w:ascii="Calibri Light" w:hAnsi="Calibri Light" w:cs="Cambria Math"/>
                <w:i/>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PA</m:t>
            </m:r>
          </m:sup>
        </m:sSubSup>
      </m:oMath>
      <w:r w:rsidRPr="00332511">
        <w:rPr>
          <w:rFonts w:cs="Malgun Gothic"/>
        </w:rPr>
        <w:t xml:space="preserve"> and </w:t>
      </w:r>
      <m:oMath>
        <m:sSubSup>
          <m:sSubSupPr>
            <m:ctrlPr>
              <w:rPr>
                <w:rFonts w:ascii="Calibri Light" w:hAnsi="Calibri Light" w:cs="Cambria Math"/>
                <w:i/>
              </w:rPr>
            </m:ctrlPr>
          </m:sSubSupPr>
          <m:e>
            <m:r>
              <w:rPr>
                <w:rFonts w:ascii="Calibri Light" w:hAnsi="Calibri Light" w:cs="Cambria Math"/>
              </w:rPr>
              <m:t>b</m:t>
            </m:r>
          </m:e>
          <m:sub>
            <m:r>
              <w:rPr>
                <w:rFonts w:ascii="Calibri Light" w:hAnsi="Calibri Light" w:cs="Cambria Math"/>
              </w:rPr>
              <m:t>klm</m:t>
            </m:r>
          </m:sub>
          <m:sup>
            <m:r>
              <w:rPr>
                <w:rFonts w:ascii="Calibri Light" w:hAnsi="Calibri Light" w:cs="Cambria Math"/>
              </w:rPr>
              <m:t>PA</m:t>
            </m:r>
          </m:sup>
        </m:sSubSup>
      </m:oMath>
      <w:r w:rsidRPr="00332511">
        <w:rPr>
          <w:rFonts w:cs="CG Times (WN)"/>
        </w:rPr>
        <w:t xml:space="preserve"> are provided in Annex A.1 below. </w:t>
      </w:r>
      <w:r w:rsidRPr="00CB022E">
        <w:rPr>
          <w:rFonts w:eastAsiaTheme="minorEastAsia" w:cs="CG Times (WN)"/>
        </w:rPr>
        <w:t>The total number of parameters is 56, which is same as those for the PA model in TR 38.803.</w:t>
      </w:r>
    </w:p>
    <w:p w14:paraId="08D52DC5" w14:textId="77777777" w:rsidR="00E65429" w:rsidRPr="00CB022E" w:rsidRDefault="00E65429">
      <w:pPr>
        <w:pStyle w:val="BodyText"/>
        <w:rPr>
          <w:rFonts w:cs="Malgun Gothic"/>
        </w:rPr>
      </w:pPr>
      <w:r w:rsidRPr="00CB022E">
        <w:rPr>
          <w:rFonts w:cs="Malgun Gothic"/>
        </w:rPr>
        <w:t xml:space="preserve">It is well known that the nonlinear responses of the PA can generate substantial out-of-band emissions. To mitigate these issues while maintaining PA output efficiency, several common practices are adopted in a typical modern base station. </w:t>
      </w:r>
    </w:p>
    <w:p w14:paraId="754996F2" w14:textId="098E96CC" w:rsidR="00E65429" w:rsidRPr="00CB022E" w:rsidRDefault="00E65429">
      <w:pPr>
        <w:pStyle w:val="BodyText"/>
        <w:numPr>
          <w:ilvl w:val="0"/>
          <w:numId w:val="15"/>
        </w:numPr>
        <w:rPr>
          <w:rFonts w:cs="Malgun Gothic"/>
        </w:rPr>
      </w:pPr>
      <w:r w:rsidRPr="00CB022E">
        <w:rPr>
          <w:rFonts w:cs="Malgun Gothic"/>
        </w:rPr>
        <w:t xml:space="preserve">A DPD is designed to pre-process the input signals to the PA </w:t>
      </w:r>
      <w:r w:rsidR="00096961" w:rsidRPr="00CB022E">
        <w:rPr>
          <w:rFonts w:cs="Malgun Gothic"/>
        </w:rPr>
        <w:t>to</w:t>
      </w:r>
      <w:r w:rsidRPr="00CB022E">
        <w:rPr>
          <w:rFonts w:cs="Malgun Gothic"/>
        </w:rPr>
        <w:t xml:space="preserve"> linearize the net responses of going through both DPD and PA.</w:t>
      </w:r>
    </w:p>
    <w:p w14:paraId="2330C933" w14:textId="19518317" w:rsidR="00E65429" w:rsidRPr="00CB022E" w:rsidRDefault="00E65429">
      <w:pPr>
        <w:pStyle w:val="BodyText"/>
        <w:numPr>
          <w:ilvl w:val="0"/>
          <w:numId w:val="15"/>
        </w:numPr>
        <w:rPr>
          <w:rFonts w:cs="Malgun Gothic"/>
        </w:rPr>
      </w:pPr>
      <w:r w:rsidRPr="00CB022E">
        <w:rPr>
          <w:rFonts w:cs="Malgun Gothic"/>
        </w:rPr>
        <w:t>CFR techniques are deployed to increase PA power efficiency.</w:t>
      </w:r>
    </w:p>
    <w:p w14:paraId="15CEA309" w14:textId="46FCC146" w:rsidR="00E65429" w:rsidRPr="00CB022E" w:rsidRDefault="00E65429" w:rsidP="00472BEB">
      <w:pPr>
        <w:pStyle w:val="BodyText"/>
        <w:rPr>
          <w:rFonts w:cs="Malgun Gothic"/>
        </w:rPr>
      </w:pPr>
      <w:r w:rsidRPr="00CB022E">
        <w:rPr>
          <w:rFonts w:cs="Malgun Gothic"/>
        </w:rPr>
        <w:t>The input/output relationship of a DPD can also be described by a GMP:</w:t>
      </w:r>
    </w:p>
    <w:p w14:paraId="3351464B" w14:textId="77777777" w:rsidR="00E65429" w:rsidRPr="00332511" w:rsidRDefault="00554DC6">
      <w:pPr>
        <w:pStyle w:val="BodyText"/>
        <w:rPr>
          <w:rFonts w:eastAsiaTheme="minorEastAsia" w:cs="Malgun Gothic"/>
        </w:rPr>
      </w:pPr>
      <m:oMathPara>
        <m:oMath>
          <m:sSub>
            <m:sSubPr>
              <m:ctrlPr>
                <w:rPr>
                  <w:rFonts w:ascii="Calibri Light" w:hAnsi="Calibri Light" w:cs="Cambria Math"/>
                </w:rPr>
              </m:ctrlPr>
            </m:sSubPr>
            <m:e>
              <m:r>
                <w:rPr>
                  <w:rFonts w:ascii="Calibri Light" w:hAnsi="Calibri Light" w:cs="Cambria Math"/>
                </w:rPr>
                <m:t>y</m:t>
              </m:r>
            </m:e>
            <m:sub>
              <m:r>
                <w:rPr>
                  <w:rFonts w:ascii="Calibri Light" w:hAnsi="Calibri Light" w:cs="Cambria Math"/>
                </w:rPr>
                <m:t>DPD</m:t>
              </m:r>
            </m:sub>
          </m:sSub>
          <m:d>
            <m:dPr>
              <m:ctrlPr>
                <w:rPr>
                  <w:rFonts w:ascii="Calibri Light" w:hAnsi="Calibri Light" w:cs="Cambria Math"/>
                </w:rPr>
              </m:ctrlPr>
            </m:dPr>
            <m:e>
              <m:r>
                <w:rPr>
                  <w:rFonts w:ascii="Calibri Light" w:hAnsi="Calibri Light" w:cs="Cambria Math"/>
                </w:rPr>
                <m:t>n</m:t>
              </m:r>
            </m:e>
          </m:d>
          <m:r>
            <w:rPr>
              <w:rFonts w:ascii="Calibri Light" w:hAnsi="Calibri Light" w:cs="Cambria Math"/>
            </w:rPr>
            <m:t>=</m:t>
          </m:r>
          <m:nary>
            <m:naryPr>
              <m:chr m:val="∑"/>
              <m:limLoc m:val="undOvr"/>
              <m:supHide m:val="1"/>
              <m:ctrlPr>
                <w:rPr>
                  <w:rFonts w:ascii="Calibri Light" w:hAnsi="Calibri Light" w:cs="Cambria Math"/>
                </w:rPr>
              </m:ctrlPr>
            </m:naryPr>
            <m:sub>
              <m:r>
                <w:rPr>
                  <w:rFonts w:ascii="Calibri Light" w:hAnsi="Calibri Light" w:cs="Cambria Math"/>
                </w:rPr>
                <m:t>k</m:t>
              </m:r>
              <m:r>
                <w:rPr>
                  <w:rFonts w:ascii="Calibri Light" w:hAnsi="Calibri Light" w:cs="Cambria Math"/>
                </w:rPr>
                <m:t>∈</m:t>
              </m:r>
              <m:sSubSup>
                <m:sSubSupPr>
                  <m:ctrlPr>
                    <w:rPr>
                      <w:rFonts w:ascii="Calibri Light" w:hAnsi="Calibri Light" w:cs="Cambria Math"/>
                    </w:rPr>
                  </m:ctrlPr>
                </m:sSubSupPr>
                <m:e>
                  <m:r>
                    <w:rPr>
                      <w:rFonts w:ascii="Calibri Light" w:hAnsi="Calibri Light" w:cs="Cambria Math"/>
                    </w:rPr>
                    <m:t>K</m:t>
                  </m:r>
                </m:e>
                <m:sub>
                  <m:r>
                    <w:rPr>
                      <w:rFonts w:ascii="Calibri Light" w:hAnsi="Calibri Light" w:cs="Cambria Math"/>
                    </w:rPr>
                    <m:t>a</m:t>
                  </m:r>
                </m:sub>
                <m:sup>
                  <m:r>
                    <w:rPr>
                      <w:rFonts w:ascii="Calibri Light" w:hAnsi="Calibri Light" w:cs="Cambria Math"/>
                    </w:rPr>
                    <m:t>DPD</m:t>
                  </m:r>
                </m:sup>
              </m:sSubSup>
            </m:sub>
            <m:sup/>
            <m:e>
              <m:nary>
                <m:naryPr>
                  <m:chr m:val="∑"/>
                  <m:limLoc m:val="undOvr"/>
                  <m:supHide m:val="1"/>
                  <m:ctrlPr>
                    <w:rPr>
                      <w:rFonts w:ascii="Calibri Light" w:hAnsi="Calibri Light" w:cs="Cambria Math"/>
                    </w:rPr>
                  </m:ctrlPr>
                </m:naryPr>
                <m:sub>
                  <m:r>
                    <w:rPr>
                      <w:rFonts w:ascii="Calibri Light" w:hAnsi="Calibri Light" w:cs="Cambria Math"/>
                    </w:rPr>
                    <m:t>l</m:t>
                  </m:r>
                  <m:r>
                    <w:rPr>
                      <w:rFonts w:ascii="Calibri Light" w:hAnsi="Calibri Light" w:cs="Cambria Math"/>
                    </w:rPr>
                    <m:t>∈</m:t>
                  </m:r>
                  <m:sSubSup>
                    <m:sSubSupPr>
                      <m:ctrlPr>
                        <w:rPr>
                          <w:rFonts w:ascii="Calibri Light" w:hAnsi="Calibri Light" w:cs="Cambria Math"/>
                        </w:rPr>
                      </m:ctrlPr>
                    </m:sSubSupPr>
                    <m:e>
                      <m:r>
                        <w:rPr>
                          <w:rFonts w:ascii="Calibri Light" w:hAnsi="Calibri Light" w:cs="Cambria Math"/>
                        </w:rPr>
                        <m:t>L</m:t>
                      </m:r>
                    </m:e>
                    <m:sub>
                      <m:r>
                        <w:rPr>
                          <w:rFonts w:ascii="Calibri Light" w:hAnsi="Calibri Light" w:cs="Cambria Math"/>
                        </w:rPr>
                        <m:t>a</m:t>
                      </m:r>
                    </m:sub>
                    <m:sup>
                      <m:r>
                        <w:rPr>
                          <w:rFonts w:ascii="Calibri Light" w:hAnsi="Calibri Light" w:cs="Cambria Math"/>
                        </w:rPr>
                        <m:t>DPD</m:t>
                      </m:r>
                    </m:sup>
                  </m:sSubSup>
                </m:sub>
                <m:sup/>
                <m:e>
                  <m:sSubSup>
                    <m:sSubSupPr>
                      <m:ctrlPr>
                        <w:rPr>
                          <w:rFonts w:ascii="Calibri Light" w:hAnsi="Calibri Light" w:cs="Cambria Math"/>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DPD</m:t>
                      </m:r>
                    </m:sup>
                  </m:sSubSup>
                  <m:r>
                    <w:rPr>
                      <w:rFonts w:ascii="Calibri Light" w:hAnsi="Calibri Light" w:cs="Cambria Math"/>
                    </w:rPr>
                    <m:t>x</m:t>
                  </m:r>
                  <m:d>
                    <m:dPr>
                      <m:ctrlPr>
                        <w:rPr>
                          <w:rFonts w:ascii="Calibri Light" w:hAnsi="Calibri Light" w:cs="Cambria Math"/>
                        </w:rPr>
                      </m:ctrlPr>
                    </m:dPr>
                    <m:e>
                      <m:r>
                        <w:rPr>
                          <w:rFonts w:ascii="Calibri Light" w:hAnsi="Calibri Light" w:cs="Cambria Math"/>
                        </w:rPr>
                        <m:t>n</m:t>
                      </m:r>
                      <m:r>
                        <w:rPr>
                          <w:rFonts w:ascii="Calibri Light" w:hAnsi="Calibri Light" w:cs="Cambria Math"/>
                        </w:rPr>
                        <m:t>-</m:t>
                      </m:r>
                      <m:r>
                        <w:rPr>
                          <w:rFonts w:ascii="Calibri Light" w:hAnsi="Calibri Light" w:cs="Cambria Math"/>
                        </w:rPr>
                        <m:t>l</m:t>
                      </m:r>
                    </m:e>
                  </m:d>
                  <m:sSup>
                    <m:sSupPr>
                      <m:ctrlPr>
                        <w:rPr>
                          <w:rFonts w:ascii="Calibri Light" w:hAnsi="Calibri Light" w:cs="Cambria Math"/>
                        </w:rPr>
                      </m:ctrlPr>
                    </m:sSupPr>
                    <m:e>
                      <m:d>
                        <m:dPr>
                          <m:begChr m:val="|"/>
                          <m:endChr m:val="|"/>
                          <m:ctrlPr>
                            <w:rPr>
                              <w:rFonts w:ascii="Calibri Light" w:hAnsi="Calibri Light" w:cs="Cambria Math"/>
                            </w:rPr>
                          </m:ctrlPr>
                        </m:dPr>
                        <m:e>
                          <m:r>
                            <w:rPr>
                              <w:rFonts w:ascii="Calibri Light" w:hAnsi="Calibri Light" w:cs="Cambria Math"/>
                            </w:rPr>
                            <m:t>x</m:t>
                          </m:r>
                          <m:d>
                            <m:dPr>
                              <m:ctrlPr>
                                <w:rPr>
                                  <w:rFonts w:ascii="Calibri Light" w:hAnsi="Calibri Light" w:cs="Cambria Math"/>
                                </w:rPr>
                              </m:ctrlPr>
                            </m:dPr>
                            <m:e>
                              <m:r>
                                <w:rPr>
                                  <w:rFonts w:ascii="Calibri Light" w:hAnsi="Calibri Light" w:cs="Cambria Math"/>
                                </w:rPr>
                                <m:t>n</m:t>
                              </m:r>
                              <m:r>
                                <w:rPr>
                                  <w:rFonts w:ascii="Calibri Light" w:hAnsi="Calibri Light" w:cs="Cambria Math"/>
                                </w:rPr>
                                <m:t>-</m:t>
                              </m:r>
                              <m:r>
                                <w:rPr>
                                  <w:rFonts w:ascii="Calibri Light" w:hAnsi="Calibri Light" w:cs="Cambria Math"/>
                                </w:rPr>
                                <m:t>l</m:t>
                              </m:r>
                            </m:e>
                          </m:d>
                        </m:e>
                      </m:d>
                    </m:e>
                    <m:sup>
                      <m:r>
                        <w:rPr>
                          <w:rFonts w:ascii="Calibri Light" w:hAnsi="Calibri Light" w:cs="Cambria Math"/>
                        </w:rPr>
                        <m:t>2</m:t>
                      </m:r>
                      <m:r>
                        <w:rPr>
                          <w:rFonts w:ascii="Calibri Light" w:hAnsi="Calibri Light" w:cs="Cambria Math"/>
                        </w:rPr>
                        <m:t>k</m:t>
                      </m:r>
                    </m:sup>
                  </m:sSup>
                </m:e>
              </m:nary>
            </m:e>
          </m:nary>
        </m:oMath>
      </m:oMathPara>
    </w:p>
    <w:p w14:paraId="500283A9" w14:textId="7150F002" w:rsidR="00E65429" w:rsidRPr="00CB022E" w:rsidRDefault="00E65429">
      <w:pPr>
        <w:pStyle w:val="BodyText"/>
        <w:rPr>
          <w:rFonts w:cs="Malgun Gothic"/>
        </w:rPr>
      </w:pPr>
      <w:r w:rsidRPr="00332511">
        <w:rPr>
          <w:rFonts w:cs="Malgun Gothic"/>
        </w:rPr>
        <w:t xml:space="preserve">For the above PA, a DPD with </w:t>
      </w:r>
      <m:oMath>
        <m:d>
          <m:dPr>
            <m:begChr m:val="|"/>
            <m:endChr m:val="|"/>
            <m:ctrlPr>
              <w:rPr>
                <w:rFonts w:ascii="Calibri Light" w:hAnsi="Calibri Light" w:cs="Cambria Math"/>
                <w:i/>
              </w:rPr>
            </m:ctrlPr>
          </m:dPr>
          <m:e>
            <m:sSubSup>
              <m:sSubSupPr>
                <m:ctrlPr>
                  <w:rPr>
                    <w:rFonts w:ascii="Calibri Light" w:hAnsi="Calibri Light" w:cs="Cambria Math"/>
                    <w:i/>
                  </w:rPr>
                </m:ctrlPr>
              </m:sSubSupPr>
              <m:e>
                <m:r>
                  <w:rPr>
                    <w:rFonts w:ascii="Calibri Light" w:hAnsi="Calibri Light" w:cs="Cambria Math"/>
                  </w:rPr>
                  <m:t>K</m:t>
                </m:r>
              </m:e>
              <m:sub>
                <m:r>
                  <w:rPr>
                    <w:rFonts w:ascii="Calibri Light" w:hAnsi="Calibri Light" w:cs="Cambria Math"/>
                  </w:rPr>
                  <m:t>a</m:t>
                </m:r>
              </m:sub>
              <m:sup>
                <m:r>
                  <w:rPr>
                    <w:rFonts w:ascii="Calibri Light" w:hAnsi="Calibri Light" w:cs="Cambria Math"/>
                  </w:rPr>
                  <m:t>DPD</m:t>
                </m:r>
              </m:sup>
            </m:sSubSup>
          </m:e>
        </m:d>
        <m:r>
          <w:rPr>
            <w:rFonts w:ascii="Calibri Light" w:hAnsi="Calibri Light" w:cs="Cambria Math"/>
          </w:rPr>
          <m:t>=8</m:t>
        </m:r>
      </m:oMath>
      <w:r w:rsidRPr="00332511">
        <w:rPr>
          <w:rFonts w:cs="Malgun Gothic"/>
        </w:rPr>
        <w:t xml:space="preserve"> and </w:t>
      </w:r>
      <m:oMath>
        <m:d>
          <m:dPr>
            <m:begChr m:val="|"/>
            <m:endChr m:val="|"/>
            <m:ctrlPr>
              <w:rPr>
                <w:rFonts w:ascii="Calibri Light" w:hAnsi="Calibri Light" w:cs="Cambria Math"/>
                <w:i/>
              </w:rPr>
            </m:ctrlPr>
          </m:dPr>
          <m:e>
            <m:sSubSup>
              <m:sSubSupPr>
                <m:ctrlPr>
                  <w:rPr>
                    <w:rFonts w:ascii="Calibri Light" w:hAnsi="Calibri Light" w:cs="Cambria Math"/>
                    <w:i/>
                  </w:rPr>
                </m:ctrlPr>
              </m:sSubSupPr>
              <m:e>
                <m:r>
                  <w:rPr>
                    <w:rFonts w:ascii="Calibri Light" w:hAnsi="Calibri Light" w:cs="Cambria Math"/>
                  </w:rPr>
                  <m:t>L</m:t>
                </m:r>
              </m:e>
              <m:sub>
                <m:r>
                  <w:rPr>
                    <w:rFonts w:ascii="Calibri Light" w:hAnsi="Calibri Light" w:cs="Cambria Math"/>
                  </w:rPr>
                  <m:t>a</m:t>
                </m:r>
              </m:sub>
              <m:sup>
                <m:r>
                  <w:rPr>
                    <w:rFonts w:ascii="Calibri Light" w:hAnsi="Calibri Light" w:cs="Cambria Math"/>
                  </w:rPr>
                  <m:t>DPD</m:t>
                </m:r>
              </m:sup>
            </m:sSubSup>
          </m:e>
        </m:d>
        <m:r>
          <w:rPr>
            <w:rFonts w:ascii="Calibri Light" w:hAnsi="Calibri Light" w:cs="Cambria Math"/>
          </w:rPr>
          <m:t>=5</m:t>
        </m:r>
      </m:oMath>
      <w:r w:rsidRPr="00332511">
        <w:rPr>
          <w:rFonts w:cs="CG Times (WN)"/>
        </w:rPr>
        <w:t xml:space="preserve"> can be designed to satisfy the base station ACLR requirements.</w:t>
      </w:r>
      <w:r w:rsidRPr="00332511">
        <w:rPr>
          <w:rFonts w:cs="Malgun Gothic"/>
        </w:rPr>
        <w:t xml:space="preserve"> The complete set of parameters </w:t>
      </w:r>
      <m:oMath>
        <m:sSubSup>
          <m:sSubSupPr>
            <m:ctrlPr>
              <w:rPr>
                <w:rFonts w:ascii="Calibri Light" w:hAnsi="Calibri Light" w:cs="Cambria Math"/>
                <w:i/>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DPD</m:t>
            </m:r>
          </m:sup>
        </m:sSubSup>
      </m:oMath>
      <w:r w:rsidRPr="00332511">
        <w:rPr>
          <w:rFonts w:cs="CG Times (WN)"/>
        </w:rPr>
        <w:t xml:space="preserve"> is provided in Annex A.2 below.</w:t>
      </w:r>
      <w:r w:rsidRPr="00332511">
        <w:rPr>
          <w:rFonts w:cs="Malgun Gothic"/>
        </w:rPr>
        <w:t xml:space="preserve"> The AM-AM response of passing through both DPD and PA is shown in </w:t>
      </w:r>
      <w:r w:rsidRPr="00332511">
        <w:rPr>
          <w:rFonts w:cs="Malgun Gothic"/>
        </w:rPr>
        <w:fldChar w:fldCharType="begin"/>
      </w:r>
      <w:r w:rsidRPr="00CB022E">
        <w:rPr>
          <w:rFonts w:cs="CG Times (WN)"/>
        </w:rPr>
        <w:instrText xml:space="preserve"> REF _Ref101534990 \h  \* MERGEFORMAT </w:instrText>
      </w:r>
      <w:r w:rsidRPr="00332511">
        <w:rPr>
          <w:rFonts w:cs="Malgun Gothic"/>
        </w:rPr>
      </w:r>
      <w:r w:rsidRPr="00332511">
        <w:rPr>
          <w:rFonts w:cs="Malgun Gothic"/>
        </w:rPr>
        <w:fldChar w:fldCharType="separate"/>
      </w:r>
      <w:r w:rsidR="00554DC6" w:rsidRPr="00554DC6">
        <w:rPr>
          <w:rFonts w:cs="CG Times (WN)"/>
        </w:rPr>
        <w:t>Figure 5</w:t>
      </w:r>
      <w:r w:rsidRPr="00332511">
        <w:rPr>
          <w:rFonts w:cs="Malgun Gothic"/>
        </w:rPr>
        <w:fldChar w:fldCharType="end"/>
      </w:r>
      <w:r w:rsidRPr="00332511">
        <w:rPr>
          <w:rFonts w:cs="CG Times (WN)"/>
        </w:rPr>
        <w:t xml:space="preserve">, where the DPD and PA are modelled separately. Comparing to the AM-AM response shown in </w:t>
      </w:r>
      <w:r w:rsidRPr="00332511">
        <w:rPr>
          <w:rFonts w:cs="Malgun Gothic"/>
        </w:rPr>
        <w:fldChar w:fldCharType="begin"/>
      </w:r>
      <w:r w:rsidRPr="00CB022E">
        <w:rPr>
          <w:rFonts w:cs="CG Times (WN)"/>
        </w:rPr>
        <w:instrText xml:space="preserve"> REF _Ref101535019 \h  \* MERGEFORMAT </w:instrText>
      </w:r>
      <w:r w:rsidRPr="00332511">
        <w:rPr>
          <w:rFonts w:cs="Malgun Gothic"/>
        </w:rPr>
      </w:r>
      <w:r w:rsidRPr="00332511">
        <w:rPr>
          <w:rFonts w:cs="Malgun Gothic"/>
        </w:rPr>
        <w:fldChar w:fldCharType="separate"/>
      </w:r>
      <w:r w:rsidR="00554DC6" w:rsidRPr="00554DC6">
        <w:rPr>
          <w:rFonts w:cs="CG Times (WN)"/>
        </w:rPr>
        <w:t>Figure 4</w:t>
      </w:r>
      <w:r w:rsidRPr="00332511">
        <w:rPr>
          <w:rFonts w:cs="Malgun Gothic"/>
        </w:rPr>
        <w:fldChar w:fldCharType="end"/>
      </w:r>
      <w:r w:rsidRPr="00332511">
        <w:rPr>
          <w:rFonts w:cs="CG Times (WN)"/>
        </w:rPr>
        <w:t xml:space="preserve">, it can be observed that the PA has become substantially linearized by use of a DPD. Note that to compensate for the PA’s compression of the input signal for normalized input powers close to </w:t>
      </w:r>
      <w:r w:rsidRPr="00CB022E">
        <w:rPr>
          <w:rFonts w:cs="CG Times (WN)"/>
        </w:rPr>
        <w:t xml:space="preserve">1 as shown in </w:t>
      </w:r>
      <w:r w:rsidRPr="00332511">
        <w:rPr>
          <w:rFonts w:cs="Malgun Gothic"/>
        </w:rPr>
        <w:fldChar w:fldCharType="begin"/>
      </w:r>
      <w:r w:rsidRPr="00CB022E">
        <w:rPr>
          <w:rFonts w:cs="CG Times (WN)"/>
        </w:rPr>
        <w:instrText xml:space="preserve"> REF _Ref101535019 \h  \* MERGEFORMAT </w:instrText>
      </w:r>
      <w:r w:rsidRPr="00332511">
        <w:rPr>
          <w:rFonts w:cs="Malgun Gothic"/>
        </w:rPr>
      </w:r>
      <w:r w:rsidRPr="00332511">
        <w:rPr>
          <w:rFonts w:cs="Malgun Gothic"/>
        </w:rPr>
        <w:fldChar w:fldCharType="separate"/>
      </w:r>
      <w:r w:rsidR="00554DC6" w:rsidRPr="00554DC6">
        <w:rPr>
          <w:rFonts w:cs="CG Times (WN)"/>
        </w:rPr>
        <w:t>Figure 4</w:t>
      </w:r>
      <w:r w:rsidRPr="00332511">
        <w:rPr>
          <w:rFonts w:cs="Malgun Gothic"/>
        </w:rPr>
        <w:fldChar w:fldCharType="end"/>
      </w:r>
      <w:r w:rsidRPr="00332511">
        <w:rPr>
          <w:rFonts w:cs="CG Times (WN)"/>
        </w:rPr>
        <w:t>, the DPD expands the input signal. The DPD correspondingly can linearize input magnitude</w:t>
      </w:r>
      <w:r w:rsidRPr="00CB022E">
        <w:rPr>
          <w:rFonts w:cs="CG Times (WN)"/>
        </w:rPr>
        <w:t xml:space="preserve"> of at most around -2 dB relative to the peak magnitude of 1.</w:t>
      </w:r>
    </w:p>
    <w:p w14:paraId="612DD952" w14:textId="77777777" w:rsidR="00E04188" w:rsidRPr="00CB022E" w:rsidRDefault="00E04188">
      <w:pPr>
        <w:pStyle w:val="BodyText"/>
        <w:rPr>
          <w:rFonts w:cs="Malgun Gothic"/>
        </w:rPr>
      </w:pPr>
    </w:p>
    <w:p w14:paraId="7C676006" w14:textId="77777777" w:rsidR="009C71A0" w:rsidRPr="00CB022E" w:rsidRDefault="009C71A0" w:rsidP="009C71A0">
      <w:pPr>
        <w:rPr>
          <w:rFonts w:cs="Malgun Gothic"/>
        </w:rPr>
      </w:pPr>
    </w:p>
    <w:p w14:paraId="24DBB0BB" w14:textId="77777777" w:rsidR="009C71A0" w:rsidRPr="00CB022E" w:rsidRDefault="009C71A0" w:rsidP="009C71A0">
      <w:pPr>
        <w:jc w:val="center"/>
        <w:rPr>
          <w:rFonts w:cs="Malgun Gothic"/>
        </w:rPr>
      </w:pPr>
      <w:r w:rsidRPr="00CB022E" w:rsidDel="007677DF">
        <w:rPr>
          <w:rFonts w:cs="Malgun Gothic"/>
        </w:rPr>
        <w:lastRenderedPageBreak/>
        <w:t xml:space="preserve"> </w:t>
      </w:r>
      <w:r w:rsidRPr="00332511">
        <w:rPr>
          <w:rFonts w:cs="Malgun Gothic"/>
          <w:noProof/>
        </w:rPr>
        <w:drawing>
          <wp:inline distT="0" distB="0" distL="0" distR="0" wp14:anchorId="00E44DE8" wp14:editId="72948BA6">
            <wp:extent cx="3240000" cy="2430000"/>
            <wp:effectExtent l="0" t="0" r="0" b="889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40000" cy="2430000"/>
                    </a:xfrm>
                    <a:prstGeom prst="rect">
                      <a:avLst/>
                    </a:prstGeom>
                  </pic:spPr>
                </pic:pic>
              </a:graphicData>
            </a:graphic>
          </wp:inline>
        </w:drawing>
      </w:r>
      <w:r w:rsidRPr="00332511" w:rsidDel="007677DF">
        <w:rPr>
          <w:rFonts w:cs="Malgun Gothic"/>
        </w:rPr>
        <w:t xml:space="preserve"> </w:t>
      </w:r>
      <w:r w:rsidRPr="00332511">
        <w:rPr>
          <w:rFonts w:cs="Malgun Gothic"/>
        </w:rPr>
        <w:tab/>
      </w:r>
    </w:p>
    <w:p w14:paraId="1B17B4CD" w14:textId="099B503D" w:rsidR="009C71A0" w:rsidRPr="00277F22" w:rsidRDefault="009C71A0" w:rsidP="006E3AE3">
      <w:pPr>
        <w:pStyle w:val="TF"/>
      </w:pPr>
      <w:bookmarkStart w:id="43" w:name="_Ref101534990"/>
      <w:r w:rsidRPr="00277F22">
        <w:t xml:space="preserve">Figure </w:t>
      </w:r>
      <w:r w:rsidRPr="003A68D6">
        <w:fldChar w:fldCharType="begin"/>
      </w:r>
      <w:r w:rsidRPr="00277F22">
        <w:instrText xml:space="preserve"> SEQ Figure \* ARABIC </w:instrText>
      </w:r>
      <w:r w:rsidRPr="003A68D6">
        <w:fldChar w:fldCharType="separate"/>
      </w:r>
      <w:r w:rsidR="00554DC6">
        <w:rPr>
          <w:noProof/>
        </w:rPr>
        <w:t>5</w:t>
      </w:r>
      <w:r w:rsidRPr="003A68D6">
        <w:fldChar w:fldCharType="end"/>
      </w:r>
      <w:bookmarkEnd w:id="43"/>
      <w:r w:rsidRPr="00277F22">
        <w:t>: AM-AM characteristics of explicit and net effect modelling of DPD and PA.</w:t>
      </w:r>
    </w:p>
    <w:p w14:paraId="777FDF28" w14:textId="3A58A4D5" w:rsidR="009C71A0" w:rsidRPr="00CB022E" w:rsidRDefault="009C71A0">
      <w:pPr>
        <w:pStyle w:val="BodyText"/>
        <w:rPr>
          <w:rFonts w:cs="Malgun Gothic"/>
        </w:rPr>
      </w:pPr>
      <w:r w:rsidRPr="00332511">
        <w:rPr>
          <w:rFonts w:cs="Malgun Gothic"/>
        </w:rPr>
        <w:t xml:space="preserve">One can observe that it may not be necessary or desirable to perform simulations using separate models for the DPD and PA in the link level studies. This is because what matters to the </w:t>
      </w:r>
      <w:r w:rsidR="00F22C38" w:rsidRPr="00CB022E">
        <w:rPr>
          <w:rFonts w:cs="Malgun Gothic"/>
        </w:rPr>
        <w:t>ACLR,</w:t>
      </w:r>
      <w:r w:rsidRPr="00CB022E">
        <w:rPr>
          <w:rFonts w:cs="Malgun Gothic"/>
        </w:rPr>
        <w:t xml:space="preserve"> and leakage issue is the fidelity and representativeness of the net effect of both devices rather than those of the individual devices. Further, specific PA and DPD implementations may vary significantly from company to company. However, what can be common is that all these implementations are careful trade-offs of complexity/costs/compliance. Hence, it may be more feasible for RAN1 to agree on a net effect model that captures the essential behaviors of a DPD and PA combination with compliance to the base station ACLR requirements.</w:t>
      </w:r>
    </w:p>
    <w:p w14:paraId="7FA0F4B1" w14:textId="77777777" w:rsidR="009C71A0" w:rsidRPr="00CB022E" w:rsidRDefault="009C71A0">
      <w:pPr>
        <w:pStyle w:val="BodyText"/>
        <w:rPr>
          <w:rFonts w:cs="Malgun Gothic"/>
        </w:rPr>
      </w:pPr>
      <w:r w:rsidRPr="00CB022E">
        <w:rPr>
          <w:rFonts w:cs="Malgun Gothic"/>
        </w:rPr>
        <w:t>Since DPD is designed to linearize a nonlinear PA, the net effect of both devices is substantially more linear as discussed in the above. That is, such net effect can also be captured by a GMP model as</w:t>
      </w:r>
    </w:p>
    <w:p w14:paraId="5CD8318B" w14:textId="77777777" w:rsidR="009C71A0" w:rsidRPr="00332511" w:rsidRDefault="00554DC6">
      <w:pPr>
        <w:pStyle w:val="BodyText"/>
        <w:rPr>
          <w:rFonts w:eastAsiaTheme="minorEastAsia" w:cs="Malgun Gothic"/>
        </w:rPr>
      </w:pPr>
      <m:oMathPara>
        <m:oMath>
          <m:sSub>
            <m:sSubPr>
              <m:ctrlPr>
                <w:rPr>
                  <w:rFonts w:ascii="Calibri Light" w:hAnsi="Calibri Light" w:cs="Cambria Math"/>
                </w:rPr>
              </m:ctrlPr>
            </m:sSubPr>
            <m:e>
              <m:r>
                <w:rPr>
                  <w:rFonts w:ascii="Calibri Light" w:hAnsi="Calibri Light" w:cs="Cambria Math"/>
                </w:rPr>
                <m:t>y</m:t>
              </m:r>
            </m:e>
            <m:sub>
              <m:r>
                <w:rPr>
                  <w:rFonts w:ascii="Calibri Light" w:hAnsi="Calibri Light" w:cs="Cambria Math"/>
                </w:rPr>
                <m:t>net</m:t>
              </m:r>
            </m:sub>
          </m:sSub>
          <m:d>
            <m:dPr>
              <m:ctrlPr>
                <w:rPr>
                  <w:rFonts w:ascii="Calibri Light" w:hAnsi="Calibri Light" w:cs="Cambria Math"/>
                </w:rPr>
              </m:ctrlPr>
            </m:dPr>
            <m:e>
              <m:r>
                <w:rPr>
                  <w:rFonts w:ascii="Calibri Light" w:hAnsi="Calibri Light" w:cs="Cambria Math"/>
                </w:rPr>
                <m:t>n</m:t>
              </m:r>
            </m:e>
          </m:d>
          <m:r>
            <w:rPr>
              <w:rFonts w:ascii="Calibri Light" w:hAnsi="Calibri Light" w:cs="Cambria Math"/>
            </w:rPr>
            <m:t>=</m:t>
          </m:r>
          <m:nary>
            <m:naryPr>
              <m:chr m:val="∑"/>
              <m:limLoc m:val="undOvr"/>
              <m:supHide m:val="1"/>
              <m:ctrlPr>
                <w:rPr>
                  <w:rFonts w:ascii="Calibri Light" w:hAnsi="Calibri Light" w:cs="Cambria Math"/>
                </w:rPr>
              </m:ctrlPr>
            </m:naryPr>
            <m:sub>
              <m:r>
                <w:rPr>
                  <w:rFonts w:ascii="Calibri Light" w:hAnsi="Calibri Light" w:cs="Cambria Math"/>
                </w:rPr>
                <m:t>k</m:t>
              </m:r>
              <m:r>
                <w:rPr>
                  <w:rFonts w:ascii="Calibri Light" w:hAnsi="Calibri Light" w:cs="Cambria Math"/>
                </w:rPr>
                <m:t>∈</m:t>
              </m:r>
              <m:sSubSup>
                <m:sSubSupPr>
                  <m:ctrlPr>
                    <w:rPr>
                      <w:rFonts w:ascii="Calibri Light" w:hAnsi="Calibri Light" w:cs="Cambria Math"/>
                    </w:rPr>
                  </m:ctrlPr>
                </m:sSubSupPr>
                <m:e>
                  <m:r>
                    <w:rPr>
                      <w:rFonts w:ascii="Calibri Light" w:hAnsi="Calibri Light" w:cs="Cambria Math"/>
                    </w:rPr>
                    <m:t>K</m:t>
                  </m:r>
                </m:e>
                <m:sub>
                  <m:r>
                    <w:rPr>
                      <w:rFonts w:ascii="Calibri Light" w:hAnsi="Calibri Light" w:cs="Cambria Math"/>
                    </w:rPr>
                    <m:t>a</m:t>
                  </m:r>
                </m:sub>
                <m:sup>
                  <m:r>
                    <w:rPr>
                      <w:rFonts w:ascii="Calibri Light" w:hAnsi="Calibri Light" w:cs="Cambria Math"/>
                    </w:rPr>
                    <m:t>net</m:t>
                  </m:r>
                </m:sup>
              </m:sSubSup>
            </m:sub>
            <m:sup/>
            <m:e>
              <m:nary>
                <m:naryPr>
                  <m:chr m:val="∑"/>
                  <m:limLoc m:val="undOvr"/>
                  <m:supHide m:val="1"/>
                  <m:ctrlPr>
                    <w:rPr>
                      <w:rFonts w:ascii="Calibri Light" w:hAnsi="Calibri Light" w:cs="Cambria Math"/>
                    </w:rPr>
                  </m:ctrlPr>
                </m:naryPr>
                <m:sub>
                  <m:r>
                    <w:rPr>
                      <w:rFonts w:ascii="Calibri Light" w:hAnsi="Calibri Light" w:cs="Cambria Math"/>
                    </w:rPr>
                    <m:t>l</m:t>
                  </m:r>
                  <m:r>
                    <w:rPr>
                      <w:rFonts w:ascii="Calibri Light" w:hAnsi="Calibri Light" w:cs="Cambria Math"/>
                    </w:rPr>
                    <m:t>∈</m:t>
                  </m:r>
                  <m:sSubSup>
                    <m:sSubSupPr>
                      <m:ctrlPr>
                        <w:rPr>
                          <w:rFonts w:ascii="Calibri Light" w:hAnsi="Calibri Light" w:cs="Cambria Math"/>
                        </w:rPr>
                      </m:ctrlPr>
                    </m:sSubSupPr>
                    <m:e>
                      <m:r>
                        <w:rPr>
                          <w:rFonts w:ascii="Calibri Light" w:hAnsi="Calibri Light" w:cs="Cambria Math"/>
                        </w:rPr>
                        <m:t>L</m:t>
                      </m:r>
                    </m:e>
                    <m:sub>
                      <m:r>
                        <w:rPr>
                          <w:rFonts w:ascii="Calibri Light" w:hAnsi="Calibri Light" w:cs="Cambria Math"/>
                        </w:rPr>
                        <m:t>a</m:t>
                      </m:r>
                    </m:sub>
                    <m:sup>
                      <m:r>
                        <w:rPr>
                          <w:rFonts w:ascii="Calibri Light" w:hAnsi="Calibri Light" w:cs="Cambria Math"/>
                        </w:rPr>
                        <m:t>net</m:t>
                      </m:r>
                    </m:sup>
                  </m:sSubSup>
                </m:sub>
                <m:sup/>
                <m:e>
                  <m:sSubSup>
                    <m:sSubSupPr>
                      <m:ctrlPr>
                        <w:rPr>
                          <w:rFonts w:ascii="Calibri Light" w:hAnsi="Calibri Light" w:cs="Cambria Math"/>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net</m:t>
                      </m:r>
                    </m:sup>
                  </m:sSubSup>
                  <m:r>
                    <w:rPr>
                      <w:rFonts w:ascii="Calibri Light" w:hAnsi="Calibri Light" w:cs="Cambria Math"/>
                    </w:rPr>
                    <m:t>x</m:t>
                  </m:r>
                  <m:d>
                    <m:dPr>
                      <m:ctrlPr>
                        <w:rPr>
                          <w:rFonts w:ascii="Calibri Light" w:hAnsi="Calibri Light" w:cs="Cambria Math"/>
                        </w:rPr>
                      </m:ctrlPr>
                    </m:dPr>
                    <m:e>
                      <m:r>
                        <w:rPr>
                          <w:rFonts w:ascii="Calibri Light" w:hAnsi="Calibri Light" w:cs="Cambria Math"/>
                        </w:rPr>
                        <m:t>n</m:t>
                      </m:r>
                      <m:r>
                        <w:rPr>
                          <w:rFonts w:ascii="Calibri Light" w:hAnsi="Calibri Light" w:cs="Cambria Math"/>
                        </w:rPr>
                        <m:t>-</m:t>
                      </m:r>
                      <m:r>
                        <w:rPr>
                          <w:rFonts w:ascii="Calibri Light" w:hAnsi="Calibri Light" w:cs="Cambria Math"/>
                        </w:rPr>
                        <m:t>l</m:t>
                      </m:r>
                    </m:e>
                  </m:d>
                  <m:sSup>
                    <m:sSupPr>
                      <m:ctrlPr>
                        <w:rPr>
                          <w:rFonts w:ascii="Calibri Light" w:hAnsi="Calibri Light" w:cs="Cambria Math"/>
                        </w:rPr>
                      </m:ctrlPr>
                    </m:sSupPr>
                    <m:e>
                      <m:d>
                        <m:dPr>
                          <m:begChr m:val="|"/>
                          <m:endChr m:val="|"/>
                          <m:ctrlPr>
                            <w:rPr>
                              <w:rFonts w:ascii="Calibri Light" w:hAnsi="Calibri Light" w:cs="Cambria Math"/>
                            </w:rPr>
                          </m:ctrlPr>
                        </m:dPr>
                        <m:e>
                          <m:r>
                            <w:rPr>
                              <w:rFonts w:ascii="Calibri Light" w:hAnsi="Calibri Light" w:cs="Cambria Math"/>
                            </w:rPr>
                            <m:t>x</m:t>
                          </m:r>
                          <m:d>
                            <m:dPr>
                              <m:ctrlPr>
                                <w:rPr>
                                  <w:rFonts w:ascii="Calibri Light" w:hAnsi="Calibri Light" w:cs="Cambria Math"/>
                                </w:rPr>
                              </m:ctrlPr>
                            </m:dPr>
                            <m:e>
                              <m:r>
                                <w:rPr>
                                  <w:rFonts w:ascii="Calibri Light" w:hAnsi="Calibri Light" w:cs="Cambria Math"/>
                                </w:rPr>
                                <m:t>n</m:t>
                              </m:r>
                              <m:r>
                                <w:rPr>
                                  <w:rFonts w:ascii="Calibri Light" w:hAnsi="Calibri Light" w:cs="Cambria Math"/>
                                </w:rPr>
                                <m:t>-</m:t>
                              </m:r>
                              <m:r>
                                <w:rPr>
                                  <w:rFonts w:ascii="Calibri Light" w:hAnsi="Calibri Light" w:cs="Cambria Math"/>
                                </w:rPr>
                                <m:t>l</m:t>
                              </m:r>
                            </m:e>
                          </m:d>
                        </m:e>
                      </m:d>
                    </m:e>
                    <m:sup>
                      <m:r>
                        <w:rPr>
                          <w:rFonts w:ascii="Calibri Light" w:hAnsi="Calibri Light" w:cs="Cambria Math"/>
                        </w:rPr>
                        <m:t>2</m:t>
                      </m:r>
                      <m:r>
                        <w:rPr>
                          <w:rFonts w:ascii="Calibri Light" w:hAnsi="Calibri Light" w:cs="Cambria Math"/>
                        </w:rPr>
                        <m:t>k</m:t>
                      </m:r>
                    </m:sup>
                  </m:sSup>
                </m:e>
              </m:nary>
            </m:e>
          </m:nary>
        </m:oMath>
      </m:oMathPara>
    </w:p>
    <w:p w14:paraId="6CF19C73" w14:textId="42F16E96" w:rsidR="009C71A0" w:rsidRPr="00CB022E" w:rsidRDefault="009C71A0">
      <w:pPr>
        <w:pStyle w:val="BodyText"/>
        <w:rPr>
          <w:rFonts w:cs="Malgun Gothic"/>
        </w:rPr>
      </w:pPr>
      <w:r w:rsidRPr="00332511">
        <w:rPr>
          <w:rFonts w:cs="Malgun Gothic"/>
        </w:rPr>
        <w:t>with fewer parameters than</w:t>
      </w:r>
      <w:r w:rsidRPr="00CB022E">
        <w:rPr>
          <w:rFonts w:cs="Malgun Gothic"/>
        </w:rPr>
        <w:t xml:space="preserve"> those for the PA alone. This can be quite beneficial to speeding up link level simulations. For instance, we found the net effect can be captured with the </w:t>
      </w:r>
      <m:oMath>
        <m:d>
          <m:dPr>
            <m:begChr m:val="|"/>
            <m:endChr m:val="|"/>
            <m:ctrlPr>
              <w:rPr>
                <w:rFonts w:ascii="Calibri Light" w:hAnsi="Calibri Light" w:cs="Cambria Math"/>
                <w:i/>
              </w:rPr>
            </m:ctrlPr>
          </m:dPr>
          <m:e>
            <m:sSubSup>
              <m:sSubSupPr>
                <m:ctrlPr>
                  <w:rPr>
                    <w:rFonts w:ascii="Calibri Light" w:hAnsi="Calibri Light" w:cs="Cambria Math"/>
                    <w:i/>
                  </w:rPr>
                </m:ctrlPr>
              </m:sSubSupPr>
              <m:e>
                <m:r>
                  <w:rPr>
                    <w:rFonts w:ascii="Calibri Light" w:hAnsi="Calibri Light" w:cs="Cambria Math"/>
                  </w:rPr>
                  <m:t>K</m:t>
                </m:r>
              </m:e>
              <m:sub>
                <m:r>
                  <w:rPr>
                    <w:rFonts w:ascii="Calibri Light" w:hAnsi="Calibri Light" w:cs="Cambria Math"/>
                  </w:rPr>
                  <m:t>a</m:t>
                </m:r>
              </m:sub>
              <m:sup>
                <m:r>
                  <w:rPr>
                    <w:rFonts w:ascii="Calibri Light" w:hAnsi="Calibri Light" w:cs="Cambria Math"/>
                  </w:rPr>
                  <m:t>net</m:t>
                </m:r>
              </m:sup>
            </m:sSubSup>
          </m:e>
        </m:d>
        <m:r>
          <w:rPr>
            <w:rFonts w:ascii="Calibri Light" w:hAnsi="Calibri Light" w:cs="Cambria Math"/>
          </w:rPr>
          <m:t>=8</m:t>
        </m:r>
      </m:oMath>
      <w:r w:rsidRPr="00332511">
        <w:rPr>
          <w:rFonts w:eastAsiaTheme="minorEastAsia" w:cs="Malgun Gothic"/>
        </w:rPr>
        <w:t xml:space="preserve"> and </w:t>
      </w:r>
      <m:oMath>
        <m:d>
          <m:dPr>
            <m:begChr m:val="|"/>
            <m:endChr m:val="|"/>
            <m:ctrlPr>
              <w:rPr>
                <w:rFonts w:ascii="Calibri Light" w:hAnsi="Calibri Light" w:cs="Cambria Math"/>
                <w:i/>
              </w:rPr>
            </m:ctrlPr>
          </m:dPr>
          <m:e>
            <m:sSubSup>
              <m:sSubSupPr>
                <m:ctrlPr>
                  <w:rPr>
                    <w:rFonts w:ascii="Calibri Light" w:hAnsi="Calibri Light" w:cs="Cambria Math"/>
                    <w:i/>
                  </w:rPr>
                </m:ctrlPr>
              </m:sSubSupPr>
              <m:e>
                <m:r>
                  <w:rPr>
                    <w:rFonts w:ascii="Calibri Light" w:hAnsi="Calibri Light" w:cs="Cambria Math"/>
                  </w:rPr>
                  <m:t>L</m:t>
                </m:r>
              </m:e>
              <m:sub>
                <m:r>
                  <w:rPr>
                    <w:rFonts w:ascii="Calibri Light" w:hAnsi="Calibri Light" w:cs="Cambria Math"/>
                  </w:rPr>
                  <m:t>a</m:t>
                </m:r>
              </m:sub>
              <m:sup>
                <m:r>
                  <w:rPr>
                    <w:rFonts w:ascii="Calibri Light" w:hAnsi="Calibri Light" w:cs="Cambria Math"/>
                  </w:rPr>
                  <m:t>net</m:t>
                </m:r>
              </m:sup>
            </m:sSubSup>
          </m:e>
        </m:d>
        <m:r>
          <w:rPr>
            <w:rFonts w:ascii="Calibri Light" w:hAnsi="Calibri Light" w:cs="Cambria Math"/>
          </w:rPr>
          <m:t>=5</m:t>
        </m:r>
      </m:oMath>
      <w:r w:rsidRPr="00332511">
        <w:rPr>
          <w:rFonts w:eastAsiaTheme="minorEastAsia" w:cs="CG Times (WN)"/>
        </w:rPr>
        <w:t xml:space="preserve"> and the complete set of 40 parameters </w:t>
      </w:r>
      <m:oMath>
        <m:sSubSup>
          <m:sSubSupPr>
            <m:ctrlPr>
              <w:rPr>
                <w:rFonts w:ascii="Calibri Light" w:hAnsi="Calibri Light" w:cs="Cambria Math"/>
                <w:i/>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net</m:t>
            </m:r>
          </m:sup>
        </m:sSubSup>
      </m:oMath>
      <w:r w:rsidRPr="00332511">
        <w:rPr>
          <w:rFonts w:eastAsiaTheme="minorEastAsia" w:cs="CG Times (WN)"/>
        </w:rPr>
        <w:t xml:space="preserve"> is provided in Annex A.3 below. The AM-AM respo</w:t>
      </w:r>
      <w:r w:rsidRPr="00CB022E">
        <w:rPr>
          <w:rFonts w:eastAsiaTheme="minorEastAsia" w:cs="CG Times (WN)"/>
        </w:rPr>
        <w:t xml:space="preserve">nse of the net effect model is also shown in </w:t>
      </w:r>
      <w:r w:rsidRPr="00332511">
        <w:rPr>
          <w:rFonts w:eastAsiaTheme="minorEastAsia" w:cs="Malgun Gothic"/>
        </w:rPr>
        <w:fldChar w:fldCharType="begin"/>
      </w:r>
      <w:r w:rsidRPr="00CB022E">
        <w:rPr>
          <w:rFonts w:eastAsiaTheme="minorEastAsia" w:cs="CG Times (WN)"/>
        </w:rPr>
        <w:instrText xml:space="preserve"> REF _Ref101534990 \h  \* MERGEFORMAT </w:instrText>
      </w:r>
      <w:r w:rsidRPr="00332511">
        <w:rPr>
          <w:rFonts w:eastAsiaTheme="minorEastAsia" w:cs="Malgun Gothic"/>
        </w:rPr>
      </w:r>
      <w:r w:rsidRPr="00332511">
        <w:rPr>
          <w:rFonts w:eastAsiaTheme="minorEastAsia" w:cs="Malgun Gothic"/>
        </w:rPr>
        <w:fldChar w:fldCharType="separate"/>
      </w:r>
      <w:r w:rsidR="00554DC6" w:rsidRPr="00554DC6">
        <w:rPr>
          <w:rFonts w:cs="CG Times (WN)"/>
        </w:rPr>
        <w:t>Figure 5</w:t>
      </w:r>
      <w:r w:rsidRPr="00332511">
        <w:rPr>
          <w:rFonts w:eastAsiaTheme="minorEastAsia" w:cs="Malgun Gothic"/>
        </w:rPr>
        <w:fldChar w:fldCharType="end"/>
      </w:r>
      <w:r w:rsidRPr="00332511">
        <w:rPr>
          <w:rFonts w:eastAsiaTheme="minorEastAsia" w:cs="CG Times (WN)"/>
        </w:rPr>
        <w:t>. It can be observed that the (one-step) net effect model captures the behaviors of passing through the DPD and the PA quite well.</w:t>
      </w:r>
    </w:p>
    <w:p w14:paraId="0C0BEAC1" w14:textId="77777777" w:rsidR="009C71A0" w:rsidRPr="009C71A0" w:rsidRDefault="009C71A0" w:rsidP="00A97788">
      <w:pPr>
        <w:pStyle w:val="Observation"/>
      </w:pPr>
      <w:bookmarkStart w:id="44" w:name="_Toc111145909"/>
      <w:bookmarkStart w:id="45" w:name="_Toc115457192"/>
      <w:bookmarkStart w:id="46" w:name="_Toc127537945"/>
      <w:bookmarkStart w:id="47" w:name="_Toc135043643"/>
      <w:r w:rsidRPr="009C71A0">
        <w:t>It is not necessary to perform link level simulations using separate models for DPD and PA.</w:t>
      </w:r>
      <w:bookmarkEnd w:id="44"/>
      <w:bookmarkEnd w:id="45"/>
      <w:bookmarkEnd w:id="46"/>
      <w:bookmarkEnd w:id="47"/>
    </w:p>
    <w:p w14:paraId="4039B512" w14:textId="0FCD74D6" w:rsidR="009C71A0" w:rsidRPr="00EF113F" w:rsidRDefault="009C71A0" w:rsidP="00A97788">
      <w:pPr>
        <w:pStyle w:val="Proposal"/>
      </w:pPr>
      <w:bookmarkStart w:id="48" w:name="_Toc102127479"/>
      <w:bookmarkStart w:id="49" w:name="_Toc102127699"/>
      <w:bookmarkStart w:id="50" w:name="_Toc102143744"/>
      <w:bookmarkStart w:id="51" w:name="_Toc102143765"/>
      <w:bookmarkStart w:id="52" w:name="_Toc102151259"/>
      <w:bookmarkStart w:id="53" w:name="_Toc102155498"/>
      <w:bookmarkStart w:id="54" w:name="_Toc102159324"/>
      <w:bookmarkStart w:id="55" w:name="_Toc102159445"/>
      <w:bookmarkStart w:id="56" w:name="_Toc102172296"/>
      <w:bookmarkStart w:id="57" w:name="_Toc102172344"/>
      <w:bookmarkStart w:id="58" w:name="_Toc102172709"/>
      <w:bookmarkStart w:id="59" w:name="_Toc102173917"/>
      <w:bookmarkStart w:id="60" w:name="_Toc108098329"/>
      <w:bookmarkStart w:id="61" w:name="_Toc110462279"/>
      <w:bookmarkStart w:id="62" w:name="_Toc111041805"/>
      <w:bookmarkStart w:id="63" w:name="_Toc111143017"/>
      <w:bookmarkStart w:id="64" w:name="_Toc111143049"/>
      <w:bookmarkStart w:id="65" w:name="_Toc111143081"/>
      <w:bookmarkStart w:id="66" w:name="_Toc111143176"/>
      <w:bookmarkStart w:id="67" w:name="_Toc111145931"/>
      <w:bookmarkStart w:id="68" w:name="_Toc111194299"/>
      <w:bookmarkStart w:id="69" w:name="_Toc111229192"/>
      <w:bookmarkStart w:id="70" w:name="_Toc111235462"/>
      <w:bookmarkStart w:id="71" w:name="_Toc111244855"/>
      <w:bookmarkStart w:id="72" w:name="_Toc111245620"/>
      <w:bookmarkStart w:id="73" w:name="_Toc111213703"/>
      <w:bookmarkStart w:id="74" w:name="_Toc111213737"/>
      <w:bookmarkStart w:id="75" w:name="_Toc111213771"/>
      <w:bookmarkStart w:id="76" w:name="_Toc115258470"/>
      <w:bookmarkStart w:id="77" w:name="_Toc115420053"/>
      <w:bookmarkStart w:id="78" w:name="_Toc115421585"/>
      <w:bookmarkStart w:id="79" w:name="_Toc115426234"/>
      <w:bookmarkStart w:id="80" w:name="_Toc115426424"/>
      <w:bookmarkStart w:id="81" w:name="_Toc115432685"/>
      <w:bookmarkStart w:id="82" w:name="_Toc115432750"/>
      <w:bookmarkStart w:id="83" w:name="_Toc115434254"/>
      <w:bookmarkStart w:id="84" w:name="_Toc115457214"/>
      <w:bookmarkStart w:id="85" w:name="_Toc115457292"/>
      <w:bookmarkStart w:id="86" w:name="_Toc127537975"/>
      <w:bookmarkStart w:id="87" w:name="_Hlk102061643"/>
      <w:bookmarkStart w:id="88" w:name="_Toc135043674"/>
      <w:r w:rsidRPr="00EF113F">
        <w:t xml:space="preserve">Adopt a net effect model for link-level simulations that captures the essential </w:t>
      </w:r>
      <w:r w:rsidR="00F44D31" w:rsidRPr="00EF113F">
        <w:t>behaviors</w:t>
      </w:r>
      <w:r w:rsidRPr="00EF113F">
        <w:t xml:space="preserve"> of a realistic DPD and PA combination with compliance to the base station ACLR requirements. This requires input from RAN4.</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8"/>
    </w:p>
    <w:p w14:paraId="640D2A67" w14:textId="11C06F40" w:rsidR="00D448B8" w:rsidRPr="003A68D6" w:rsidRDefault="00C32704" w:rsidP="00472BEB">
      <w:pPr>
        <w:pStyle w:val="Heading3"/>
      </w:pPr>
      <w:bookmarkStart w:id="89" w:name="_Toc118467382"/>
      <w:bookmarkStart w:id="90" w:name="_Toc127537882"/>
      <w:bookmarkStart w:id="91" w:name="_Toc131603350"/>
      <w:bookmarkStart w:id="92" w:name="_Toc135043534"/>
      <w:bookmarkEnd w:id="87"/>
      <w:r>
        <w:t>2.1.2</w:t>
      </w:r>
      <w:r>
        <w:tab/>
      </w:r>
      <w:r w:rsidR="00D448B8">
        <w:t xml:space="preserve">FR1 </w:t>
      </w:r>
      <w:r w:rsidR="00D448B8" w:rsidRPr="003A68D6">
        <w:t>Crest factor reduction (CFR)</w:t>
      </w:r>
      <w:bookmarkEnd w:id="89"/>
      <w:bookmarkEnd w:id="90"/>
      <w:bookmarkEnd w:id="91"/>
      <w:bookmarkEnd w:id="92"/>
    </w:p>
    <w:p w14:paraId="6820A52E" w14:textId="77777777" w:rsidR="00D448B8" w:rsidRPr="00CB022E" w:rsidRDefault="00D448B8">
      <w:pPr>
        <w:pStyle w:val="BodyText"/>
        <w:rPr>
          <w:rFonts w:cs="Malgun Gothic"/>
        </w:rPr>
      </w:pPr>
      <w:r w:rsidRPr="00CB022E">
        <w:rPr>
          <w:rFonts w:cs="Malgun Gothic"/>
        </w:rPr>
        <w:t>It is well known the OFDM signal can be approximately viewed as a zero-mean complex Gaussian signal for which the magnitude follows a Rayleigh distribution:</w:t>
      </w:r>
    </w:p>
    <w:p w14:paraId="476DC7E7" w14:textId="77777777" w:rsidR="00D448B8" w:rsidRPr="00332511" w:rsidRDefault="00D448B8">
      <w:pPr>
        <w:pStyle w:val="BodyText"/>
        <w:rPr>
          <w:rFonts w:cs="Malgun Gothic"/>
        </w:rPr>
      </w:pPr>
      <m:oMathPara>
        <m:oMath>
          <m:r>
            <m:rPr>
              <m:sty m:val="p"/>
            </m:rPr>
            <w:rPr>
              <w:rFonts w:ascii="Calibri Light" w:hAnsi="Calibri Light" w:cs="Cambria Math"/>
            </w:rPr>
            <m:t>CCDF</m:t>
          </m:r>
          <m:d>
            <m:dPr>
              <m:ctrlPr>
                <w:rPr>
                  <w:rFonts w:ascii="Calibri Light" w:hAnsi="Calibri Light" w:cs="Cambria Math"/>
                </w:rPr>
              </m:ctrlPr>
            </m:dPr>
            <m:e>
              <m:d>
                <m:dPr>
                  <m:begChr m:val="|"/>
                  <m:endChr m:val="|"/>
                  <m:ctrlPr>
                    <w:rPr>
                      <w:rFonts w:ascii="Calibri Light" w:hAnsi="Calibri Light" w:cs="Cambria Math"/>
                    </w:rPr>
                  </m:ctrlPr>
                </m:dPr>
                <m:e>
                  <m:r>
                    <w:rPr>
                      <w:rFonts w:ascii="Calibri Light" w:hAnsi="Calibri Light" w:cs="Cambria Math"/>
                    </w:rPr>
                    <m:t>x(n)</m:t>
                  </m:r>
                </m:e>
              </m:d>
            </m:e>
          </m:d>
          <m:r>
            <w:rPr>
              <w:rFonts w:ascii="Calibri Light" w:hAnsi="Calibri Light" w:cs="Cambria Math"/>
            </w:rPr>
            <m:t>≈</m:t>
          </m:r>
          <m:func>
            <m:funcPr>
              <m:ctrlPr>
                <w:rPr>
                  <w:rFonts w:ascii="Calibri Light" w:hAnsi="Calibri Light" w:cs="Cambria Math"/>
                </w:rPr>
              </m:ctrlPr>
            </m:funcPr>
            <m:fName>
              <m:r>
                <m:rPr>
                  <m:sty m:val="p"/>
                </m:rPr>
                <w:rPr>
                  <w:rFonts w:ascii="Calibri Light" w:hAnsi="Calibri Light" w:cs="Cambria Math"/>
                </w:rPr>
                <m:t>exp</m:t>
              </m:r>
            </m:fName>
            <m:e>
              <m:d>
                <m:dPr>
                  <m:ctrlPr>
                    <w:rPr>
                      <w:rFonts w:ascii="Calibri Light" w:hAnsi="Calibri Light" w:cs="Cambria Math"/>
                    </w:rPr>
                  </m:ctrlPr>
                </m:dPr>
                <m:e>
                  <m:r>
                    <w:rPr>
                      <w:rFonts w:ascii="Calibri Light" w:hAnsi="Calibri Light" w:cs="Cambria Math"/>
                    </w:rPr>
                    <m:t>-</m:t>
                  </m:r>
                  <m:f>
                    <m:fPr>
                      <m:ctrlPr>
                        <w:rPr>
                          <w:rFonts w:ascii="Calibri Light" w:hAnsi="Calibri Light" w:cs="Cambria Math"/>
                        </w:rPr>
                      </m:ctrlPr>
                    </m:fPr>
                    <m:num>
                      <m:sSup>
                        <m:sSupPr>
                          <m:ctrlPr>
                            <w:rPr>
                              <w:rFonts w:ascii="Calibri Light" w:hAnsi="Calibri Light" w:cs="Cambria Math"/>
                            </w:rPr>
                          </m:ctrlPr>
                        </m:sSupPr>
                        <m:e>
                          <m:d>
                            <m:dPr>
                              <m:begChr m:val="|"/>
                              <m:endChr m:val="|"/>
                              <m:ctrlPr>
                                <w:rPr>
                                  <w:rFonts w:ascii="Calibri Light" w:hAnsi="Calibri Light" w:cs="Cambria Math"/>
                                </w:rPr>
                              </m:ctrlPr>
                            </m:dPr>
                            <m:e>
                              <m:r>
                                <w:rPr>
                                  <w:rFonts w:ascii="Calibri Light" w:hAnsi="Calibri Light" w:cs="Cambria Math"/>
                                </w:rPr>
                                <m:t>x</m:t>
                              </m:r>
                              <m:d>
                                <m:dPr>
                                  <m:ctrlPr>
                                    <w:rPr>
                                      <w:rFonts w:ascii="Calibri Light" w:hAnsi="Calibri Light" w:cs="Cambria Math"/>
                                    </w:rPr>
                                  </m:ctrlPr>
                                </m:dPr>
                                <m:e>
                                  <m:r>
                                    <w:rPr>
                                      <w:rFonts w:ascii="Calibri Light" w:hAnsi="Calibri Light" w:cs="Cambria Math"/>
                                    </w:rPr>
                                    <m:t>n</m:t>
                                  </m:r>
                                </m:e>
                              </m:d>
                            </m:e>
                          </m:d>
                        </m:e>
                        <m:sup>
                          <m:r>
                            <w:rPr>
                              <w:rFonts w:ascii="Calibri Light" w:hAnsi="Calibri Light" w:cs="Cambria Math"/>
                            </w:rPr>
                            <m:t>2</m:t>
                          </m:r>
                        </m:sup>
                      </m:sSup>
                    </m:num>
                    <m:den>
                      <m:sSup>
                        <m:sSupPr>
                          <m:ctrlPr>
                            <w:rPr>
                              <w:rFonts w:ascii="Calibri Light" w:hAnsi="Calibri Light" w:cs="Cambria Math"/>
                            </w:rPr>
                          </m:ctrlPr>
                        </m:sSupPr>
                        <m:e>
                          <m:r>
                            <w:rPr>
                              <w:rFonts w:ascii="Calibri Light" w:hAnsi="Calibri Light" w:cs="Cambria Math"/>
                            </w:rPr>
                            <m:t>σ</m:t>
                          </m:r>
                        </m:e>
                        <m:sup>
                          <m:r>
                            <w:rPr>
                              <w:rFonts w:ascii="Calibri Light" w:hAnsi="Calibri Light" w:cs="Cambria Math"/>
                            </w:rPr>
                            <m:t>2</m:t>
                          </m:r>
                        </m:sup>
                      </m:sSup>
                    </m:den>
                  </m:f>
                </m:e>
              </m:d>
            </m:e>
          </m:func>
        </m:oMath>
      </m:oMathPara>
    </w:p>
    <w:p w14:paraId="599ABBDD" w14:textId="69BEE9EE" w:rsidR="00D448B8" w:rsidRPr="00CB022E" w:rsidRDefault="00D448B8">
      <w:pPr>
        <w:pStyle w:val="BodyText"/>
        <w:rPr>
          <w:rFonts w:cs="Malgun Gothic"/>
        </w:rPr>
      </w:pPr>
      <w:r w:rsidRPr="00332511">
        <w:rPr>
          <w:rFonts w:cs="Malgun Gothic"/>
        </w:rPr>
        <w:t xml:space="preserve">The </w:t>
      </w:r>
      <w:r w:rsidRPr="00CB022E">
        <w:rPr>
          <w:rFonts w:cs="Malgun Gothic"/>
        </w:rPr>
        <w:t xml:space="preserve">peak power to average power ratio (PAPR) of an example OFDM signal is shown in </w:t>
      </w:r>
      <w:r w:rsidRPr="00332511">
        <w:rPr>
          <w:rFonts w:cs="Malgun Gothic"/>
        </w:rPr>
        <w:fldChar w:fldCharType="begin"/>
      </w:r>
      <w:r w:rsidRPr="00CB022E">
        <w:rPr>
          <w:rFonts w:cs="Malgun Gothic"/>
        </w:rPr>
        <w:instrText xml:space="preserve"> REF _Ref101797075 \h  \* MERGEFORMAT </w:instrText>
      </w:r>
      <w:r w:rsidRPr="00332511">
        <w:rPr>
          <w:rFonts w:cs="Malgun Gothic"/>
        </w:rPr>
      </w:r>
      <w:r w:rsidRPr="00332511">
        <w:rPr>
          <w:rFonts w:cs="Malgun Gothic"/>
        </w:rPr>
        <w:fldChar w:fldCharType="separate"/>
      </w:r>
      <w:r w:rsidR="00554DC6" w:rsidRPr="00554DC6">
        <w:rPr>
          <w:rFonts w:cs="Malgun Gothic"/>
        </w:rPr>
        <w:t>Figure 6</w:t>
      </w:r>
      <w:r w:rsidRPr="00332511">
        <w:rPr>
          <w:rFonts w:cs="Malgun Gothic"/>
        </w:rPr>
        <w:fldChar w:fldCharType="end"/>
      </w:r>
      <w:r w:rsidRPr="00332511">
        <w:rPr>
          <w:rFonts w:cs="Malgun Gothic"/>
        </w:rPr>
        <w:t>(a) and is used as an illustration to demonstrate the effects of the models to be discussed below. It can be observed that the PAPR is around 9.5 dB as expected (measured at CCDF value 10</w:t>
      </w:r>
      <w:r w:rsidRPr="00CB022E">
        <w:rPr>
          <w:rFonts w:cs="Malgun Gothic"/>
          <w:vertAlign w:val="superscript"/>
        </w:rPr>
        <w:t>-4</w:t>
      </w:r>
      <w:r w:rsidRPr="00CB022E">
        <w:rPr>
          <w:rFonts w:cs="Malgun Gothic"/>
        </w:rPr>
        <w:t>).</w:t>
      </w:r>
    </w:p>
    <w:p w14:paraId="2025EA0C" w14:textId="553B24F7" w:rsidR="00D448B8" w:rsidRPr="00332511" w:rsidRDefault="00D448B8" w:rsidP="00D448B8">
      <w:pPr>
        <w:rPr>
          <w:rFonts w:cs="Malgun Gothic"/>
        </w:rPr>
      </w:pPr>
      <w:r w:rsidRPr="00332511">
        <w:rPr>
          <w:rFonts w:cs="Malgun Gothic"/>
          <w:noProof/>
        </w:rPr>
        <w:lastRenderedPageBreak/>
        <w:drawing>
          <wp:inline distT="0" distB="0" distL="0" distR="0" wp14:anchorId="07FE72AC" wp14:editId="47BE5834">
            <wp:extent cx="2880000" cy="2157597"/>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332511">
        <w:rPr>
          <w:rFonts w:cs="Malgun Gothic"/>
        </w:rPr>
        <w:t xml:space="preserve"> </w:t>
      </w:r>
      <w:r w:rsidRPr="00332511">
        <w:rPr>
          <w:rFonts w:cs="Malgun Gothic"/>
          <w:noProof/>
        </w:rPr>
        <w:drawing>
          <wp:inline distT="0" distB="0" distL="0" distR="0" wp14:anchorId="5F018FCB" wp14:editId="6C4A8C8B">
            <wp:extent cx="2880000" cy="2157597"/>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332511">
        <w:rPr>
          <w:rFonts w:cs="CG Times (WN)"/>
        </w:rPr>
        <w:t xml:space="preserve">   </w:t>
      </w:r>
    </w:p>
    <w:p w14:paraId="6990A340" w14:textId="77777777" w:rsidR="00D448B8" w:rsidRPr="00CB022E" w:rsidRDefault="00D448B8" w:rsidP="00D448B8">
      <w:pPr>
        <w:ind w:left="567" w:firstLine="567"/>
        <w:rPr>
          <w:rFonts w:cs="Malgun Gothic"/>
        </w:rPr>
      </w:pPr>
      <w:r w:rsidRPr="00CB022E">
        <w:rPr>
          <w:rFonts w:cs="Malgun Gothic"/>
        </w:rPr>
        <w:t>(a) PAPR of OFDM signal</w:t>
      </w:r>
      <w:r w:rsidRPr="00CB022E">
        <w:rPr>
          <w:rFonts w:cs="Malgun Gothic"/>
        </w:rPr>
        <w:tab/>
      </w:r>
      <w:r w:rsidRPr="00CB022E">
        <w:rPr>
          <w:rFonts w:cs="Malgun Gothic"/>
        </w:rPr>
        <w:tab/>
      </w:r>
      <w:r w:rsidRPr="00CB022E">
        <w:rPr>
          <w:rFonts w:cs="Malgun Gothic"/>
        </w:rPr>
        <w:tab/>
        <w:t>(b) PAPR of CFR processed OFDM signal</w:t>
      </w:r>
    </w:p>
    <w:p w14:paraId="6CD3C6BB" w14:textId="4599E42F" w:rsidR="00D448B8" w:rsidRPr="00277F22" w:rsidRDefault="00D448B8" w:rsidP="006E3AE3">
      <w:pPr>
        <w:pStyle w:val="TF"/>
      </w:pPr>
      <w:bookmarkStart w:id="93" w:name="_Ref101797075"/>
      <w:r w:rsidRPr="00277F22">
        <w:t xml:space="preserve">Figure </w:t>
      </w:r>
      <w:r w:rsidRPr="003A68D6">
        <w:fldChar w:fldCharType="begin"/>
      </w:r>
      <w:r w:rsidRPr="00277F22">
        <w:instrText xml:space="preserve"> SEQ Figure \* ARABIC </w:instrText>
      </w:r>
      <w:r w:rsidRPr="003A68D6">
        <w:fldChar w:fldCharType="separate"/>
      </w:r>
      <w:r w:rsidR="00554DC6">
        <w:rPr>
          <w:noProof/>
        </w:rPr>
        <w:t>6</w:t>
      </w:r>
      <w:r w:rsidRPr="003A68D6">
        <w:fldChar w:fldCharType="end"/>
      </w:r>
      <w:bookmarkEnd w:id="93"/>
      <w:r w:rsidRPr="00277F22">
        <w:t>: Example of PAPR of OFDM signal without or with CFR processing.</w:t>
      </w:r>
    </w:p>
    <w:p w14:paraId="137BF723" w14:textId="49A68CDD" w:rsidR="00D448B8" w:rsidRPr="00CB022E" w:rsidRDefault="00D448B8">
      <w:pPr>
        <w:pStyle w:val="BodyText"/>
        <w:rPr>
          <w:rFonts w:cs="Malgun Gothic"/>
        </w:rPr>
      </w:pPr>
      <w:r w:rsidRPr="00332511">
        <w:rPr>
          <w:rFonts w:cs="Malgun Gothic"/>
        </w:rPr>
        <w:t>With such characteristics, inputs with large magnitudes to the DPD and PA (or their equivalent net effect) models can still drive into the nonlinear region and cause substantial out-of-band emissions due to the long tail of the Rayleigh distribution. O</w:t>
      </w:r>
      <w:r w:rsidRPr="00CB022E">
        <w:rPr>
          <w:rFonts w:cs="Malgun Gothic"/>
        </w:rPr>
        <w:t xml:space="preserve">ne approach to avoid these issues is to back off the input signal power such that the probability of unacceptably large magnitude becomes negligible. This however comes at substantial reduction of the transmit power. For instance, if the signal is scaled such that the mean sample power to the DPD and PA is around -12.7 dB, the spectra of such a signal going through the different models discussed in the above can be observed in </w:t>
      </w:r>
      <w:r w:rsidRPr="00332511">
        <w:rPr>
          <w:rFonts w:cs="Malgun Gothic"/>
        </w:rPr>
        <w:fldChar w:fldCharType="begin"/>
      </w:r>
      <w:r w:rsidRPr="00CB022E">
        <w:rPr>
          <w:rFonts w:cs="Malgun Gothic"/>
        </w:rPr>
        <w:instrText xml:space="preserve"> REF _Ref101537669 \h  \* MERGEFORMAT </w:instrText>
      </w:r>
      <w:r w:rsidRPr="00332511">
        <w:rPr>
          <w:rFonts w:cs="Malgun Gothic"/>
        </w:rPr>
      </w:r>
      <w:r w:rsidRPr="00332511">
        <w:rPr>
          <w:rFonts w:cs="Malgun Gothic"/>
        </w:rPr>
        <w:fldChar w:fldCharType="separate"/>
      </w:r>
      <w:r w:rsidR="00554DC6" w:rsidRPr="00554DC6">
        <w:rPr>
          <w:rFonts w:cs="Malgun Gothic"/>
        </w:rPr>
        <w:t>Figure 7</w:t>
      </w:r>
      <w:r w:rsidRPr="00332511">
        <w:rPr>
          <w:rFonts w:cs="Malgun Gothic"/>
        </w:rPr>
        <w:fldChar w:fldCharType="end"/>
      </w:r>
      <w:r w:rsidRPr="00332511">
        <w:rPr>
          <w:rFonts w:cs="Malgun Gothic"/>
        </w:rPr>
        <w:t>. The ACLR of this power back off approach will indeed satisfy the base station ACLR require</w:t>
      </w:r>
      <w:r w:rsidRPr="00CB022E">
        <w:rPr>
          <w:rFonts w:cs="Malgun Gothic"/>
        </w:rPr>
        <w:t>ments, but with an unacceptable cost in amplifier efficiency.</w:t>
      </w:r>
    </w:p>
    <w:p w14:paraId="15C4AF4B" w14:textId="59060CD8" w:rsidR="00D448B8" w:rsidRPr="00332511" w:rsidRDefault="00D448B8" w:rsidP="00D448B8">
      <w:pPr>
        <w:jc w:val="center"/>
        <w:rPr>
          <w:rFonts w:cs="Malgun Gothic"/>
        </w:rPr>
      </w:pPr>
      <w:r w:rsidRPr="00332511">
        <w:rPr>
          <w:rFonts w:cs="Malgun Gothic"/>
          <w:noProof/>
        </w:rPr>
        <w:drawing>
          <wp:inline distT="0" distB="0" distL="0" distR="0" wp14:anchorId="58D6C248" wp14:editId="02FE9F8B">
            <wp:extent cx="3600000" cy="269892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332511">
        <w:rPr>
          <w:rFonts w:cs="CG Times (WN)"/>
        </w:rPr>
        <w:t xml:space="preserve"> </w:t>
      </w:r>
    </w:p>
    <w:p w14:paraId="35857EDA" w14:textId="750EAC8E" w:rsidR="00D448B8" w:rsidRPr="00277F22" w:rsidRDefault="00D448B8" w:rsidP="006E3AE3">
      <w:pPr>
        <w:pStyle w:val="TF"/>
      </w:pPr>
      <w:bookmarkStart w:id="94" w:name="_Ref101537669"/>
      <w:r w:rsidRPr="00277F22">
        <w:t xml:space="preserve">Figure </w:t>
      </w:r>
      <w:r w:rsidRPr="003A68D6">
        <w:fldChar w:fldCharType="begin"/>
      </w:r>
      <w:r w:rsidRPr="00277F22">
        <w:instrText xml:space="preserve"> SEQ Figure \* ARABIC </w:instrText>
      </w:r>
      <w:r w:rsidRPr="003A68D6">
        <w:fldChar w:fldCharType="separate"/>
      </w:r>
      <w:r w:rsidR="00554DC6">
        <w:rPr>
          <w:noProof/>
        </w:rPr>
        <w:t>7</w:t>
      </w:r>
      <w:r w:rsidRPr="003A68D6">
        <w:fldChar w:fldCharType="end"/>
      </w:r>
      <w:bookmarkEnd w:id="94"/>
      <w:r w:rsidRPr="00277F22">
        <w:t>: Example of spectra of OFDM signals with power back-off (</w:t>
      </w:r>
      <w:r w:rsidRPr="00277F22">
        <w:rPr>
          <w:lang w:eastAsia="ja-JP"/>
        </w:rPr>
        <w:t>mean sample power = -12.7 dB)</w:t>
      </w:r>
      <w:r w:rsidRPr="00277F22">
        <w:t>.</w:t>
      </w:r>
    </w:p>
    <w:p w14:paraId="5D604A49" w14:textId="77777777" w:rsidR="00D448B8" w:rsidRPr="00CB022E" w:rsidRDefault="00D448B8">
      <w:pPr>
        <w:pStyle w:val="BodyText"/>
        <w:rPr>
          <w:rFonts w:cs="Malgun Gothic"/>
        </w:rPr>
      </w:pPr>
      <w:r w:rsidRPr="00332511">
        <w:rPr>
          <w:rFonts w:cs="Malgun Gothic"/>
        </w:rPr>
        <w:t>A better approach, which is used in practice, is to suppress the PAPR of the OFDM signal to control the probability of unacceptably large magnitudes. A simple single-stage CFR model can be as follows:</w:t>
      </w:r>
    </w:p>
    <w:p w14:paraId="520EAB3C" w14:textId="77777777" w:rsidR="00D448B8" w:rsidRPr="00CB022E" w:rsidRDefault="00D448B8">
      <w:pPr>
        <w:pStyle w:val="BodyText"/>
        <w:numPr>
          <w:ilvl w:val="0"/>
          <w:numId w:val="16"/>
        </w:numPr>
        <w:rPr>
          <w:rFonts w:cs="Malgun Gothic"/>
        </w:rPr>
      </w:pPr>
      <w:r w:rsidRPr="00CB022E">
        <w:rPr>
          <w:rFonts w:cs="Malgun Gothic"/>
        </w:rPr>
        <w:t>Apply hard clipper on the signal:</w:t>
      </w:r>
    </w:p>
    <w:p w14:paraId="17CBF909" w14:textId="77777777" w:rsidR="00D448B8" w:rsidRPr="00332511" w:rsidRDefault="00554DC6">
      <w:pPr>
        <w:pStyle w:val="BodyText"/>
        <w:rPr>
          <w:rFonts w:cs="Malgun Gothic"/>
        </w:rPr>
      </w:pPr>
      <m:oMathPara>
        <m:oMath>
          <m:acc>
            <m:accPr>
              <m:chr m:val="̆"/>
              <m:ctrlPr>
                <w:rPr>
                  <w:rFonts w:ascii="Calibri Light" w:hAnsi="Calibri Light" w:cs="Cambria Math"/>
                  <w:i/>
                </w:rPr>
              </m:ctrlPr>
            </m:accPr>
            <m:e>
              <m:r>
                <w:rPr>
                  <w:rFonts w:ascii="Calibri Light" w:hAnsi="Calibri Light" w:cs="Cambria Math"/>
                </w:rPr>
                <m:t>x</m:t>
              </m:r>
            </m:e>
          </m:acc>
          <m:d>
            <m:dPr>
              <m:ctrlPr>
                <w:rPr>
                  <w:rFonts w:ascii="Calibri Light" w:hAnsi="Calibri Light" w:cs="Cambria Math"/>
                  <w:i/>
                </w:rPr>
              </m:ctrlPr>
            </m:dPr>
            <m:e>
              <m:r>
                <w:rPr>
                  <w:rFonts w:ascii="Calibri Light" w:hAnsi="Calibri Light" w:cs="Cambria Math"/>
                </w:rPr>
                <m:t>n</m:t>
              </m:r>
            </m:e>
          </m:d>
          <m:r>
            <w:rPr>
              <w:rFonts w:ascii="Calibri Light" w:hAnsi="Calibri Light" w:cs="Cambria Math"/>
            </w:rPr>
            <m:t>=</m:t>
          </m:r>
          <m:d>
            <m:dPr>
              <m:begChr m:val="{"/>
              <m:endChr m:val=""/>
              <m:ctrlPr>
                <w:rPr>
                  <w:rFonts w:ascii="Calibri Light" w:hAnsi="Calibri Light" w:cs="Cambria Math"/>
                </w:rPr>
              </m:ctrlPr>
            </m:dPr>
            <m:e>
              <m:m>
                <m:mPr>
                  <m:mcs>
                    <m:mc>
                      <m:mcPr>
                        <m:count m:val="2"/>
                        <m:mcJc m:val="center"/>
                      </m:mcPr>
                    </m:mc>
                  </m:mcs>
                  <m:ctrlPr>
                    <w:rPr>
                      <w:rFonts w:ascii="Calibri Light" w:hAnsi="Calibri Light" w:cs="Cambria Math"/>
                    </w:rPr>
                  </m:ctrlPr>
                </m:mPr>
                <m:mr>
                  <m:e>
                    <m:r>
                      <w:rPr>
                        <w:rFonts w:ascii="Calibri Light" w:hAnsi="Calibri Light" w:cs="Cambria Math"/>
                      </w:rPr>
                      <m:t>x</m:t>
                    </m:r>
                    <m:d>
                      <m:dPr>
                        <m:ctrlPr>
                          <w:rPr>
                            <w:rFonts w:ascii="Calibri Light" w:hAnsi="Calibri Light" w:cs="Cambria Math"/>
                          </w:rPr>
                        </m:ctrlPr>
                      </m:dPr>
                      <m:e>
                        <m:r>
                          <w:rPr>
                            <w:rFonts w:ascii="Calibri Light" w:hAnsi="Calibri Light" w:cs="Cambria Math"/>
                          </w:rPr>
                          <m:t>n</m:t>
                        </m:r>
                      </m:e>
                    </m:d>
                    <m:r>
                      <w:rPr>
                        <w:rFonts w:ascii="Calibri Light" w:hAnsi="Calibri Light" w:cs="Cambria Math"/>
                      </w:rPr>
                      <m:t>,</m:t>
                    </m:r>
                  </m:e>
                  <m:e>
                    <m:r>
                      <m:rPr>
                        <m:sty m:val="p"/>
                      </m:rPr>
                      <w:rPr>
                        <w:rFonts w:ascii="Calibri Light" w:hAnsi="Calibri Light" w:cs="Cambria Math"/>
                      </w:rPr>
                      <m:t>if</m:t>
                    </m:r>
                    <m:r>
                      <w:rPr>
                        <w:rFonts w:ascii="Calibri Light" w:hAnsi="Calibri Light" w:cs="Cambria Math"/>
                      </w:rPr>
                      <m:t xml:space="preserve"> </m:t>
                    </m:r>
                    <m:d>
                      <m:dPr>
                        <m:begChr m:val="|"/>
                        <m:endChr m:val="|"/>
                        <m:ctrlPr>
                          <w:rPr>
                            <w:rFonts w:ascii="Calibri Light" w:hAnsi="Calibri Light" w:cs="Cambria Math"/>
                          </w:rPr>
                        </m:ctrlPr>
                      </m:dPr>
                      <m:e>
                        <m:r>
                          <w:rPr>
                            <w:rFonts w:ascii="Calibri Light" w:hAnsi="Calibri Light" w:cs="Cambria Math"/>
                          </w:rPr>
                          <m:t>x</m:t>
                        </m:r>
                        <m:r>
                          <w:rPr>
                            <w:rFonts w:ascii="Calibri Light" w:hAnsi="Calibri Light" w:cs="Cambria Math"/>
                          </w:rPr>
                          <m:t>(</m:t>
                        </m:r>
                        <m:r>
                          <w:rPr>
                            <w:rFonts w:ascii="Calibri Light" w:hAnsi="Calibri Light" w:cs="Cambria Math"/>
                          </w:rPr>
                          <m:t>n</m:t>
                        </m:r>
                        <m:r>
                          <w:rPr>
                            <w:rFonts w:ascii="Calibri Light" w:hAnsi="Calibri Light" w:cs="Cambria Math"/>
                          </w:rPr>
                          <m:t>)</m:t>
                        </m:r>
                      </m:e>
                    </m:d>
                    <m:r>
                      <w:rPr>
                        <w:rFonts w:ascii="Calibri Light" w:hAnsi="Calibri Light" w:cs="Cambria Math"/>
                      </w:rPr>
                      <m:t>≤</m:t>
                    </m:r>
                    <m:r>
                      <w:rPr>
                        <w:rFonts w:ascii="Calibri Light" w:hAnsi="Calibri Light" w:cs="Cambria Math"/>
                      </w:rPr>
                      <m:t>L</m:t>
                    </m:r>
                  </m:e>
                </m:mr>
                <m:mr>
                  <m:e>
                    <m:r>
                      <w:rPr>
                        <w:rFonts w:ascii="Calibri Light" w:hAnsi="Calibri Light" w:cs="Cambria Math"/>
                      </w:rPr>
                      <m:t>L</m:t>
                    </m:r>
                    <m:sSup>
                      <m:sSupPr>
                        <m:ctrlPr>
                          <w:rPr>
                            <w:rFonts w:ascii="Calibri Light" w:hAnsi="Calibri Light" w:cs="Cambria Math"/>
                          </w:rPr>
                        </m:ctrlPr>
                      </m:sSupPr>
                      <m:e>
                        <m:r>
                          <w:rPr>
                            <w:rFonts w:ascii="Calibri Light" w:hAnsi="Calibri Light" w:cs="Cambria Math"/>
                          </w:rPr>
                          <m:t>e</m:t>
                        </m:r>
                      </m:e>
                      <m:sup>
                        <m:r>
                          <w:rPr>
                            <w:rFonts w:ascii="Calibri Light" w:hAnsi="Calibri Light" w:cs="Cambria Math"/>
                          </w:rPr>
                          <m:t>j</m:t>
                        </m:r>
                        <m:r>
                          <w:rPr>
                            <w:rFonts w:ascii="Calibri Light" w:hAnsi="Calibri Light" w:cs="Cambria Math"/>
                          </w:rPr>
                          <m:t>∠</m:t>
                        </m:r>
                        <m:r>
                          <w:rPr>
                            <w:rFonts w:ascii="Calibri Light" w:hAnsi="Calibri Light" w:cs="Cambria Math"/>
                          </w:rPr>
                          <m:t>x</m:t>
                        </m:r>
                        <m:r>
                          <w:rPr>
                            <w:rFonts w:ascii="Calibri Light" w:hAnsi="Calibri Light" w:cs="Cambria Math"/>
                          </w:rPr>
                          <m:t>(</m:t>
                        </m:r>
                        <m:r>
                          <w:rPr>
                            <w:rFonts w:ascii="Calibri Light" w:hAnsi="Calibri Light" w:cs="Cambria Math"/>
                          </w:rPr>
                          <m:t>n</m:t>
                        </m:r>
                        <m:r>
                          <w:rPr>
                            <w:rFonts w:ascii="Calibri Light" w:hAnsi="Calibri Light" w:cs="Cambria Math"/>
                          </w:rPr>
                          <m:t>)</m:t>
                        </m:r>
                      </m:sup>
                    </m:sSup>
                    <m:r>
                      <w:rPr>
                        <w:rFonts w:ascii="Calibri Light" w:hAnsi="Calibri Light" w:cs="Cambria Math"/>
                      </w:rPr>
                      <m:t>,</m:t>
                    </m:r>
                  </m:e>
                  <m:e>
                    <m:r>
                      <m:rPr>
                        <m:sty m:val="p"/>
                      </m:rPr>
                      <w:rPr>
                        <w:rFonts w:ascii="Calibri Light" w:hAnsi="Calibri Light" w:cs="Cambria Math"/>
                      </w:rPr>
                      <m:t>otherwise</m:t>
                    </m:r>
                  </m:e>
                </m:mr>
              </m:m>
            </m:e>
          </m:d>
        </m:oMath>
      </m:oMathPara>
    </w:p>
    <w:p w14:paraId="071D98C1" w14:textId="60053223" w:rsidR="00D448B8" w:rsidRPr="00CB022E" w:rsidRDefault="00D448B8" w:rsidP="00472BEB">
      <w:pPr>
        <w:pStyle w:val="BodyText"/>
        <w:rPr>
          <w:rFonts w:cs="Malgun Gothic"/>
        </w:rPr>
      </w:pPr>
      <w:r w:rsidRPr="00332511">
        <w:rPr>
          <w:rFonts w:cs="Malgun Gothic"/>
        </w:rPr>
        <w:t>where</w:t>
      </w:r>
      <w:r w:rsidRPr="00CB022E">
        <w:rPr>
          <w:rFonts w:cs="Malgun Gothic"/>
        </w:rPr>
        <w:t xml:space="preserve">, for an example of clipping at 5.7 dB PAPR, the parameter </w:t>
      </w:r>
      <m:oMath>
        <m:r>
          <w:rPr>
            <w:rFonts w:ascii="Calibri Light" w:hAnsi="Calibri Light" w:cs="Cambria Math"/>
          </w:rPr>
          <m:t>L=</m:t>
        </m:r>
        <m:rad>
          <m:radPr>
            <m:degHide m:val="1"/>
            <m:ctrlPr>
              <w:rPr>
                <w:rFonts w:ascii="Calibri Light" w:hAnsi="Calibri Light" w:cs="Cambria Math"/>
                <w:i/>
              </w:rPr>
            </m:ctrlPr>
          </m:radPr>
          <m:deg/>
          <m:e>
            <m:sSup>
              <m:sSupPr>
                <m:ctrlPr>
                  <w:rPr>
                    <w:rFonts w:ascii="Calibri Light" w:hAnsi="Calibri Light" w:cs="Cambria Math"/>
                    <w:i/>
                  </w:rPr>
                </m:ctrlPr>
              </m:sSupPr>
              <m:e>
                <m:r>
                  <w:rPr>
                    <w:rFonts w:ascii="Calibri Light" w:hAnsi="Calibri Light" w:cs="Cambria Math"/>
                  </w:rPr>
                  <m:t>10</m:t>
                </m:r>
              </m:e>
              <m:sup>
                <m:r>
                  <w:rPr>
                    <w:rFonts w:ascii="Calibri Light" w:hAnsi="Calibri Light" w:cs="Cambria Math"/>
                  </w:rPr>
                  <m:t>5.7/10</m:t>
                </m:r>
              </m:sup>
            </m:sSup>
            <m:r>
              <w:rPr>
                <w:rFonts w:ascii="Calibri Light" w:hAnsi="Calibri Light" w:cs="Cambria Math"/>
              </w:rPr>
              <m:t>⋅</m:t>
            </m:r>
            <m:r>
              <m:rPr>
                <m:sty m:val="p"/>
              </m:rPr>
              <w:rPr>
                <w:rFonts w:ascii="Calibri Light" w:hAnsi="Calibri Light" w:cs="Cambria Math"/>
              </w:rPr>
              <m:t>avg</m:t>
            </m:r>
            <m:d>
              <m:dPr>
                <m:begChr m:val="["/>
                <m:endChr m:val="]"/>
                <m:ctrlPr>
                  <w:rPr>
                    <w:rFonts w:ascii="Calibri Light" w:hAnsi="Calibri Light" w:cs="Cambria Math"/>
                    <w:i/>
                  </w:rPr>
                </m:ctrlPr>
              </m:dPr>
              <m:e>
                <m:sSup>
                  <m:sSupPr>
                    <m:ctrlPr>
                      <w:rPr>
                        <w:rFonts w:ascii="Calibri Light" w:hAnsi="Calibri Light" w:cs="Cambria Math"/>
                        <w:i/>
                      </w:rPr>
                    </m:ctrlPr>
                  </m:sSupPr>
                  <m:e>
                    <m:d>
                      <m:dPr>
                        <m:begChr m:val="|"/>
                        <m:endChr m:val="|"/>
                        <m:ctrlPr>
                          <w:rPr>
                            <w:rFonts w:ascii="Calibri Light" w:hAnsi="Calibri Light" w:cs="Cambria Math"/>
                            <w:i/>
                          </w:rPr>
                        </m:ctrlPr>
                      </m:dPr>
                      <m:e>
                        <m:r>
                          <w:rPr>
                            <w:rFonts w:ascii="Calibri Light" w:hAnsi="Calibri Light" w:cs="Cambria Math"/>
                          </w:rPr>
                          <m:t>x</m:t>
                        </m:r>
                        <m:d>
                          <m:dPr>
                            <m:ctrlPr>
                              <w:rPr>
                                <w:rFonts w:ascii="Calibri Light" w:hAnsi="Calibri Light" w:cs="Cambria Math"/>
                                <w:i/>
                              </w:rPr>
                            </m:ctrlPr>
                          </m:dPr>
                          <m:e>
                            <m:r>
                              <w:rPr>
                                <w:rFonts w:ascii="Calibri Light" w:hAnsi="Calibri Light" w:cs="Cambria Math"/>
                              </w:rPr>
                              <m:t>n</m:t>
                            </m:r>
                          </m:e>
                        </m:d>
                      </m:e>
                    </m:d>
                  </m:e>
                  <m:sup>
                    <m:r>
                      <w:rPr>
                        <w:rFonts w:ascii="Calibri Light" w:hAnsi="Calibri Light" w:cs="Cambria Math"/>
                      </w:rPr>
                      <m:t>2</m:t>
                    </m:r>
                  </m:sup>
                </m:sSup>
              </m:e>
            </m:d>
          </m:e>
        </m:rad>
      </m:oMath>
      <w:r w:rsidRPr="00332511">
        <w:rPr>
          <w:rFonts w:eastAsiaTheme="minorEastAsia" w:cs="CG Times (WN)"/>
        </w:rPr>
        <w:t xml:space="preserve">. </w:t>
      </w:r>
      <w:r w:rsidRPr="00332511">
        <w:rPr>
          <w:rFonts w:cs="CG Times (WN)"/>
        </w:rPr>
        <w:t>CFR, regardless of the exact approach used, generates both distortions to the signal and out</w:t>
      </w:r>
      <w:r w:rsidRPr="00CB022E">
        <w:rPr>
          <w:rFonts w:cs="CG Times (WN)"/>
        </w:rPr>
        <w:t xml:space="preserve">-of-band emissions as shown in </w:t>
      </w:r>
      <w:r w:rsidRPr="00332511">
        <w:rPr>
          <w:rFonts w:cs="Malgun Gothic"/>
        </w:rPr>
        <w:fldChar w:fldCharType="begin"/>
      </w:r>
      <w:r w:rsidRPr="00CB022E">
        <w:rPr>
          <w:rFonts w:cs="CG Times (WN)"/>
        </w:rPr>
        <w:instrText xml:space="preserve"> REF _Ref101538652 \h  \* MERGEFORMAT </w:instrText>
      </w:r>
      <w:r w:rsidRPr="00332511">
        <w:rPr>
          <w:rFonts w:cs="Malgun Gothic"/>
        </w:rPr>
      </w:r>
      <w:r w:rsidRPr="00332511">
        <w:rPr>
          <w:rFonts w:cs="Malgun Gothic"/>
        </w:rPr>
        <w:fldChar w:fldCharType="separate"/>
      </w:r>
      <w:r w:rsidR="00554DC6" w:rsidRPr="00554DC6">
        <w:rPr>
          <w:rFonts w:cs="CG Times (WN)"/>
        </w:rPr>
        <w:t>Figure 8</w:t>
      </w:r>
      <w:r w:rsidRPr="00332511">
        <w:rPr>
          <w:rFonts w:cs="Malgun Gothic"/>
        </w:rPr>
        <w:fldChar w:fldCharType="end"/>
      </w:r>
      <w:r w:rsidRPr="00332511">
        <w:rPr>
          <w:rFonts w:cs="CG Times (WN)"/>
        </w:rPr>
        <w:t>. It is therefore necessary to apply filtering after the hard clipper to suppress the out-of</w:t>
      </w:r>
      <w:r w:rsidRPr="00CB022E">
        <w:rPr>
          <w:rFonts w:cs="CG Times (WN)"/>
        </w:rPr>
        <w:t>-band emissions.</w:t>
      </w:r>
    </w:p>
    <w:p w14:paraId="1579C65C" w14:textId="632DA61B" w:rsidR="00D448B8" w:rsidRPr="00332511" w:rsidRDefault="00D448B8">
      <w:pPr>
        <w:pStyle w:val="BodyText"/>
        <w:numPr>
          <w:ilvl w:val="0"/>
          <w:numId w:val="16"/>
        </w:numPr>
        <w:rPr>
          <w:rFonts w:cs="Malgun Gothic"/>
        </w:rPr>
      </w:pPr>
      <w:r w:rsidRPr="00CB022E">
        <w:rPr>
          <w:rFonts w:cs="Malgun Gothic"/>
        </w:rPr>
        <w:lastRenderedPageBreak/>
        <w:t xml:space="preserve">Apply bandpass filter with, e.g., 25 dB stop band suppression, on the hard clipper output as shown in </w:t>
      </w:r>
      <w:r w:rsidRPr="00332511">
        <w:rPr>
          <w:rFonts w:cs="Malgun Gothic"/>
        </w:rPr>
        <w:fldChar w:fldCharType="begin"/>
      </w:r>
      <w:r w:rsidRPr="00CB022E">
        <w:rPr>
          <w:rFonts w:cs="Malgun Gothic"/>
        </w:rPr>
        <w:instrText xml:space="preserve"> REF _Ref101538652 \h  \* MERGEFORMAT </w:instrText>
      </w:r>
      <w:r w:rsidRPr="00332511">
        <w:rPr>
          <w:rFonts w:cs="Malgun Gothic"/>
        </w:rPr>
      </w:r>
      <w:r w:rsidRPr="00332511">
        <w:rPr>
          <w:rFonts w:cs="Malgun Gothic"/>
        </w:rPr>
        <w:fldChar w:fldCharType="separate"/>
      </w:r>
      <w:r w:rsidR="00554DC6" w:rsidRPr="00554DC6">
        <w:rPr>
          <w:rFonts w:cs="Malgun Gothic"/>
        </w:rPr>
        <w:t>Figure 8</w:t>
      </w:r>
      <w:r w:rsidRPr="00332511">
        <w:rPr>
          <w:rFonts w:cs="Malgun Gothic"/>
        </w:rPr>
        <w:fldChar w:fldCharType="end"/>
      </w:r>
      <w:r w:rsidRPr="00332511">
        <w:rPr>
          <w:rFonts w:cs="Malgun Gothic"/>
        </w:rPr>
        <w:t>.</w:t>
      </w:r>
    </w:p>
    <w:p w14:paraId="7BBB6B45" w14:textId="77777777" w:rsidR="00D448B8" w:rsidRPr="00CB022E" w:rsidRDefault="00D448B8">
      <w:pPr>
        <w:pStyle w:val="BodyText"/>
        <w:rPr>
          <w:rFonts w:eastAsia="Malgun Gothic" w:cs="Malgun Gothic"/>
          <w:highlight w:val="yellow"/>
        </w:rPr>
      </w:pPr>
      <w:r w:rsidRPr="00CB022E">
        <w:rPr>
          <w:rFonts w:cs="Malgun Gothic"/>
        </w:rPr>
        <w:t>A simple single-stage CFR would facilitate the modelling and selection of algorithms while it provides necessary characteristics of the distortion which is induced in UL PRBs which needs to be considered when additional possible cancellation schemes are considered.</w:t>
      </w:r>
    </w:p>
    <w:p w14:paraId="600F2A94" w14:textId="7FA29E46" w:rsidR="00D448B8" w:rsidRPr="00332511" w:rsidRDefault="00D448B8">
      <w:pPr>
        <w:pStyle w:val="BodyText"/>
        <w:rPr>
          <w:rFonts w:eastAsia="Malgun Gothic" w:cs="Malgun Gothic"/>
        </w:rPr>
      </w:pPr>
      <w:r w:rsidRPr="00CB022E">
        <w:rPr>
          <w:rFonts w:cs="Malgun Gothic"/>
        </w:rPr>
        <w:t>After applying the CFR processing, the PAPR of the OFDM signal is reduced to around 7.9 dB (measured at CCDF value 10</w:t>
      </w:r>
      <w:r w:rsidRPr="00CB022E">
        <w:rPr>
          <w:rFonts w:cs="Malgun Gothic"/>
          <w:vertAlign w:val="superscript"/>
        </w:rPr>
        <w:t>-4</w:t>
      </w:r>
      <w:r w:rsidRPr="00CB022E">
        <w:rPr>
          <w:rFonts w:cs="Malgun Gothic"/>
        </w:rPr>
        <w:t xml:space="preserve">) as shown in </w:t>
      </w:r>
      <w:r w:rsidRPr="00332511">
        <w:rPr>
          <w:rFonts w:cs="Malgun Gothic"/>
        </w:rPr>
        <w:fldChar w:fldCharType="begin"/>
      </w:r>
      <w:r w:rsidRPr="00CB022E">
        <w:rPr>
          <w:rFonts w:cs="Malgun Gothic"/>
        </w:rPr>
        <w:instrText xml:space="preserve"> REF _Ref101797075 \h  \* MERGEFORMAT </w:instrText>
      </w:r>
      <w:r w:rsidRPr="00332511">
        <w:rPr>
          <w:rFonts w:cs="Malgun Gothic"/>
        </w:rPr>
      </w:r>
      <w:r w:rsidRPr="00332511">
        <w:rPr>
          <w:rFonts w:cs="Malgun Gothic"/>
        </w:rPr>
        <w:fldChar w:fldCharType="separate"/>
      </w:r>
      <w:r w:rsidR="00554DC6" w:rsidRPr="00554DC6">
        <w:rPr>
          <w:rFonts w:cs="Malgun Gothic"/>
        </w:rPr>
        <w:t>Figure 6</w:t>
      </w:r>
      <w:r w:rsidRPr="00332511">
        <w:rPr>
          <w:rFonts w:cs="Malgun Gothic"/>
        </w:rPr>
        <w:fldChar w:fldCharType="end"/>
      </w:r>
      <w:r w:rsidRPr="00332511">
        <w:rPr>
          <w:rFonts w:cs="Malgun Gothic"/>
        </w:rPr>
        <w:t>(b). The error vector magnitude (EVM) for the OFDM signal after CFR is roughly 3%, where EVM is a measure of in-band distortion.</w:t>
      </w:r>
    </w:p>
    <w:p w14:paraId="40E15AFD" w14:textId="582790A3" w:rsidR="00D448B8" w:rsidRPr="00332511" w:rsidRDefault="00D448B8" w:rsidP="00D448B8">
      <w:pPr>
        <w:jc w:val="center"/>
        <w:rPr>
          <w:rFonts w:cs="Malgun Gothic"/>
        </w:rPr>
      </w:pPr>
      <w:r w:rsidRPr="00CB022E">
        <w:rPr>
          <w:rFonts w:cs="Malgun Gothic"/>
        </w:rPr>
        <w:t xml:space="preserve"> </w:t>
      </w:r>
      <w:r w:rsidRPr="00332511">
        <w:rPr>
          <w:rFonts w:cs="Malgun Gothic"/>
          <w:noProof/>
        </w:rPr>
        <w:drawing>
          <wp:inline distT="0" distB="0" distL="0" distR="0" wp14:anchorId="7FED9BA7" wp14:editId="7D3B5276">
            <wp:extent cx="3600000" cy="270021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0000" cy="2700215"/>
                    </a:xfrm>
                    <a:prstGeom prst="rect">
                      <a:avLst/>
                    </a:prstGeom>
                    <a:noFill/>
                    <a:ln>
                      <a:noFill/>
                    </a:ln>
                  </pic:spPr>
                </pic:pic>
              </a:graphicData>
            </a:graphic>
          </wp:inline>
        </w:drawing>
      </w:r>
      <w:r w:rsidRPr="00332511">
        <w:rPr>
          <w:rFonts w:cs="CG Times (WN)"/>
        </w:rPr>
        <w:t xml:space="preserve"> </w:t>
      </w:r>
    </w:p>
    <w:p w14:paraId="206C72FB" w14:textId="0FD3F212" w:rsidR="00D448B8" w:rsidRPr="00277F22" w:rsidRDefault="00D448B8" w:rsidP="006E3AE3">
      <w:pPr>
        <w:pStyle w:val="TF"/>
      </w:pPr>
      <w:bookmarkStart w:id="95" w:name="_Ref101538652"/>
      <w:r w:rsidRPr="00277F22">
        <w:t xml:space="preserve">Figure </w:t>
      </w:r>
      <w:r w:rsidRPr="003A68D6">
        <w:fldChar w:fldCharType="begin"/>
      </w:r>
      <w:r w:rsidRPr="00277F22">
        <w:instrText xml:space="preserve"> SEQ Figure \* ARABIC </w:instrText>
      </w:r>
      <w:r w:rsidRPr="003A68D6">
        <w:fldChar w:fldCharType="separate"/>
      </w:r>
      <w:r w:rsidR="00554DC6">
        <w:rPr>
          <w:noProof/>
        </w:rPr>
        <w:t>8</w:t>
      </w:r>
      <w:r w:rsidRPr="003A68D6">
        <w:fldChar w:fldCharType="end"/>
      </w:r>
      <w:bookmarkEnd w:id="95"/>
      <w:r w:rsidRPr="00277F22">
        <w:t>: Example of spectra of OFDM signals before, during and after CFR processing.</w:t>
      </w:r>
    </w:p>
    <w:p w14:paraId="7B83BD34" w14:textId="7075FE94" w:rsidR="00D448B8" w:rsidRPr="00332511" w:rsidRDefault="00D448B8">
      <w:pPr>
        <w:pStyle w:val="BodyText"/>
        <w:rPr>
          <w:rFonts w:cs="Malgun Gothic"/>
        </w:rPr>
      </w:pPr>
      <w:r w:rsidRPr="00332511">
        <w:rPr>
          <w:rFonts w:cs="Malgun Gothic"/>
        </w:rPr>
        <w:t xml:space="preserve">The benefits of such CFR processing become clear when comparing the CFR processed example shown in </w:t>
      </w:r>
      <w:r w:rsidRPr="00332511">
        <w:rPr>
          <w:rFonts w:cs="Malgun Gothic"/>
        </w:rPr>
        <w:fldChar w:fldCharType="begin"/>
      </w:r>
      <w:r w:rsidRPr="00CB022E">
        <w:rPr>
          <w:rFonts w:cs="Malgun Gothic"/>
        </w:rPr>
        <w:instrText xml:space="preserve"> REF _Ref101539467 \h  \* MERGEFORMAT </w:instrText>
      </w:r>
      <w:r w:rsidRPr="00332511">
        <w:rPr>
          <w:rFonts w:cs="Malgun Gothic"/>
        </w:rPr>
      </w:r>
      <w:r w:rsidRPr="00332511">
        <w:rPr>
          <w:rFonts w:cs="Malgun Gothic"/>
        </w:rPr>
        <w:fldChar w:fldCharType="separate"/>
      </w:r>
      <w:r w:rsidR="00554DC6" w:rsidRPr="00554DC6">
        <w:rPr>
          <w:rFonts w:cs="Malgun Gothic"/>
        </w:rPr>
        <w:t>Figure 9</w:t>
      </w:r>
      <w:r w:rsidRPr="00332511">
        <w:rPr>
          <w:rFonts w:cs="Malgun Gothic"/>
        </w:rPr>
        <w:fldChar w:fldCharType="end"/>
      </w:r>
      <w:r w:rsidRPr="00332511">
        <w:rPr>
          <w:rFonts w:cs="Malgun Gothic"/>
        </w:rPr>
        <w:t xml:space="preserve"> with the power back-off example shown in </w:t>
      </w:r>
      <w:r w:rsidRPr="00332511">
        <w:rPr>
          <w:rFonts w:cs="Malgun Gothic"/>
        </w:rPr>
        <w:fldChar w:fldCharType="begin"/>
      </w:r>
      <w:r w:rsidRPr="00CB022E">
        <w:rPr>
          <w:rFonts w:cs="Malgun Gothic"/>
        </w:rPr>
        <w:instrText xml:space="preserve"> REF _Ref101537669 \h  \* MERGEFORMAT </w:instrText>
      </w:r>
      <w:r w:rsidRPr="00332511">
        <w:rPr>
          <w:rFonts w:cs="Malgun Gothic"/>
        </w:rPr>
      </w:r>
      <w:r w:rsidRPr="00332511">
        <w:rPr>
          <w:rFonts w:cs="Malgun Gothic"/>
        </w:rPr>
        <w:fldChar w:fldCharType="separate"/>
      </w:r>
      <w:r w:rsidR="00554DC6" w:rsidRPr="00554DC6">
        <w:rPr>
          <w:rFonts w:cs="Malgun Gothic"/>
        </w:rPr>
        <w:t>Figure 7</w:t>
      </w:r>
      <w:r w:rsidRPr="00332511">
        <w:rPr>
          <w:rFonts w:cs="Malgun Gothic"/>
        </w:rPr>
        <w:fldChar w:fldCharType="end"/>
      </w:r>
      <w:r w:rsidRPr="00332511">
        <w:rPr>
          <w:rFonts w:cs="Malgun Gothic"/>
        </w:rPr>
        <w:t>. With CFR processing, it is now possible to raise the input signal power to -10.9 dB, which represents a transmit power gain of almost 2 dB compared to the previous example – a significant increase. The ACLR of this C</w:t>
      </w:r>
      <w:r w:rsidRPr="00CB022E">
        <w:rPr>
          <w:rFonts w:cs="Malgun Gothic"/>
        </w:rPr>
        <w:t>FR processed example will satisfy the base station ACLR requirements</w:t>
      </w:r>
      <w:r w:rsidRPr="00CB022E" w:rsidDel="00FD1125">
        <w:rPr>
          <w:rFonts w:cs="Malgun Gothic"/>
        </w:rPr>
        <w:t xml:space="preserve"> </w:t>
      </w:r>
      <w:r w:rsidRPr="00CB022E">
        <w:rPr>
          <w:rFonts w:cs="Malgun Gothic"/>
        </w:rPr>
        <w:t xml:space="preserve">(see purple curve in </w:t>
      </w:r>
      <w:r w:rsidRPr="00332511">
        <w:rPr>
          <w:rFonts w:cs="Malgun Gothic"/>
        </w:rPr>
        <w:fldChar w:fldCharType="begin"/>
      </w:r>
      <w:r w:rsidRPr="00CB022E">
        <w:rPr>
          <w:rFonts w:cs="Malgun Gothic"/>
        </w:rPr>
        <w:instrText xml:space="preserve"> REF _Ref101539467 \h  \* MERGEFORMAT </w:instrText>
      </w:r>
      <w:r w:rsidRPr="00332511">
        <w:rPr>
          <w:rFonts w:cs="Malgun Gothic"/>
        </w:rPr>
      </w:r>
      <w:r w:rsidRPr="00332511">
        <w:rPr>
          <w:rFonts w:cs="Malgun Gothic"/>
        </w:rPr>
        <w:fldChar w:fldCharType="separate"/>
      </w:r>
      <w:r w:rsidR="00554DC6" w:rsidRPr="00554DC6">
        <w:rPr>
          <w:rFonts w:cs="Malgun Gothic"/>
        </w:rPr>
        <w:t>Figure 9</w:t>
      </w:r>
      <w:r w:rsidRPr="00332511">
        <w:rPr>
          <w:rFonts w:cs="Malgun Gothic"/>
        </w:rPr>
        <w:fldChar w:fldCharType="end"/>
      </w:r>
      <w:r w:rsidRPr="00332511">
        <w:rPr>
          <w:rFonts w:cs="Malgun Gothic"/>
        </w:rPr>
        <w:t>).</w:t>
      </w:r>
    </w:p>
    <w:p w14:paraId="38688C03" w14:textId="00E492B6" w:rsidR="00F80C7D" w:rsidRPr="00332511" w:rsidRDefault="00F80C7D" w:rsidP="00F80C7D">
      <w:pPr>
        <w:jc w:val="center"/>
        <w:rPr>
          <w:rFonts w:cs="Malgun Gothic"/>
          <w:lang w:eastAsia="en-GB"/>
        </w:rPr>
      </w:pPr>
      <w:bookmarkStart w:id="96" w:name="_Hlk102041187"/>
      <w:r w:rsidRPr="00332511">
        <w:rPr>
          <w:rFonts w:cs="Malgun Gothic"/>
          <w:noProof/>
          <w:lang w:eastAsia="en-GB"/>
        </w:rPr>
        <w:drawing>
          <wp:inline distT="0" distB="0" distL="0" distR="0" wp14:anchorId="43B6750B" wp14:editId="67D77732">
            <wp:extent cx="3600000" cy="269892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332511">
        <w:rPr>
          <w:rFonts w:cs="CG Times (WN)"/>
          <w:lang w:eastAsia="en-GB"/>
        </w:rPr>
        <w:t xml:space="preserve"> </w:t>
      </w:r>
    </w:p>
    <w:p w14:paraId="1DD03392" w14:textId="733D8704" w:rsidR="00F80C7D" w:rsidRPr="00277F22" w:rsidRDefault="00F80C7D" w:rsidP="006E3AE3">
      <w:pPr>
        <w:pStyle w:val="TF"/>
      </w:pPr>
      <w:bookmarkStart w:id="97" w:name="_Ref101539467"/>
      <w:r w:rsidRPr="00277F22">
        <w:t xml:space="preserve">Figure </w:t>
      </w:r>
      <w:r w:rsidRPr="003A68D6">
        <w:fldChar w:fldCharType="begin"/>
      </w:r>
      <w:r w:rsidRPr="00277F22">
        <w:instrText xml:space="preserve"> SEQ Figure \* ARABIC </w:instrText>
      </w:r>
      <w:r w:rsidRPr="003A68D6">
        <w:fldChar w:fldCharType="separate"/>
      </w:r>
      <w:r w:rsidR="00554DC6">
        <w:rPr>
          <w:noProof/>
        </w:rPr>
        <w:t>9</w:t>
      </w:r>
      <w:r w:rsidRPr="003A68D6">
        <w:fldChar w:fldCharType="end"/>
      </w:r>
      <w:bookmarkEnd w:id="97"/>
      <w:r w:rsidRPr="00277F22">
        <w:t>: Example of spectra of OFDM signals with CFR processing (</w:t>
      </w:r>
      <w:r w:rsidRPr="00277F22">
        <w:rPr>
          <w:lang w:eastAsia="ja-JP"/>
        </w:rPr>
        <w:t>mean sample power = -10.9 dB)</w:t>
      </w:r>
      <w:r w:rsidRPr="00277F22">
        <w:t>.</w:t>
      </w:r>
      <w:bookmarkStart w:id="98" w:name="_Hlk102061654"/>
      <w:bookmarkEnd w:id="96"/>
    </w:p>
    <w:p w14:paraId="575731C4" w14:textId="77777777" w:rsidR="00F80C7D" w:rsidRPr="00332511" w:rsidRDefault="00F80C7D" w:rsidP="00F80C7D">
      <w:pPr>
        <w:pStyle w:val="Figures"/>
      </w:pPr>
    </w:p>
    <w:p w14:paraId="471D2237" w14:textId="77777777" w:rsidR="00F80C7D" w:rsidRPr="00F80C7D" w:rsidRDefault="00F80C7D" w:rsidP="00A97788">
      <w:pPr>
        <w:pStyle w:val="Proposal"/>
      </w:pPr>
      <w:bookmarkStart w:id="99" w:name="_Toc102127480"/>
      <w:bookmarkStart w:id="100" w:name="_Toc102127700"/>
      <w:bookmarkStart w:id="101" w:name="_Toc102143745"/>
      <w:bookmarkStart w:id="102" w:name="_Toc102143766"/>
      <w:bookmarkStart w:id="103" w:name="_Toc102151260"/>
      <w:bookmarkStart w:id="104" w:name="_Toc102155499"/>
      <w:bookmarkStart w:id="105" w:name="_Toc102159325"/>
      <w:bookmarkStart w:id="106" w:name="_Toc102159446"/>
      <w:bookmarkStart w:id="107" w:name="_Toc102172297"/>
      <w:bookmarkStart w:id="108" w:name="_Toc102172345"/>
      <w:bookmarkStart w:id="109" w:name="_Toc102172710"/>
      <w:bookmarkStart w:id="110" w:name="_Toc102173918"/>
      <w:bookmarkStart w:id="111" w:name="_Toc108098330"/>
      <w:bookmarkStart w:id="112" w:name="_Toc110462280"/>
      <w:bookmarkStart w:id="113" w:name="_Toc111041806"/>
      <w:bookmarkStart w:id="114" w:name="_Toc111143018"/>
      <w:bookmarkStart w:id="115" w:name="_Toc111143050"/>
      <w:bookmarkStart w:id="116" w:name="_Toc111143082"/>
      <w:bookmarkStart w:id="117" w:name="_Toc111143177"/>
      <w:bookmarkStart w:id="118" w:name="_Toc111145932"/>
      <w:bookmarkStart w:id="119" w:name="_Toc111194300"/>
      <w:bookmarkStart w:id="120" w:name="_Toc111229193"/>
      <w:bookmarkStart w:id="121" w:name="_Toc111235463"/>
      <w:bookmarkStart w:id="122" w:name="_Toc111244856"/>
      <w:bookmarkStart w:id="123" w:name="_Toc111245621"/>
      <w:bookmarkStart w:id="124" w:name="_Toc111213704"/>
      <w:bookmarkStart w:id="125" w:name="_Toc111213738"/>
      <w:bookmarkStart w:id="126" w:name="_Toc111213772"/>
      <w:bookmarkStart w:id="127" w:name="_Toc115258471"/>
      <w:bookmarkStart w:id="128" w:name="_Toc115420054"/>
      <w:bookmarkStart w:id="129" w:name="_Toc115421586"/>
      <w:bookmarkStart w:id="130" w:name="_Toc115426235"/>
      <w:bookmarkStart w:id="131" w:name="_Toc115426425"/>
      <w:bookmarkStart w:id="132" w:name="_Toc115432686"/>
      <w:bookmarkStart w:id="133" w:name="_Toc115432751"/>
      <w:bookmarkStart w:id="134" w:name="_Toc115434255"/>
      <w:bookmarkStart w:id="135" w:name="_Toc115457215"/>
      <w:bookmarkStart w:id="136" w:name="_Toc115457293"/>
      <w:bookmarkStart w:id="137" w:name="_Toc127537976"/>
      <w:bookmarkStart w:id="138" w:name="_Hlk102138212"/>
      <w:bookmarkStart w:id="139" w:name="_Toc135043675"/>
      <w:r w:rsidRPr="00F80C7D">
        <w:lastRenderedPageBreak/>
        <w:t>Adopt a simple crest factor processing model, e.g., hard clipping + bandpass filtering, that captures the essential behaviors of a BS design to increase transmit power. This requires input from RAN4.</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9"/>
    </w:p>
    <w:bookmarkEnd w:id="98"/>
    <w:bookmarkEnd w:id="138"/>
    <w:p w14:paraId="101A85EC" w14:textId="77777777" w:rsidR="002F4FE0" w:rsidRPr="00332511" w:rsidRDefault="002F4FE0">
      <w:pPr>
        <w:pStyle w:val="BodyText"/>
        <w:rPr>
          <w:rFonts w:cs="Malgun Gothic"/>
        </w:rPr>
      </w:pPr>
    </w:p>
    <w:p w14:paraId="3404D1B5" w14:textId="77777777" w:rsidR="003F5CEE" w:rsidRPr="003F5CEE" w:rsidRDefault="003F5CEE" w:rsidP="00472BEB">
      <w:pPr>
        <w:pStyle w:val="Heading2"/>
      </w:pPr>
      <w:bookmarkStart w:id="140" w:name="_Ref111155608"/>
      <w:bookmarkStart w:id="141" w:name="_Toc115429547"/>
      <w:bookmarkStart w:id="142" w:name="_Toc118467383"/>
      <w:bookmarkStart w:id="143" w:name="_Toc127537883"/>
      <w:bookmarkStart w:id="144" w:name="_Toc131603351"/>
      <w:bookmarkStart w:id="145" w:name="_Toc135043535"/>
      <w:r w:rsidRPr="003F5CEE">
        <w:t>2.2</w:t>
      </w:r>
      <w:r w:rsidRPr="003F5CEE">
        <w:tab/>
      </w:r>
      <w:r w:rsidRPr="003F5CEE">
        <w:rPr>
          <w:rStyle w:val="Heading1Char"/>
          <w:rFonts w:eastAsiaTheme="majorEastAsia"/>
          <w:sz w:val="32"/>
        </w:rPr>
        <w:t>Examples of gNB Antenna and Interference Channel</w:t>
      </w:r>
      <w:bookmarkEnd w:id="140"/>
      <w:bookmarkEnd w:id="141"/>
      <w:bookmarkEnd w:id="142"/>
      <w:bookmarkEnd w:id="143"/>
      <w:bookmarkEnd w:id="144"/>
      <w:bookmarkEnd w:id="145"/>
      <w:r w:rsidRPr="003F5CEE">
        <w:t xml:space="preserve"> </w:t>
      </w:r>
    </w:p>
    <w:p w14:paraId="37EDE5D8" w14:textId="77777777" w:rsidR="003F5CEE" w:rsidRPr="003F5CEE" w:rsidRDefault="003F5CEE" w:rsidP="00472BEB">
      <w:pPr>
        <w:pStyle w:val="Heading3"/>
      </w:pPr>
      <w:bookmarkStart w:id="146" w:name="_Toc115429548"/>
      <w:bookmarkStart w:id="147" w:name="_Toc118467384"/>
      <w:bookmarkStart w:id="148" w:name="_Toc127537884"/>
      <w:bookmarkStart w:id="149" w:name="_Toc131603352"/>
      <w:bookmarkStart w:id="150" w:name="_Toc135043536"/>
      <w:r w:rsidRPr="003F5CEE">
        <w:t>2.2.1</w:t>
      </w:r>
      <w:r w:rsidRPr="003F5CEE">
        <w:tab/>
        <w:t>FR1 Self-interference leakage within a sector</w:t>
      </w:r>
      <w:bookmarkEnd w:id="146"/>
      <w:bookmarkEnd w:id="147"/>
      <w:bookmarkEnd w:id="148"/>
      <w:bookmarkEnd w:id="149"/>
      <w:bookmarkEnd w:id="150"/>
    </w:p>
    <w:p w14:paraId="3C97682F" w14:textId="77777777" w:rsidR="003F5CEE" w:rsidRPr="00332511" w:rsidRDefault="003F5CEE">
      <w:pPr>
        <w:pStyle w:val="BodyText"/>
        <w:rPr>
          <w:rFonts w:cs="Malgun Gothic"/>
        </w:rPr>
      </w:pPr>
      <w:r w:rsidRPr="00CB022E">
        <w:rPr>
          <w:rFonts w:cs="Malgun Gothic"/>
        </w:rPr>
        <w:t xml:space="preserve">The total self-interference on RX port </w:t>
      </w:r>
      <m:oMath>
        <m:r>
          <w:rPr>
            <w:rFonts w:ascii="Calibri Light" w:hAnsi="Calibri Light" w:cs="Cambria Math"/>
          </w:rPr>
          <m:t>n</m:t>
        </m:r>
      </m:oMath>
      <w:r w:rsidRPr="00332511">
        <w:rPr>
          <w:rFonts w:cs="Malgun Gothic"/>
        </w:rPr>
        <w:t xml:space="preserve"> originating from TX ports </w:t>
      </w:r>
      <m:oMath>
        <m:r>
          <w:rPr>
            <w:rFonts w:ascii="Calibri Light" w:hAnsi="Calibri Light" w:cs="Cambria Math"/>
          </w:rPr>
          <m:t>m</m:t>
        </m:r>
        <m:r>
          <w:rPr>
            <w:rFonts w:eastAsiaTheme="minorEastAsia" w:cs="Malgun Gothic"/>
          </w:rPr>
          <m:t>=0, 1, …M</m:t>
        </m:r>
      </m:oMath>
      <w:r w:rsidRPr="00332511">
        <w:rPr>
          <w:rFonts w:cs="Malgun Gothic"/>
        </w:rPr>
        <w:t xml:space="preserve"> can be modeled as tapped delay lines,</w:t>
      </w:r>
    </w:p>
    <w:p w14:paraId="1784AF50" w14:textId="77777777" w:rsidR="003F5CEE" w:rsidRPr="00332511" w:rsidRDefault="00554DC6">
      <w:pPr>
        <w:pStyle w:val="BodyText"/>
        <w:rPr>
          <w:rFonts w:eastAsiaTheme="minorEastAsia" w:cs="Malgun Gothic"/>
        </w:rPr>
      </w:pPr>
      <m:oMathPara>
        <m:oMath>
          <m:sSubSup>
            <m:sSubSupPr>
              <m:ctrlPr>
                <w:rPr>
                  <w:rFonts w:ascii="Calibri Light" w:hAnsi="Calibri Light" w:cs="Cambria Math"/>
                </w:rPr>
              </m:ctrlPr>
            </m:sSubSupPr>
            <m:e>
              <m:r>
                <w:rPr>
                  <w:rFonts w:ascii="Calibri Light" w:hAnsi="Calibri Light" w:cs="Cambria Math"/>
                </w:rPr>
                <m:t>s</m:t>
              </m:r>
            </m:e>
            <m:sub>
              <m:r>
                <w:rPr>
                  <w:rFonts w:ascii="Calibri Light" w:hAnsi="Calibri Light" w:cs="Cambria Math"/>
                </w:rPr>
                <m:t>n</m:t>
              </m:r>
            </m:sub>
            <m:sup>
              <m:r>
                <w:rPr>
                  <w:rFonts w:ascii="Calibri Light" w:hAnsi="Calibri Light" w:cs="Cambria Math"/>
                </w:rPr>
                <m:t>Rx</m:t>
              </m:r>
            </m:sup>
          </m:sSubSup>
          <m:d>
            <m:dPr>
              <m:ctrlPr>
                <w:rPr>
                  <w:rFonts w:ascii="Calibri Light" w:hAnsi="Calibri Light" w:cs="Cambria Math"/>
                </w:rPr>
              </m:ctrlPr>
            </m:dPr>
            <m:e>
              <m:r>
                <w:rPr>
                  <w:rFonts w:ascii="Calibri Light" w:hAnsi="Calibri Light" w:cs="Cambria Math"/>
                </w:rPr>
                <m:t>t</m:t>
              </m:r>
            </m:e>
          </m:d>
          <m:r>
            <w:rPr>
              <w:rFonts w:ascii="Calibri Light" w:hAnsi="Calibri Light" w:cs="Cambria Math"/>
            </w:rPr>
            <m:t>=</m:t>
          </m:r>
          <m:nary>
            <m:naryPr>
              <m:chr m:val="∑"/>
              <m:ctrlPr>
                <w:rPr>
                  <w:rFonts w:ascii="Calibri Light" w:hAnsi="Calibri Light" w:cs="Cambria Math"/>
                </w:rPr>
              </m:ctrlPr>
            </m:naryPr>
            <m:sub>
              <m:r>
                <w:rPr>
                  <w:rFonts w:ascii="Calibri Light" w:hAnsi="Calibri Light" w:cs="Cambria Math"/>
                </w:rPr>
                <m:t>p</m:t>
              </m:r>
              <m:r>
                <w:rPr>
                  <w:rFonts w:ascii="Calibri Light" w:hAnsi="Calibri Light" w:cs="Cambria Math"/>
                </w:rPr>
                <m:t>=0</m:t>
              </m:r>
            </m:sub>
            <m:sup>
              <m:r>
                <w:rPr>
                  <w:rFonts w:ascii="Calibri Light" w:hAnsi="Calibri Light" w:cs="Cambria Math"/>
                </w:rPr>
                <m:t>P</m:t>
              </m:r>
              <m:r>
                <w:rPr>
                  <w:rFonts w:ascii="Calibri Light" w:hAnsi="Calibri Light" w:cs="Cambria Math"/>
                </w:rPr>
                <m:t>-</m:t>
              </m:r>
              <m:r>
                <w:rPr>
                  <w:rFonts w:ascii="Calibri Light" w:hAnsi="Calibri Light" w:cs="Cambria Math"/>
                </w:rPr>
                <m:t>1</m:t>
              </m:r>
            </m:sup>
            <m:e>
              <m:nary>
                <m:naryPr>
                  <m:chr m:val="∑"/>
                  <m:ctrlPr>
                    <w:rPr>
                      <w:rFonts w:ascii="Calibri Light" w:hAnsi="Calibri Light" w:cs="Cambria Math"/>
                    </w:rPr>
                  </m:ctrlPr>
                </m:naryPr>
                <m:sub>
                  <m:r>
                    <w:rPr>
                      <w:rFonts w:ascii="Calibri Light" w:hAnsi="Calibri Light" w:cs="Cambria Math"/>
                    </w:rPr>
                    <m:t>m</m:t>
                  </m:r>
                  <m:r>
                    <w:rPr>
                      <w:rFonts w:ascii="Calibri Light" w:hAnsi="Calibri Light" w:cs="Cambria Math"/>
                    </w:rPr>
                    <m:t>=0</m:t>
                  </m:r>
                </m:sub>
                <m:sup>
                  <m:r>
                    <w:rPr>
                      <w:rFonts w:ascii="Calibri Light" w:hAnsi="Calibri Light" w:cs="Cambria Math"/>
                    </w:rPr>
                    <m:t>M</m:t>
                  </m:r>
                  <m:r>
                    <w:rPr>
                      <w:rFonts w:ascii="Calibri Light" w:hAnsi="Calibri Light" w:cs="Cambria Math"/>
                    </w:rPr>
                    <m:t>-</m:t>
                  </m:r>
                  <m:r>
                    <w:rPr>
                      <w:rFonts w:ascii="Calibri Light" w:hAnsi="Calibri Light" w:cs="Cambria Math"/>
                    </w:rPr>
                    <m:t>1</m:t>
                  </m:r>
                </m:sup>
                <m:e>
                  <m:sSub>
                    <m:sSubPr>
                      <m:ctrlPr>
                        <w:rPr>
                          <w:rFonts w:ascii="Calibri Light" w:hAnsi="Calibri Light" w:cs="Cambria Math"/>
                        </w:rPr>
                      </m:ctrlPr>
                    </m:sSubPr>
                    <m:e>
                      <m:r>
                        <w:rPr>
                          <w:rFonts w:ascii="Calibri Light" w:hAnsi="Calibri Light" w:cs="Cambria Math"/>
                        </w:rPr>
                        <m:t>h</m:t>
                      </m:r>
                    </m:e>
                    <m:sub>
                      <m:r>
                        <w:rPr>
                          <w:rFonts w:ascii="Calibri Light" w:hAnsi="Calibri Light" w:cs="Cambria Math"/>
                        </w:rPr>
                        <m:t>p</m:t>
                      </m:r>
                    </m:sub>
                  </m:sSub>
                  <m:d>
                    <m:dPr>
                      <m:ctrlPr>
                        <w:rPr>
                          <w:rFonts w:ascii="Calibri Light" w:hAnsi="Calibri Light" w:cs="Cambria Math"/>
                        </w:rPr>
                      </m:ctrlPr>
                    </m:dPr>
                    <m:e>
                      <m:r>
                        <w:rPr>
                          <w:rFonts w:ascii="Calibri Light" w:hAnsi="Calibri Light" w:cs="Cambria Math"/>
                        </w:rPr>
                        <m:t>n</m:t>
                      </m:r>
                      <m:r>
                        <w:rPr>
                          <w:rFonts w:ascii="Calibri Light" w:hAnsi="Calibri Light" w:cs="Cambria Math"/>
                        </w:rPr>
                        <m:t>,</m:t>
                      </m:r>
                      <m:r>
                        <w:rPr>
                          <w:rFonts w:ascii="Calibri Light" w:hAnsi="Calibri Light" w:cs="Cambria Math"/>
                        </w:rPr>
                        <m:t>m</m:t>
                      </m:r>
                    </m:e>
                  </m:d>
                  <m:r>
                    <w:rPr>
                      <w:rFonts w:ascii="Calibri Light" w:hAnsi="Calibri Light" w:cs="Cambria Math"/>
                    </w:rPr>
                    <m:t xml:space="preserve"> ∙</m:t>
                  </m:r>
                  <m:sSubSup>
                    <m:sSubSupPr>
                      <m:ctrlPr>
                        <w:rPr>
                          <w:rFonts w:ascii="Calibri Light" w:hAnsi="Calibri Light" w:cs="Cambria Math"/>
                        </w:rPr>
                      </m:ctrlPr>
                    </m:sSubSupPr>
                    <m:e>
                      <m:r>
                        <w:rPr>
                          <w:rFonts w:ascii="Calibri Light" w:hAnsi="Calibri Light" w:cs="Cambria Math"/>
                        </w:rPr>
                        <m:t>s</m:t>
                      </m:r>
                    </m:e>
                    <m:sub>
                      <m:r>
                        <w:rPr>
                          <w:rFonts w:ascii="Calibri Light" w:hAnsi="Calibri Light" w:cs="Cambria Math"/>
                        </w:rPr>
                        <m:t>m</m:t>
                      </m:r>
                    </m:sub>
                    <m:sup>
                      <m:r>
                        <w:rPr>
                          <w:rFonts w:ascii="Calibri Light" w:hAnsi="Calibri Light" w:cs="Cambria Math"/>
                        </w:rPr>
                        <m:t>Tx</m:t>
                      </m:r>
                    </m:sup>
                  </m:sSubSup>
                  <m:d>
                    <m:dPr>
                      <m:ctrlPr>
                        <w:rPr>
                          <w:rFonts w:ascii="Calibri Light" w:hAnsi="Calibri Light" w:cs="Cambria Math"/>
                        </w:rPr>
                      </m:ctrlPr>
                    </m:dPr>
                    <m:e>
                      <m:r>
                        <w:rPr>
                          <w:rFonts w:ascii="Calibri Light" w:hAnsi="Calibri Light" w:cs="Cambria Math"/>
                        </w:rPr>
                        <m:t>t</m:t>
                      </m:r>
                      <m:r>
                        <w:rPr>
                          <w:rFonts w:ascii="Calibri Light" w:hAnsi="Calibri Light" w:cs="Cambria Math"/>
                        </w:rPr>
                        <m:t>-</m:t>
                      </m:r>
                      <m:sSub>
                        <m:sSubPr>
                          <m:ctrlPr>
                            <w:rPr>
                              <w:rFonts w:ascii="Calibri Light" w:hAnsi="Calibri Light" w:cs="Cambria Math"/>
                            </w:rPr>
                          </m:ctrlPr>
                        </m:sSubPr>
                        <m:e>
                          <m:r>
                            <w:rPr>
                              <w:rFonts w:ascii="Calibri Light" w:hAnsi="Calibri Light" w:cs="Cambria Math"/>
                            </w:rPr>
                            <m:t>τ</m:t>
                          </m:r>
                        </m:e>
                        <m:sub>
                          <m:r>
                            <w:rPr>
                              <w:rFonts w:ascii="Calibri Light" w:hAnsi="Calibri Light" w:cs="Cambria Math"/>
                            </w:rPr>
                            <m:t>p</m:t>
                          </m:r>
                        </m:sub>
                      </m:sSub>
                      <m:d>
                        <m:dPr>
                          <m:ctrlPr>
                            <w:rPr>
                              <w:rFonts w:ascii="Calibri Light" w:hAnsi="Calibri Light" w:cs="Cambria Math"/>
                            </w:rPr>
                          </m:ctrlPr>
                        </m:dPr>
                        <m:e>
                          <m:r>
                            <w:rPr>
                              <w:rFonts w:ascii="Calibri Light" w:hAnsi="Calibri Light" w:cs="Cambria Math"/>
                            </w:rPr>
                            <m:t>n</m:t>
                          </m:r>
                          <m:r>
                            <w:rPr>
                              <w:rFonts w:ascii="Calibri Light" w:hAnsi="Calibri Light" w:cs="Cambria Math"/>
                            </w:rPr>
                            <m:t>,</m:t>
                          </m:r>
                          <m:r>
                            <w:rPr>
                              <w:rFonts w:ascii="Calibri Light" w:hAnsi="Calibri Light" w:cs="Cambria Math"/>
                            </w:rPr>
                            <m:t>m</m:t>
                          </m:r>
                        </m:e>
                      </m:d>
                    </m:e>
                  </m:d>
                </m:e>
              </m:nary>
            </m:e>
          </m:nary>
        </m:oMath>
      </m:oMathPara>
    </w:p>
    <w:p w14:paraId="58465A8A" w14:textId="5BDD0D42" w:rsidR="003F5CEE" w:rsidRPr="00332511" w:rsidRDefault="003F5CEE">
      <w:pPr>
        <w:pStyle w:val="BodyText"/>
        <w:rPr>
          <w:rFonts w:cs="Malgun Gothic"/>
        </w:rPr>
      </w:pPr>
      <w:r w:rsidRPr="00332511">
        <w:rPr>
          <w:rFonts w:cs="Malgun Gothic"/>
        </w:rPr>
        <w:t xml:space="preserve">where </w:t>
      </w:r>
      <m:oMath>
        <m:sSubSup>
          <m:sSubSupPr>
            <m:ctrlPr>
              <w:rPr>
                <w:rFonts w:ascii="Calibri Light" w:hAnsi="Calibri Light" w:cs="Cambria Math"/>
                <w:i/>
              </w:rPr>
            </m:ctrlPr>
          </m:sSubSupPr>
          <m:e>
            <m:r>
              <w:rPr>
                <w:rFonts w:ascii="Calibri Light" w:hAnsi="Calibri Light" w:cs="Cambria Math"/>
              </w:rPr>
              <m:t>s</m:t>
            </m:r>
          </m:e>
          <m:sub>
            <m:r>
              <w:rPr>
                <w:rFonts w:ascii="Calibri Light" w:hAnsi="Calibri Light" w:cs="Cambria Math"/>
              </w:rPr>
              <m:t>m</m:t>
            </m:r>
          </m:sub>
          <m:sup>
            <m:r>
              <w:rPr>
                <w:rFonts w:ascii="Calibri Light" w:hAnsi="Calibri Light" w:cs="Cambria Math"/>
              </w:rPr>
              <m:t>Tx</m:t>
            </m:r>
          </m:sup>
        </m:sSubSup>
        <m:r>
          <w:rPr>
            <w:rFonts w:ascii="Calibri Light" w:hAnsi="Calibri Light" w:cs="Cambria Math"/>
          </w:rPr>
          <m:t>(t)</m:t>
        </m:r>
      </m:oMath>
      <w:r w:rsidRPr="00332511">
        <w:rPr>
          <w:rFonts w:cs="Malgun Gothic"/>
        </w:rPr>
        <w:t xml:space="preserve"> and </w:t>
      </w:r>
      <m:oMath>
        <m:sSubSup>
          <m:sSubSupPr>
            <m:ctrlPr>
              <w:rPr>
                <w:rFonts w:ascii="Calibri Light" w:hAnsi="Calibri Light" w:cs="Cambria Math"/>
                <w:i/>
              </w:rPr>
            </m:ctrlPr>
          </m:sSubSupPr>
          <m:e>
            <m:r>
              <w:rPr>
                <w:rFonts w:ascii="Calibri Light" w:hAnsi="Calibri Light" w:cs="Cambria Math"/>
              </w:rPr>
              <m:t>s</m:t>
            </m:r>
          </m:e>
          <m:sub>
            <m:r>
              <w:rPr>
                <w:rFonts w:ascii="Calibri Light" w:hAnsi="Calibri Light" w:cs="Cambria Math"/>
              </w:rPr>
              <m:t>n</m:t>
            </m:r>
          </m:sub>
          <m:sup>
            <m:r>
              <w:rPr>
                <w:rFonts w:ascii="Calibri Light" w:hAnsi="Calibri Light" w:cs="Cambria Math"/>
              </w:rPr>
              <m:t>Rx</m:t>
            </m:r>
          </m:sup>
        </m:sSubSup>
        <m:r>
          <w:rPr>
            <w:rFonts w:ascii="Calibri Light" w:hAnsi="Calibri Light" w:cs="Cambria Math"/>
          </w:rPr>
          <m:t>(t)</m:t>
        </m:r>
      </m:oMath>
      <w:r w:rsidRPr="00332511">
        <w:rPr>
          <w:rFonts w:cs="Malgun Gothic"/>
        </w:rPr>
        <w:t xml:space="preserve"> are the transmitted and received signals, respectively, at time sample </w:t>
      </w:r>
      <m:oMath>
        <m:r>
          <w:rPr>
            <w:rFonts w:ascii="Calibri Light" w:hAnsi="Calibri Light" w:cs="Cambria Math"/>
          </w:rPr>
          <m:t>t</m:t>
        </m:r>
      </m:oMath>
      <w:r w:rsidRPr="00332511">
        <w:rPr>
          <w:rFonts w:cs="Malgun Gothic"/>
        </w:rPr>
        <w:t xml:space="preserve">, where </w:t>
      </w:r>
      <m:oMath>
        <m:sSub>
          <m:sSubPr>
            <m:ctrlPr>
              <w:rPr>
                <w:rFonts w:ascii="Calibri Light" w:hAnsi="Calibri Light" w:cs="Cambria Math"/>
                <w:i/>
              </w:rPr>
            </m:ctrlPr>
          </m:sSubPr>
          <m:e>
            <m:r>
              <w:rPr>
                <w:rFonts w:ascii="Calibri Light" w:hAnsi="Calibri Light" w:cs="Cambria Math"/>
              </w:rPr>
              <m:t>h</m:t>
            </m:r>
          </m:e>
          <m:sub>
            <m:r>
              <w:rPr>
                <w:rFonts w:ascii="Calibri Light" w:hAnsi="Calibri Light" w:cs="Cambria Math"/>
              </w:rPr>
              <m:t>p</m:t>
            </m:r>
          </m:sub>
        </m:sSub>
        <m:d>
          <m:dPr>
            <m:ctrlPr>
              <w:rPr>
                <w:rFonts w:ascii="Calibri Light" w:hAnsi="Calibri Light" w:cs="Cambria Math"/>
                <w:i/>
              </w:rPr>
            </m:ctrlPr>
          </m:dPr>
          <m:e>
            <m:r>
              <w:rPr>
                <w:rFonts w:ascii="Calibri Light" w:hAnsi="Calibri Light" w:cs="Cambria Math"/>
              </w:rPr>
              <m:t>n,m</m:t>
            </m:r>
          </m:e>
        </m:d>
      </m:oMath>
      <w:r w:rsidRPr="00332511">
        <w:rPr>
          <w:rFonts w:cs="Malgun Gothic"/>
        </w:rPr>
        <w:t xml:space="preserve"> is the complex channel coefficient for tap </w:t>
      </w:r>
      <m:oMath>
        <m:r>
          <w:rPr>
            <w:rFonts w:ascii="Calibri Light" w:hAnsi="Calibri Light" w:cs="Cambria Math"/>
          </w:rPr>
          <m:t>p,</m:t>
        </m:r>
      </m:oMath>
      <w:r w:rsidRPr="00332511">
        <w:rPr>
          <w:rFonts w:cs="Malgun Gothic"/>
        </w:rPr>
        <w:t xml:space="preserve"> and where </w:t>
      </w:r>
      <m:oMath>
        <m:sSub>
          <m:sSubPr>
            <m:ctrlPr>
              <w:rPr>
                <w:rFonts w:ascii="Calibri Light" w:hAnsi="Calibri Light" w:cs="Cambria Math"/>
                <w:i/>
              </w:rPr>
            </m:ctrlPr>
          </m:sSubPr>
          <m:e>
            <m:r>
              <w:rPr>
                <w:rFonts w:ascii="Calibri Light" w:hAnsi="Calibri Light" w:cs="Cambria Math"/>
              </w:rPr>
              <m:t>τ</m:t>
            </m:r>
          </m:e>
          <m:sub>
            <m:r>
              <w:rPr>
                <w:rFonts w:ascii="Calibri Light" w:hAnsi="Calibri Light" w:cs="Cambria Math"/>
              </w:rPr>
              <m:t>p</m:t>
            </m:r>
          </m:sub>
        </m:sSub>
        <m:d>
          <m:dPr>
            <m:ctrlPr>
              <w:rPr>
                <w:rFonts w:ascii="Calibri Light" w:hAnsi="Calibri Light" w:cs="Cambria Math"/>
                <w:i/>
              </w:rPr>
            </m:ctrlPr>
          </m:dPr>
          <m:e>
            <m:r>
              <w:rPr>
                <w:rFonts w:ascii="Calibri Light" w:hAnsi="Calibri Light" w:cs="Cambria Math"/>
              </w:rPr>
              <m:t>n,m</m:t>
            </m:r>
          </m:e>
        </m:d>
      </m:oMath>
      <w:r w:rsidRPr="00332511">
        <w:rPr>
          <w:rFonts w:cs="Malgun Gothic"/>
        </w:rPr>
        <w:t xml:space="preserve"> is the propagation delay for tap </w:t>
      </w:r>
      <m:oMath>
        <m:r>
          <w:rPr>
            <w:rFonts w:ascii="Calibri Light" w:hAnsi="Calibri Light" w:cs="Cambria Math"/>
          </w:rPr>
          <m:t>p</m:t>
        </m:r>
      </m:oMath>
      <w:r w:rsidRPr="00332511">
        <w:rPr>
          <w:rFonts w:cs="CG Times (WN)"/>
        </w:rPr>
        <w:t xml:space="preserve">. </w:t>
      </w:r>
    </w:p>
    <w:p w14:paraId="1E0C4F1B" w14:textId="32BF22D0" w:rsidR="003F5CEE" w:rsidRPr="00CB022E" w:rsidRDefault="003F5CEE">
      <w:pPr>
        <w:pStyle w:val="BodyText"/>
        <w:rPr>
          <w:rFonts w:cs="Malgun Gothic"/>
        </w:rPr>
      </w:pPr>
      <w:r w:rsidRPr="00CB022E">
        <w:rPr>
          <w:rFonts w:cs="Malgun Gothic"/>
        </w:rPr>
        <w:t xml:space="preserve">As discussed above, the gNB antenna system may be equipped with sub-arrays in accordance with Section 5.2.3.2.4 of TR 38.803 v14.3.0 </w:t>
      </w:r>
      <w:r w:rsidRPr="00332511">
        <w:rPr>
          <w:rFonts w:cs="Malgun Gothic"/>
        </w:rPr>
        <w:fldChar w:fldCharType="begin"/>
      </w:r>
      <w:r w:rsidRPr="00CB022E">
        <w:rPr>
          <w:rFonts w:cs="Malgun Gothic"/>
        </w:rPr>
        <w:instrText xml:space="preserve"> REF _Ref101869643 \r \h  \* MERGEFORMAT </w:instrText>
      </w:r>
      <w:r w:rsidRPr="00332511">
        <w:rPr>
          <w:rFonts w:cs="Malgun Gothic"/>
        </w:rPr>
      </w:r>
      <w:r w:rsidRPr="00332511">
        <w:rPr>
          <w:rFonts w:cs="Malgun Gothic"/>
        </w:rPr>
        <w:fldChar w:fldCharType="separate"/>
      </w:r>
      <w:r w:rsidR="00554DC6">
        <w:rPr>
          <w:rFonts w:cs="Malgun Gothic"/>
        </w:rPr>
        <w:t>[1]</w:t>
      </w:r>
      <w:r w:rsidRPr="00332511">
        <w:rPr>
          <w:rFonts w:cs="Malgun Gothic"/>
        </w:rPr>
        <w:fldChar w:fldCharType="end"/>
      </w:r>
      <w:r w:rsidRPr="00332511">
        <w:rPr>
          <w:rFonts w:cs="Malgun Gothic"/>
        </w:rPr>
        <w:t xml:space="preserve">, in which case the individual elements within a TX or RX sub-array are </w:t>
      </w:r>
      <w:r w:rsidRPr="00CB022E">
        <w:rPr>
          <w:rFonts w:cs="Malgun Gothic"/>
        </w:rPr>
        <w:t xml:space="preserve">assumed to be connected via fixed (complex-valued) weights, and each TX model chain in the previous section is used to drive one sub-array which corresponds only to one polarization. One can then let each TX or RX port in the self-interference channel model represent one sub-array as illustrated in </w:t>
      </w:r>
      <w:r w:rsidRPr="00332511">
        <w:rPr>
          <w:rFonts w:cs="Malgun Gothic"/>
        </w:rPr>
        <w:fldChar w:fldCharType="begin"/>
      </w:r>
      <w:r w:rsidRPr="00CB022E">
        <w:rPr>
          <w:rFonts w:cs="Malgun Gothic"/>
        </w:rPr>
        <w:instrText xml:space="preserve"> REF _Ref101883981 \h  \* MERGEFORMAT </w:instrText>
      </w:r>
      <w:r w:rsidRPr="00332511">
        <w:rPr>
          <w:rFonts w:cs="Malgun Gothic"/>
        </w:rPr>
      </w:r>
      <w:r w:rsidRPr="00332511">
        <w:rPr>
          <w:rFonts w:cs="Malgun Gothic"/>
        </w:rPr>
        <w:fldChar w:fldCharType="separate"/>
      </w:r>
      <w:r w:rsidR="00554DC6" w:rsidRPr="00554DC6">
        <w:rPr>
          <w:rFonts w:cs="Malgun Gothic"/>
        </w:rPr>
        <w:t>Figure 10</w:t>
      </w:r>
      <w:r w:rsidRPr="00332511">
        <w:rPr>
          <w:rFonts w:cs="Malgun Gothic"/>
        </w:rPr>
        <w:fldChar w:fldCharType="end"/>
      </w:r>
      <w:r w:rsidRPr="00332511">
        <w:rPr>
          <w:rFonts w:cs="Malgun Gothic"/>
        </w:rPr>
        <w:t>. This reduces channel model computational complexity and can also allow for capturing of non-linear coupling effects between elements wit</w:t>
      </w:r>
      <w:r w:rsidRPr="00CB022E">
        <w:rPr>
          <w:rFonts w:cs="Malgun Gothic"/>
        </w:rPr>
        <w:t>hin a sub-array if needed. Beamforming can then be performed by applying appropriate TX and RX weights on the sub-arrays.</w:t>
      </w:r>
    </w:p>
    <w:p w14:paraId="594372A8" w14:textId="77777777" w:rsidR="003F5CEE" w:rsidRPr="003F5CEE" w:rsidRDefault="003F5CEE" w:rsidP="00A97788">
      <w:pPr>
        <w:pStyle w:val="Proposal"/>
      </w:pPr>
      <w:bookmarkStart w:id="151" w:name="_Toc102127481"/>
      <w:bookmarkStart w:id="152" w:name="_Toc102127701"/>
      <w:bookmarkStart w:id="153" w:name="_Toc102143746"/>
      <w:bookmarkStart w:id="154" w:name="_Toc102143767"/>
      <w:bookmarkStart w:id="155" w:name="_Toc102151261"/>
      <w:bookmarkStart w:id="156" w:name="_Toc102155500"/>
      <w:bookmarkStart w:id="157" w:name="_Toc102159326"/>
      <w:bookmarkStart w:id="158" w:name="_Toc102159447"/>
      <w:bookmarkStart w:id="159" w:name="_Toc102172298"/>
      <w:bookmarkStart w:id="160" w:name="_Toc102172346"/>
      <w:bookmarkStart w:id="161" w:name="_Toc102172711"/>
      <w:bookmarkStart w:id="162" w:name="_Toc102173919"/>
      <w:bookmarkStart w:id="163" w:name="_Toc108098331"/>
      <w:bookmarkStart w:id="164" w:name="_Toc110462281"/>
      <w:bookmarkStart w:id="165" w:name="_Toc111041807"/>
      <w:bookmarkStart w:id="166" w:name="_Toc111143019"/>
      <w:bookmarkStart w:id="167" w:name="_Toc111143051"/>
      <w:bookmarkStart w:id="168" w:name="_Toc111143083"/>
      <w:bookmarkStart w:id="169" w:name="_Toc111143178"/>
      <w:bookmarkStart w:id="170" w:name="_Toc111145933"/>
      <w:bookmarkStart w:id="171" w:name="_Toc111194301"/>
      <w:bookmarkStart w:id="172" w:name="_Toc111229194"/>
      <w:bookmarkStart w:id="173" w:name="_Toc111235464"/>
      <w:bookmarkStart w:id="174" w:name="_Toc111244857"/>
      <w:bookmarkStart w:id="175" w:name="_Toc111245622"/>
      <w:bookmarkStart w:id="176" w:name="_Toc111213705"/>
      <w:bookmarkStart w:id="177" w:name="_Toc111213739"/>
      <w:bookmarkStart w:id="178" w:name="_Toc111213773"/>
      <w:bookmarkStart w:id="179" w:name="_Toc115258472"/>
      <w:bookmarkStart w:id="180" w:name="_Toc115420055"/>
      <w:bookmarkStart w:id="181" w:name="_Toc115421587"/>
      <w:bookmarkStart w:id="182" w:name="_Toc115426236"/>
      <w:bookmarkStart w:id="183" w:name="_Toc115426426"/>
      <w:bookmarkStart w:id="184" w:name="_Toc115432687"/>
      <w:bookmarkStart w:id="185" w:name="_Toc115432752"/>
      <w:bookmarkStart w:id="186" w:name="_Toc115434256"/>
      <w:bookmarkStart w:id="187" w:name="_Toc115457216"/>
      <w:bookmarkStart w:id="188" w:name="_Toc115457294"/>
      <w:bookmarkStart w:id="189" w:name="_Toc127537977"/>
      <w:bookmarkStart w:id="190" w:name="_Toc135043676"/>
      <w:r w:rsidRPr="003F5CEE">
        <w:t>The self-interference channel should be modeled as a set of tapped delay lines directly from TX sub-array ports to RX sub-array ports.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B928B8C" w14:textId="77777777" w:rsidR="003F5CEE" w:rsidRPr="00332511" w:rsidRDefault="003F5CEE" w:rsidP="003F5CEE">
      <w:pPr>
        <w:rPr>
          <w:rFonts w:cs="Malgun Gothic"/>
        </w:rPr>
      </w:pPr>
    </w:p>
    <w:p w14:paraId="10003EA6" w14:textId="77777777" w:rsidR="003F5CEE" w:rsidRPr="00332511" w:rsidRDefault="003F5CEE" w:rsidP="003F5CEE">
      <w:pPr>
        <w:jc w:val="center"/>
        <w:rPr>
          <w:rFonts w:cs="Malgun Gothic"/>
        </w:rPr>
      </w:pPr>
      <w:r w:rsidRPr="00332511">
        <w:rPr>
          <w:rFonts w:cs="Malgun Gothic"/>
          <w:noProof/>
        </w:rPr>
        <w:drawing>
          <wp:inline distT="0" distB="0" distL="0" distR="0" wp14:anchorId="5C23D587" wp14:editId="5004B385">
            <wp:extent cx="5210355" cy="3099326"/>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31241" cy="3111750"/>
                    </a:xfrm>
                    <a:prstGeom prst="rect">
                      <a:avLst/>
                    </a:prstGeom>
                    <a:noFill/>
                  </pic:spPr>
                </pic:pic>
              </a:graphicData>
            </a:graphic>
          </wp:inline>
        </w:drawing>
      </w:r>
    </w:p>
    <w:p w14:paraId="74701009" w14:textId="64F3F36B" w:rsidR="003F5CEE" w:rsidRPr="00277F22" w:rsidRDefault="003F5CEE" w:rsidP="006E3AE3">
      <w:pPr>
        <w:pStyle w:val="TF"/>
      </w:pPr>
      <w:bookmarkStart w:id="191" w:name="_Ref101883981"/>
      <w:bookmarkStart w:id="192" w:name="_Hlk111145888"/>
      <w:bookmarkStart w:id="193" w:name="_Ref101883966"/>
      <w:r w:rsidRPr="00277F22">
        <w:t xml:space="preserve">Figure </w:t>
      </w:r>
      <w:r w:rsidRPr="003A68D6">
        <w:fldChar w:fldCharType="begin"/>
      </w:r>
      <w:r w:rsidRPr="00277F22">
        <w:instrText xml:space="preserve"> SEQ Figure \* ARABIC </w:instrText>
      </w:r>
      <w:r w:rsidRPr="003A68D6">
        <w:fldChar w:fldCharType="separate"/>
      </w:r>
      <w:r w:rsidR="00554DC6">
        <w:rPr>
          <w:noProof/>
        </w:rPr>
        <w:t>10</w:t>
      </w:r>
      <w:r w:rsidRPr="003A68D6">
        <w:fldChar w:fldCharType="end"/>
      </w:r>
      <w:bookmarkEnd w:id="191"/>
      <w:r w:rsidRPr="00277F22">
        <w:t xml:space="preserve">: </w:t>
      </w:r>
      <w:bookmarkEnd w:id="192"/>
      <w:r w:rsidRPr="00277F22">
        <w:t>Illustration of self-interference channel modeling for panels with sub-arrays</w:t>
      </w:r>
      <w:bookmarkEnd w:id="193"/>
    </w:p>
    <w:p w14:paraId="2957AD1F" w14:textId="77777777" w:rsidR="003F5CEE" w:rsidRPr="00CB022E" w:rsidRDefault="003F5CEE">
      <w:pPr>
        <w:pStyle w:val="BodyText"/>
        <w:rPr>
          <w:rFonts w:cs="Malgun Gothic"/>
        </w:rPr>
      </w:pPr>
      <w:r w:rsidRPr="00332511">
        <w:rPr>
          <w:rFonts w:cs="Malgun Gothic"/>
        </w:rPr>
        <w:t>Appropriate values for the channel coefficients and delays remain to be determined. There may be contributions both from direct propagatio</w:t>
      </w:r>
      <w:r w:rsidRPr="00CB022E">
        <w:rPr>
          <w:rFonts w:cs="Malgun Gothic"/>
        </w:rPr>
        <w:t xml:space="preserve">n from TX ports to RX ports and from reflections from the environment. For the direct propagation path, it is crucial that the </w:t>
      </w:r>
      <w:bookmarkStart w:id="194" w:name="_Hlk101872549"/>
      <w:r w:rsidRPr="00CB022E">
        <w:rPr>
          <w:rFonts w:cs="Malgun Gothic"/>
        </w:rPr>
        <w:t xml:space="preserve">channel coefficients are based on realistic setups supported </w:t>
      </w:r>
      <w:r w:rsidRPr="00CB022E">
        <w:rPr>
          <w:rFonts w:cs="Malgun Gothic"/>
        </w:rPr>
        <w:lastRenderedPageBreak/>
        <w:t>by real measurements or high-fidelity electromagnetic (EM) evaluations</w:t>
      </w:r>
      <w:bookmarkEnd w:id="194"/>
      <w:r w:rsidRPr="00CB022E">
        <w:rPr>
          <w:rFonts w:cs="Malgun Gothic"/>
        </w:rPr>
        <w:t>. For example, one needs to capture the fact that RX ports closer to the TX panel may have lower isolation than those farther apart, and that the channel coefficients may be frequency dependent.</w:t>
      </w:r>
    </w:p>
    <w:p w14:paraId="498B7502" w14:textId="77777777" w:rsidR="003F5CEE" w:rsidRPr="003A68D6" w:rsidRDefault="003F5CEE" w:rsidP="00A97788">
      <w:pPr>
        <w:pStyle w:val="Proposal"/>
        <w:rPr>
          <w:lang w:eastAsia="ja-JP"/>
        </w:rPr>
      </w:pPr>
      <w:bookmarkStart w:id="195" w:name="_Toc102127482"/>
      <w:bookmarkStart w:id="196" w:name="_Toc102127702"/>
      <w:bookmarkStart w:id="197" w:name="_Toc102143747"/>
      <w:bookmarkStart w:id="198" w:name="_Toc102143768"/>
      <w:bookmarkStart w:id="199" w:name="_Toc102151262"/>
      <w:bookmarkStart w:id="200" w:name="_Toc102155501"/>
      <w:bookmarkStart w:id="201" w:name="_Toc102159327"/>
      <w:bookmarkStart w:id="202" w:name="_Toc102159448"/>
      <w:bookmarkStart w:id="203" w:name="_Toc102172299"/>
      <w:bookmarkStart w:id="204" w:name="_Toc102172347"/>
      <w:bookmarkStart w:id="205" w:name="_Toc102172712"/>
      <w:bookmarkStart w:id="206" w:name="_Toc102173920"/>
      <w:bookmarkStart w:id="207" w:name="_Toc108098332"/>
      <w:bookmarkStart w:id="208" w:name="_Toc110462282"/>
      <w:bookmarkStart w:id="209" w:name="_Toc111041808"/>
      <w:bookmarkStart w:id="210" w:name="_Toc111143020"/>
      <w:bookmarkStart w:id="211" w:name="_Toc111143052"/>
      <w:bookmarkStart w:id="212" w:name="_Toc111143084"/>
      <w:bookmarkStart w:id="213" w:name="_Toc111143179"/>
      <w:bookmarkStart w:id="214" w:name="_Toc111145934"/>
      <w:bookmarkStart w:id="215" w:name="_Toc111194302"/>
      <w:bookmarkStart w:id="216" w:name="_Toc111229195"/>
      <w:bookmarkStart w:id="217" w:name="_Toc111235465"/>
      <w:bookmarkStart w:id="218" w:name="_Toc111244858"/>
      <w:bookmarkStart w:id="219" w:name="_Toc111245623"/>
      <w:bookmarkStart w:id="220" w:name="_Toc111213706"/>
      <w:bookmarkStart w:id="221" w:name="_Toc111213740"/>
      <w:bookmarkStart w:id="222" w:name="_Toc111213774"/>
      <w:bookmarkStart w:id="223" w:name="_Toc115258473"/>
      <w:bookmarkStart w:id="224" w:name="_Toc115420056"/>
      <w:bookmarkStart w:id="225" w:name="_Toc115421588"/>
      <w:bookmarkStart w:id="226" w:name="_Toc115426237"/>
      <w:bookmarkStart w:id="227" w:name="_Toc115426427"/>
      <w:bookmarkStart w:id="228" w:name="_Toc115432688"/>
      <w:bookmarkStart w:id="229" w:name="_Toc115432753"/>
      <w:bookmarkStart w:id="230" w:name="_Toc115434257"/>
      <w:bookmarkStart w:id="231" w:name="_Toc115457217"/>
      <w:bookmarkStart w:id="232" w:name="_Toc115457295"/>
      <w:bookmarkStart w:id="233" w:name="_Toc127537978"/>
      <w:bookmarkStart w:id="234" w:name="_Hlk110851256"/>
      <w:bookmarkStart w:id="235" w:name="_Toc135043677"/>
      <w:r w:rsidRPr="003A68D6">
        <w:t>Self-interference channel coefficients should be based on realistic setups supported by real measurements or high-fidelity electromagnetic (EM) evaluations</w:t>
      </w:r>
      <w:r w:rsidRPr="003A68D6">
        <w:rPr>
          <w:lang w:eastAsia="ja-JP"/>
        </w:rPr>
        <w:t>.</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5"/>
    </w:p>
    <w:bookmarkEnd w:id="234"/>
    <w:p w14:paraId="641678B2" w14:textId="54CFE200" w:rsidR="003F5CEE" w:rsidRPr="00CB022E" w:rsidRDefault="003F5CEE" w:rsidP="00472BEB">
      <w:pPr>
        <w:pStyle w:val="BodyText"/>
        <w:rPr>
          <w:rFonts w:cs="Malgun Gothic"/>
        </w:rPr>
      </w:pPr>
      <w:r w:rsidRPr="00332511">
        <w:rPr>
          <w:rFonts w:cs="Malgun Gothic"/>
        </w:rPr>
        <w:t>In the following, we provide example isolation results from high-fidelity EM evaluations for the struct</w:t>
      </w:r>
      <w:r w:rsidRPr="00CB022E">
        <w:rPr>
          <w:rFonts w:cs="Malgun Gothic"/>
        </w:rPr>
        <w:t xml:space="preserve">ure shown in </w:t>
      </w:r>
      <w:r w:rsidR="00772EC9" w:rsidRPr="00FF2005">
        <w:rPr>
          <w:rFonts w:cs="Malgun Gothic"/>
        </w:rPr>
        <w:fldChar w:fldCharType="begin"/>
      </w:r>
      <w:r w:rsidR="00772EC9" w:rsidRPr="00FF2005">
        <w:rPr>
          <w:rFonts w:cs="Malgun Gothic"/>
        </w:rPr>
        <w:instrText xml:space="preserve"> REF _Ref115257319 \h </w:instrText>
      </w:r>
      <w:r w:rsidR="00FF2005">
        <w:rPr>
          <w:rFonts w:cs="Malgun Gothic"/>
        </w:rPr>
        <w:instrText xml:space="preserve"> \* MERGEFOR</w:instrText>
      </w:r>
      <w:r w:rsidR="00FF2005" w:rsidRPr="00FF2005">
        <w:rPr>
          <w:rFonts w:cs="Malgun Gothic"/>
        </w:rPr>
        <w:instrText xml:space="preserve">MAT </w:instrText>
      </w:r>
      <w:r w:rsidR="00772EC9" w:rsidRPr="00FF2005">
        <w:rPr>
          <w:rFonts w:cs="Malgun Gothic"/>
        </w:rPr>
      </w:r>
      <w:r w:rsidR="00772EC9" w:rsidRPr="00FF2005">
        <w:rPr>
          <w:rFonts w:cs="Malgun Gothic"/>
        </w:rPr>
        <w:fldChar w:fldCharType="separate"/>
      </w:r>
      <w:r w:rsidR="00554DC6" w:rsidRPr="00554DC6">
        <w:rPr>
          <w:rFonts w:cs="Malgun Gothic"/>
        </w:rPr>
        <w:t>Figure 11</w:t>
      </w:r>
      <w:r w:rsidR="00772EC9" w:rsidRPr="00FF2005">
        <w:rPr>
          <w:rFonts w:cs="Malgun Gothic"/>
        </w:rPr>
        <w:fldChar w:fldCharType="end"/>
      </w:r>
      <w:r w:rsidR="00772EC9">
        <w:rPr>
          <w:rFonts w:cs="Malgun Gothic"/>
        </w:rPr>
        <w:t xml:space="preserve"> </w:t>
      </w:r>
      <w:r w:rsidRPr="00332511">
        <w:rPr>
          <w:rFonts w:cs="Malgun Gothic"/>
        </w:rPr>
        <w:t xml:space="preserve">where the TX and RX panels are as shown in </w:t>
      </w:r>
      <w:r w:rsidRPr="00332511">
        <w:rPr>
          <w:rFonts w:cs="Malgun Gothic"/>
        </w:rPr>
        <w:fldChar w:fldCharType="begin"/>
      </w:r>
      <w:r w:rsidRPr="00CB022E">
        <w:rPr>
          <w:rFonts w:cs="Malgun Gothic"/>
        </w:rPr>
        <w:instrText xml:space="preserve"> REF _Ref101883981 \h  \* MERGEFORMAT </w:instrText>
      </w:r>
      <w:r w:rsidRPr="00332511">
        <w:rPr>
          <w:rFonts w:cs="Malgun Gothic"/>
        </w:rPr>
      </w:r>
      <w:r w:rsidRPr="00332511">
        <w:rPr>
          <w:rFonts w:cs="Malgun Gothic"/>
        </w:rPr>
        <w:fldChar w:fldCharType="separate"/>
      </w:r>
      <w:r w:rsidR="00554DC6" w:rsidRPr="00554DC6">
        <w:rPr>
          <w:rFonts w:cs="Malgun Gothic"/>
        </w:rPr>
        <w:t>Figure 10</w:t>
      </w:r>
      <w:r w:rsidRPr="00332511">
        <w:rPr>
          <w:rFonts w:cs="Malgun Gothic"/>
        </w:rPr>
        <w:fldChar w:fldCharType="end"/>
      </w:r>
      <w:r w:rsidRPr="00332511">
        <w:rPr>
          <w:rFonts w:cs="Malgun Gothic"/>
        </w:rPr>
        <w:t xml:space="preserve"> and isolation mechanism/material is situated between the two antenna panels.</w:t>
      </w:r>
    </w:p>
    <w:p w14:paraId="4D2132CF" w14:textId="77777777" w:rsidR="003F5CEE" w:rsidRPr="00332511" w:rsidRDefault="003F5CEE" w:rsidP="003F5CEE">
      <w:pPr>
        <w:spacing w:after="120"/>
        <w:jc w:val="center"/>
        <w:rPr>
          <w:rFonts w:cs="Malgun Gothic"/>
          <w:szCs w:val="20"/>
        </w:rPr>
      </w:pPr>
      <w:r w:rsidRPr="00332511">
        <w:rPr>
          <w:rFonts w:cs="Malgun Gothic"/>
          <w:noProof/>
          <w:szCs w:val="20"/>
        </w:rPr>
        <w:drawing>
          <wp:inline distT="0" distB="0" distL="0" distR="0" wp14:anchorId="18881A04" wp14:editId="5F67E6E8">
            <wp:extent cx="2991916" cy="147469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1916" cy="1474696"/>
                    </a:xfrm>
                    <a:prstGeom prst="rect">
                      <a:avLst/>
                    </a:prstGeom>
                  </pic:spPr>
                </pic:pic>
              </a:graphicData>
            </a:graphic>
          </wp:inline>
        </w:drawing>
      </w:r>
    </w:p>
    <w:p w14:paraId="0DA7097E" w14:textId="4E779BEE" w:rsidR="003F5CEE" w:rsidRPr="000D37AB" w:rsidRDefault="003F5CEE" w:rsidP="006E3AE3">
      <w:pPr>
        <w:pStyle w:val="TF"/>
      </w:pPr>
      <w:bookmarkStart w:id="236" w:name="_Ref115257319"/>
      <w:bookmarkStart w:id="237" w:name="_Ref110845888"/>
      <w:bookmarkStart w:id="238" w:name="_Ref115257311"/>
      <w:r w:rsidRPr="000D37AB">
        <w:t xml:space="preserve">Figure </w:t>
      </w:r>
      <w:r w:rsidR="007043B4">
        <w:fldChar w:fldCharType="begin"/>
      </w:r>
      <w:r w:rsidR="007043B4">
        <w:instrText xml:space="preserve"> SEQ Figure \* ARABIC </w:instrText>
      </w:r>
      <w:r w:rsidR="007043B4">
        <w:fldChar w:fldCharType="separate"/>
      </w:r>
      <w:r w:rsidR="00554DC6">
        <w:rPr>
          <w:noProof/>
        </w:rPr>
        <w:t>11</w:t>
      </w:r>
      <w:r w:rsidR="007043B4">
        <w:rPr>
          <w:noProof/>
        </w:rPr>
        <w:fldChar w:fldCharType="end"/>
      </w:r>
      <w:bookmarkEnd w:id="236"/>
      <w:r w:rsidRPr="000D37AB">
        <w:t xml:space="preserve">: </w:t>
      </w:r>
      <w:bookmarkEnd w:id="237"/>
      <w:r w:rsidRPr="000D37AB">
        <w:t xml:space="preserve">Illustration of TX elevation beam steering angle </w:t>
      </w:r>
      <m:oMath>
        <m:r>
          <m:rPr>
            <m:sty m:val="bi"/>
          </m:rPr>
          <w:rPr>
            <w:rFonts w:ascii="Calibri Light" w:hAnsi="Calibri Light" w:cs="Cambria Math"/>
          </w:rPr>
          <m:t>θ</m:t>
        </m:r>
      </m:oMath>
      <w:r w:rsidRPr="000D37AB">
        <w:t xml:space="preserve">. The right antenna panel refers to TX while the left one to RX. In this illustration, the horizontal beam is at boresight (i.e., azimuth angle </w:t>
      </w:r>
      <m:oMath>
        <m:r>
          <m:rPr>
            <m:sty m:val="bi"/>
          </m:rPr>
          <w:rPr>
            <w:rFonts w:ascii="Calibri Light" w:hAnsi="Calibri Light" w:cs="Cambria Math"/>
          </w:rPr>
          <m:t>ϕ</m:t>
        </m:r>
        <m:r>
          <m:rPr>
            <m:sty m:val="b"/>
          </m:rPr>
          <w:rPr>
            <w:rFonts w:ascii="Calibri Light" w:hAnsi="Calibri Light" w:cs="Cambria Math"/>
          </w:rPr>
          <m:t>=0°</m:t>
        </m:r>
      </m:oMath>
      <w:r w:rsidRPr="000D37AB">
        <w:t>).</w:t>
      </w:r>
      <w:bookmarkEnd w:id="238"/>
    </w:p>
    <w:p w14:paraId="3ACDBBDC" w14:textId="5A83489A" w:rsidR="00D7102D" w:rsidRPr="00332511" w:rsidRDefault="00D7102D">
      <w:pPr>
        <w:pStyle w:val="BodyText"/>
        <w:rPr>
          <w:rFonts w:eastAsiaTheme="minorEastAsia" w:cs="Malgun Gothic"/>
        </w:rPr>
      </w:pPr>
      <w:r w:rsidRPr="00332511">
        <w:rPr>
          <w:rFonts w:cs="Malgun Gothic"/>
        </w:rPr>
        <w:t xml:space="preserve">We consider the coupling between the TX panel to the RX sub-arrays closest to the isolation structure. We fix the TX horizontal beam direction at the boresight (i.e., </w:t>
      </w:r>
      <m:oMath>
        <m:r>
          <w:rPr>
            <w:rFonts w:ascii="Calibri Light" w:hAnsi="Calibri Light" w:cs="Cambria Math"/>
          </w:rPr>
          <m:t>ϕ=0°</m:t>
        </m:r>
      </m:oMath>
      <w:r w:rsidRPr="00332511">
        <w:rPr>
          <w:rFonts w:eastAsiaTheme="minorEastAsia" w:cs="Malgun Gothic"/>
        </w:rPr>
        <w:t>) but consider the TX elevation beam angles at 0º, -15º and 15º. We provide the coupling magnitudes across a one GHz range for the sub-arrays at the s</w:t>
      </w:r>
      <w:r w:rsidRPr="00CB022E">
        <w:rPr>
          <w:rFonts w:eastAsiaTheme="minorEastAsia" w:cs="Malgun Gothic"/>
        </w:rPr>
        <w:t xml:space="preserve">ame or cross polarization from the TX beam in </w:t>
      </w:r>
      <w:r w:rsidRPr="00332511">
        <w:rPr>
          <w:rFonts w:eastAsiaTheme="minorEastAsia" w:cs="Malgun Gothic"/>
        </w:rPr>
        <w:fldChar w:fldCharType="begin"/>
      </w:r>
      <w:r w:rsidRPr="00CB022E">
        <w:rPr>
          <w:rFonts w:eastAsiaTheme="minorEastAsia" w:cs="Malgun Gothic"/>
        </w:rPr>
        <w:instrText xml:space="preserve"> REF _Ref110849179 \h  \* MERGEFORMAT </w:instrText>
      </w:r>
      <w:r w:rsidRPr="00332511">
        <w:rPr>
          <w:rFonts w:eastAsiaTheme="minorEastAsia" w:cs="Malgun Gothic"/>
        </w:rPr>
      </w:r>
      <w:r w:rsidRPr="00332511">
        <w:rPr>
          <w:rFonts w:eastAsiaTheme="minorEastAsia" w:cs="Malgun Gothic"/>
        </w:rPr>
        <w:fldChar w:fldCharType="separate"/>
      </w:r>
      <w:r w:rsidR="00554DC6" w:rsidRPr="00554DC6">
        <w:rPr>
          <w:rFonts w:cs="Malgun Gothic"/>
        </w:rPr>
        <w:t xml:space="preserve">Figure </w:t>
      </w:r>
      <w:r w:rsidR="00554DC6" w:rsidRPr="00554DC6">
        <w:rPr>
          <w:rFonts w:cs="Malgun Gothic"/>
          <w:lang w:val="en-GB"/>
        </w:rPr>
        <w:t>12</w:t>
      </w:r>
      <w:r w:rsidRPr="00332511">
        <w:rPr>
          <w:rFonts w:eastAsiaTheme="minorEastAsia" w:cs="Malgun Gothic"/>
        </w:rPr>
        <w:fldChar w:fldCharType="end"/>
      </w:r>
      <w:r w:rsidRPr="00332511">
        <w:rPr>
          <w:rFonts w:eastAsiaTheme="minorEastAsia" w:cs="Malgun Gothic"/>
        </w:rPr>
        <w:t xml:space="preserve"> and</w:t>
      </w:r>
      <w:r w:rsidRPr="00332511" w:rsidDel="00E51940">
        <w:rPr>
          <w:rFonts w:eastAsiaTheme="minorEastAsia" w:cs="Malgun Gothic"/>
        </w:rPr>
        <w:t xml:space="preserve"> </w:t>
      </w:r>
      <w:r w:rsidRPr="00332511">
        <w:rPr>
          <w:rFonts w:eastAsiaTheme="minorEastAsia" w:cs="Malgun Gothic"/>
        </w:rPr>
        <w:fldChar w:fldCharType="begin"/>
      </w:r>
      <w:r w:rsidRPr="00CB022E">
        <w:rPr>
          <w:rFonts w:eastAsiaTheme="minorEastAsia" w:cs="Malgun Gothic"/>
        </w:rPr>
        <w:instrText xml:space="preserve"> REF _Ref115180573 \h  \* MERGEFORMAT </w:instrText>
      </w:r>
      <w:r w:rsidRPr="00332511">
        <w:rPr>
          <w:rFonts w:eastAsiaTheme="minorEastAsia" w:cs="Malgun Gothic"/>
        </w:rPr>
      </w:r>
      <w:r w:rsidRPr="00332511">
        <w:rPr>
          <w:rFonts w:eastAsiaTheme="minorEastAsia" w:cs="Malgun Gothic"/>
        </w:rPr>
        <w:fldChar w:fldCharType="separate"/>
      </w:r>
      <w:r w:rsidR="00554DC6" w:rsidRPr="00554DC6">
        <w:rPr>
          <w:rFonts w:cs="Malgun Gothic"/>
        </w:rPr>
        <w:t>Figure 13</w:t>
      </w:r>
      <w:r w:rsidRPr="00332511">
        <w:rPr>
          <w:rFonts w:eastAsiaTheme="minorEastAsia" w:cs="Malgun Gothic"/>
        </w:rPr>
        <w:fldChar w:fldCharType="end"/>
      </w:r>
      <w:r w:rsidRPr="00332511">
        <w:rPr>
          <w:rFonts w:eastAsiaTheme="minorEastAsia" w:cs="Malgun Gothic"/>
        </w:rPr>
        <w:t>, respectively. It can be observed that</w:t>
      </w:r>
    </w:p>
    <w:p w14:paraId="01ACC243" w14:textId="77777777" w:rsidR="00D7102D" w:rsidRPr="00CB022E" w:rsidRDefault="00D7102D">
      <w:pPr>
        <w:pStyle w:val="BodyText"/>
        <w:numPr>
          <w:ilvl w:val="0"/>
          <w:numId w:val="16"/>
        </w:numPr>
        <w:rPr>
          <w:rFonts w:cs="Malgun Gothic"/>
        </w:rPr>
      </w:pPr>
      <w:r w:rsidRPr="00CB022E">
        <w:rPr>
          <w:rFonts w:cs="Malgun Gothic"/>
        </w:rPr>
        <w:t>The coupling magnitudes vary significantly across different frequencies and can differ up to 30 dB.</w:t>
      </w:r>
    </w:p>
    <w:p w14:paraId="5BA547EC" w14:textId="77777777" w:rsidR="00D7102D" w:rsidRPr="00CB022E" w:rsidRDefault="00D7102D">
      <w:pPr>
        <w:pStyle w:val="BodyText"/>
        <w:numPr>
          <w:ilvl w:val="0"/>
          <w:numId w:val="16"/>
        </w:numPr>
        <w:rPr>
          <w:rFonts w:cs="Malgun Gothic"/>
        </w:rPr>
      </w:pPr>
      <w:r w:rsidRPr="00CB022E">
        <w:rPr>
          <w:rFonts w:cs="Malgun Gothic"/>
        </w:rPr>
        <w:t>The coupling magnitudes are affected by the TX beam directions. The coupling is lower when the TX beam is pointing horizontally at boresight and rises higher when the TX beam is tilting either upward or downward. The coupling magnitudes can vary up to 20 dB between the three vertical beam directions consider here.</w:t>
      </w:r>
    </w:p>
    <w:p w14:paraId="6EC522CB" w14:textId="77777777" w:rsidR="00D7102D" w:rsidRPr="00CB022E" w:rsidRDefault="00D7102D">
      <w:pPr>
        <w:pStyle w:val="BodyText"/>
        <w:numPr>
          <w:ilvl w:val="0"/>
          <w:numId w:val="16"/>
        </w:numPr>
        <w:rPr>
          <w:rFonts w:cs="Malgun Gothic"/>
        </w:rPr>
      </w:pPr>
      <w:r w:rsidRPr="00CB022E">
        <w:rPr>
          <w:rFonts w:cs="Malgun Gothic"/>
        </w:rPr>
        <w:t>With horizontal TX beam, the TX panel to RX subarrays couplings at 4 GHz can be around -80 dBc but can differ between the different RX subarrays by up to 20 dB.</w:t>
      </w:r>
    </w:p>
    <w:p w14:paraId="069C7B2D" w14:textId="4C12B72F" w:rsidR="00E52F15" w:rsidRPr="00CB022E" w:rsidRDefault="00E52F15">
      <w:pPr>
        <w:pStyle w:val="BodyText"/>
        <w:numPr>
          <w:ilvl w:val="1"/>
          <w:numId w:val="16"/>
        </w:numPr>
        <w:rPr>
          <w:rFonts w:cs="Malgun Gothic"/>
        </w:rPr>
      </w:pPr>
      <w:r w:rsidRPr="00CB022E">
        <w:rPr>
          <w:rFonts w:cs="Malgun Gothic"/>
        </w:rPr>
        <w:t xml:space="preserve">Furthermore, we see a variation across the frequency range by up to 15 dB. This is an important point </w:t>
      </w:r>
      <w:r w:rsidR="008408FF" w:rsidRPr="00CB022E">
        <w:rPr>
          <w:rFonts w:cs="Malgun Gothic"/>
        </w:rPr>
        <w:t>since, different</w:t>
      </w:r>
      <w:r w:rsidRPr="00CB022E">
        <w:rPr>
          <w:rFonts w:cs="Malgun Gothic"/>
        </w:rPr>
        <w:t xml:space="preserve"> operators will </w:t>
      </w:r>
      <w:r w:rsidR="009C22F6" w:rsidRPr="00CB022E">
        <w:rPr>
          <w:rFonts w:cs="Malgun Gothic"/>
        </w:rPr>
        <w:t xml:space="preserve">own spectrum </w:t>
      </w:r>
      <w:r w:rsidRPr="00CB022E">
        <w:rPr>
          <w:rFonts w:cs="Malgun Gothic"/>
        </w:rPr>
        <w:t>in different parts of the band, and the band can be quite wide, e.g., band n77 which has bandwidth of 900 MHz. It is not practical to optimize the antenna design for every operator</w:t>
      </w:r>
      <w:r w:rsidR="009C22F6" w:rsidRPr="00CB022E">
        <w:rPr>
          <w:rFonts w:cs="Malgun Gothic"/>
        </w:rPr>
        <w:t xml:space="preserve"> with different holdings </w:t>
      </w:r>
      <w:r w:rsidR="008408FF" w:rsidRPr="00CB022E">
        <w:rPr>
          <w:rFonts w:cs="Malgun Gothic"/>
        </w:rPr>
        <w:t>in each</w:t>
      </w:r>
      <w:r w:rsidR="009C22F6" w:rsidRPr="00CB022E">
        <w:rPr>
          <w:rFonts w:cs="Malgun Gothic"/>
        </w:rPr>
        <w:t xml:space="preserve"> band. Hence some carriers will experience good isolation, and others not as good.</w:t>
      </w:r>
    </w:p>
    <w:p w14:paraId="1BD4B278" w14:textId="6C9F721F" w:rsidR="00D7102D" w:rsidRPr="00CB022E" w:rsidRDefault="00D7102D">
      <w:pPr>
        <w:pStyle w:val="BodyText"/>
        <w:numPr>
          <w:ilvl w:val="0"/>
          <w:numId w:val="16"/>
        </w:numPr>
        <w:rPr>
          <w:rFonts w:cs="Malgun Gothic"/>
        </w:rPr>
      </w:pPr>
      <w:r w:rsidRPr="00CB022E">
        <w:rPr>
          <w:rFonts w:cs="Malgun Gothic"/>
        </w:rPr>
        <w:t>With TX beam pointing 15</w:t>
      </w:r>
      <w:r w:rsidRPr="00CB022E">
        <w:rPr>
          <w:rFonts w:eastAsiaTheme="minorEastAsia" w:cs="Malgun Gothic"/>
        </w:rPr>
        <w:t>º</w:t>
      </w:r>
      <w:r w:rsidRPr="00CB022E">
        <w:rPr>
          <w:rFonts w:cs="Malgun Gothic"/>
        </w:rPr>
        <w:t xml:space="preserve"> upward or downward, the TX panel to RX subarrays couplings at 4 GHz rise to around -65 dBc. The differences between different RX subarrays are around 10 dB.</w:t>
      </w:r>
    </w:p>
    <w:p w14:paraId="35D4B3F7" w14:textId="77777777" w:rsidR="00D7102D" w:rsidRPr="00D7102D" w:rsidRDefault="00D7102D" w:rsidP="00A97788">
      <w:pPr>
        <w:pStyle w:val="Proposal"/>
      </w:pPr>
      <w:bookmarkStart w:id="239" w:name="_Toc111041809"/>
      <w:bookmarkStart w:id="240" w:name="_Toc111143021"/>
      <w:bookmarkStart w:id="241" w:name="_Toc111143053"/>
      <w:bookmarkStart w:id="242" w:name="_Toc111143085"/>
      <w:bookmarkStart w:id="243" w:name="_Toc111143180"/>
      <w:bookmarkStart w:id="244" w:name="_Toc111145935"/>
      <w:bookmarkStart w:id="245" w:name="_Toc111194303"/>
      <w:bookmarkStart w:id="246" w:name="_Toc111229196"/>
      <w:bookmarkStart w:id="247" w:name="_Toc111235466"/>
      <w:bookmarkStart w:id="248" w:name="_Toc111244859"/>
      <w:bookmarkStart w:id="249" w:name="_Toc111245624"/>
      <w:bookmarkStart w:id="250" w:name="_Toc111213707"/>
      <w:bookmarkStart w:id="251" w:name="_Toc111213741"/>
      <w:bookmarkStart w:id="252" w:name="_Toc111213775"/>
      <w:bookmarkStart w:id="253" w:name="_Toc115258474"/>
      <w:bookmarkStart w:id="254" w:name="_Toc115420057"/>
      <w:bookmarkStart w:id="255" w:name="_Toc115421589"/>
      <w:bookmarkStart w:id="256" w:name="_Toc115426238"/>
      <w:bookmarkStart w:id="257" w:name="_Toc115426428"/>
      <w:bookmarkStart w:id="258" w:name="_Toc115432689"/>
      <w:bookmarkStart w:id="259" w:name="_Toc115432754"/>
      <w:bookmarkStart w:id="260" w:name="_Toc115434258"/>
      <w:bookmarkStart w:id="261" w:name="_Toc115457218"/>
      <w:bookmarkStart w:id="262" w:name="_Toc115457296"/>
      <w:bookmarkStart w:id="263" w:name="_Toc127537979"/>
      <w:bookmarkStart w:id="264" w:name="_Toc135043678"/>
      <w:r w:rsidRPr="00D7102D">
        <w:t>For both system and link level assessment of SBFD, proper modelling of advanced antennas as well as modelling of beamforming impact on the BS TX to RX isolation should be considered.</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C08E685" w14:textId="77777777" w:rsidR="00D7102D" w:rsidRPr="00332511" w:rsidRDefault="00D7102D" w:rsidP="00D7102D">
      <w:pPr>
        <w:rPr>
          <w:rFonts w:cs="Malgun Gothic"/>
        </w:rPr>
      </w:pPr>
    </w:p>
    <w:p w14:paraId="70C5FE11" w14:textId="77777777" w:rsidR="00BA098E" w:rsidRPr="00332511" w:rsidRDefault="00BA098E" w:rsidP="00D7102D">
      <w:pPr>
        <w:rPr>
          <w:rFonts w:cs="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FCB8B62" w14:textId="77777777" w:rsidTr="006C74A7">
        <w:tc>
          <w:tcPr>
            <w:tcW w:w="3213" w:type="dxa"/>
          </w:tcPr>
          <w:p w14:paraId="3C804359" w14:textId="77777777" w:rsidR="00D7102D" w:rsidRPr="00332511" w:rsidRDefault="00D7102D" w:rsidP="006C74A7">
            <w:pPr>
              <w:rPr>
                <w:rFonts w:cs="Malgun Gothic"/>
                <w:sz w:val="20"/>
                <w:szCs w:val="20"/>
                <w:lang w:eastAsia="zh-CN"/>
              </w:rPr>
            </w:pPr>
            <w:r w:rsidRPr="00332511">
              <w:rPr>
                <w:rFonts w:cs="Malgun Gothic"/>
                <w:noProof/>
                <w:szCs w:val="20"/>
                <w:lang w:eastAsia="zh-CN"/>
              </w:rPr>
              <w:lastRenderedPageBreak/>
              <w:drawing>
                <wp:inline distT="0" distB="0" distL="0" distR="0" wp14:anchorId="22145578" wp14:editId="30123A35">
                  <wp:extent cx="1980000" cy="1292642"/>
                  <wp:effectExtent l="0" t="0" r="1270" b="3175"/>
                  <wp:docPr id="1335628503" name="Picture 133562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3" name="Picture 133562850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1FA48EAB" w14:textId="77777777" w:rsidR="00D7102D" w:rsidRPr="00FF2005" w:rsidRDefault="00D7102D" w:rsidP="00E4664C">
            <w:pPr>
              <w:pStyle w:val="ListParagraph"/>
              <w:numPr>
                <w:ilvl w:val="0"/>
                <w:numId w:val="17"/>
              </w:numPr>
              <w:spacing w:after="120"/>
              <w:jc w:val="center"/>
              <w:rPr>
                <w:rFonts w:cs="Malgun Gothic"/>
                <w:szCs w:val="20"/>
                <w:lang w:val="en-US" w:eastAsia="zh-CN"/>
              </w:rPr>
            </w:pPr>
            <w:r w:rsidRPr="00FF2005">
              <w:rPr>
                <w:rFonts w:cs="Malgun Gothic"/>
                <w:szCs w:val="20"/>
                <w:lang w:val="en-US" w:eastAsia="zh-CN"/>
              </w:rPr>
              <w:t>0 degree (boresight)</w:t>
            </w:r>
          </w:p>
        </w:tc>
        <w:tc>
          <w:tcPr>
            <w:tcW w:w="3213" w:type="dxa"/>
          </w:tcPr>
          <w:p w14:paraId="0701E7BA" w14:textId="77777777" w:rsidR="00D7102D" w:rsidRPr="00332511" w:rsidRDefault="00D7102D" w:rsidP="006C74A7">
            <w:pPr>
              <w:jc w:val="center"/>
              <w:rPr>
                <w:rFonts w:cs="Malgun Gothic"/>
                <w:sz w:val="20"/>
                <w:szCs w:val="20"/>
                <w:lang w:eastAsia="zh-CN"/>
              </w:rPr>
            </w:pPr>
            <w:r w:rsidRPr="00332511">
              <w:rPr>
                <w:rFonts w:cs="Malgun Gothic"/>
                <w:noProof/>
                <w:szCs w:val="20"/>
                <w:lang w:eastAsia="zh-CN"/>
              </w:rPr>
              <w:drawing>
                <wp:inline distT="0" distB="0" distL="0" distR="0" wp14:anchorId="353139D4" wp14:editId="464FDA9F">
                  <wp:extent cx="1980000" cy="1292642"/>
                  <wp:effectExtent l="0" t="0" r="1270" b="3175"/>
                  <wp:docPr id="1335628504" name="Picture 133562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4" name="Picture 133562850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6F23877C" w14:textId="77777777" w:rsidR="00D7102D" w:rsidRPr="00FF2005" w:rsidRDefault="00D7102D" w:rsidP="00E4664C">
            <w:pPr>
              <w:pStyle w:val="ListParagraph"/>
              <w:numPr>
                <w:ilvl w:val="0"/>
                <w:numId w:val="17"/>
              </w:numPr>
              <w:spacing w:after="120"/>
              <w:jc w:val="center"/>
              <w:rPr>
                <w:rFonts w:cs="Malgun Gothic"/>
                <w:szCs w:val="20"/>
                <w:lang w:val="en-US" w:eastAsia="zh-CN"/>
              </w:rPr>
            </w:pPr>
            <w:r w:rsidRPr="00FF2005">
              <w:rPr>
                <w:rFonts w:cs="Malgun Gothic"/>
                <w:szCs w:val="20"/>
                <w:lang w:val="en-US" w:eastAsia="zh-CN"/>
              </w:rPr>
              <w:t>15 degrees (TX steers main beam toward RX)</w:t>
            </w:r>
          </w:p>
        </w:tc>
        <w:tc>
          <w:tcPr>
            <w:tcW w:w="3213" w:type="dxa"/>
          </w:tcPr>
          <w:p w14:paraId="411193BD" w14:textId="77777777" w:rsidR="00D7102D" w:rsidRPr="00332511" w:rsidRDefault="00D7102D" w:rsidP="006C74A7">
            <w:pPr>
              <w:rPr>
                <w:rFonts w:cs="Malgun Gothic"/>
                <w:sz w:val="20"/>
                <w:szCs w:val="20"/>
                <w:lang w:eastAsia="zh-CN"/>
              </w:rPr>
            </w:pPr>
            <w:r w:rsidRPr="00332511">
              <w:rPr>
                <w:rFonts w:cs="Malgun Gothic"/>
                <w:noProof/>
                <w:szCs w:val="20"/>
                <w:lang w:eastAsia="zh-CN"/>
              </w:rPr>
              <w:drawing>
                <wp:inline distT="0" distB="0" distL="0" distR="0" wp14:anchorId="3BFF10D1" wp14:editId="0082D7AA">
                  <wp:extent cx="1980000" cy="1292642"/>
                  <wp:effectExtent l="0" t="0" r="1270" b="3175"/>
                  <wp:docPr id="1335628505" name="Picture 133562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5" name="Picture 133562850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5A5D7E85" w14:textId="77777777" w:rsidR="00D7102D" w:rsidRPr="00FF2005" w:rsidRDefault="00D7102D" w:rsidP="00E4664C">
            <w:pPr>
              <w:pStyle w:val="ListParagraph"/>
              <w:numPr>
                <w:ilvl w:val="0"/>
                <w:numId w:val="17"/>
              </w:numPr>
              <w:spacing w:after="120"/>
              <w:jc w:val="center"/>
              <w:rPr>
                <w:rFonts w:cs="Malgun Gothic"/>
                <w:szCs w:val="20"/>
                <w:lang w:val="en-US" w:eastAsia="zh-CN"/>
              </w:rPr>
            </w:pPr>
            <w:r w:rsidRPr="00FF2005">
              <w:rPr>
                <w:rFonts w:cs="Malgun Gothic"/>
                <w:szCs w:val="20"/>
                <w:lang w:val="en-US" w:eastAsia="zh-CN"/>
              </w:rPr>
              <w:t xml:space="preserve"> -15 degrees (TX steers main beam away from RX)</w:t>
            </w:r>
          </w:p>
        </w:tc>
      </w:tr>
    </w:tbl>
    <w:p w14:paraId="4EAF0AFD" w14:textId="5317999E" w:rsidR="00D7102D" w:rsidRPr="000D37AB" w:rsidRDefault="00D7102D" w:rsidP="006E3AE3">
      <w:pPr>
        <w:pStyle w:val="TF"/>
      </w:pPr>
      <w:bookmarkStart w:id="265" w:name="_Ref110849179"/>
      <w:r w:rsidRPr="000D37AB">
        <w:t xml:space="preserve">Figure </w:t>
      </w:r>
      <w:r w:rsidR="007043B4">
        <w:fldChar w:fldCharType="begin"/>
      </w:r>
      <w:r w:rsidR="007043B4">
        <w:instrText xml:space="preserve"> SEQ Figure \* ARABIC </w:instrText>
      </w:r>
      <w:r w:rsidR="007043B4">
        <w:fldChar w:fldCharType="separate"/>
      </w:r>
      <w:r w:rsidR="00554DC6">
        <w:rPr>
          <w:noProof/>
        </w:rPr>
        <w:t>12</w:t>
      </w:r>
      <w:r w:rsidR="007043B4">
        <w:rPr>
          <w:noProof/>
        </w:rPr>
        <w:fldChar w:fldCharType="end"/>
      </w:r>
      <w:bookmarkEnd w:id="265"/>
      <w:r w:rsidRPr="000D37AB">
        <w:t>: TX panel to RX sub-array coupling magnitude curves considering co-polarized ports. Each curve represents the coupling magnitude of the TX panel to a single RX sub-array. Each sub-figure corresponds to a specific elevation angle. The RX sub-arrays are those closest to the isolation structure.</w:t>
      </w:r>
    </w:p>
    <w:p w14:paraId="2C456454" w14:textId="77777777" w:rsidR="00D7102D" w:rsidRPr="00332511" w:rsidRDefault="00D7102D" w:rsidP="00D7102D">
      <w:pPr>
        <w:rPr>
          <w:rFonts w:cs="Malgun Gothic"/>
          <w:lang w:eastAsia="zh-CN"/>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B02642E" w14:textId="77777777" w:rsidTr="006C74A7">
        <w:trPr>
          <w:trHeight w:val="230"/>
        </w:trPr>
        <w:tc>
          <w:tcPr>
            <w:tcW w:w="3207" w:type="dxa"/>
          </w:tcPr>
          <w:p w14:paraId="7D26AAE0" w14:textId="4A527F35" w:rsidR="00D7102D" w:rsidRPr="00332511" w:rsidRDefault="00D7102D" w:rsidP="006C74A7">
            <w:pPr>
              <w:rPr>
                <w:rFonts w:cs="Malgun Gothic"/>
                <w:sz w:val="20"/>
                <w:szCs w:val="20"/>
                <w:lang w:eastAsia="zh-CN"/>
              </w:rPr>
            </w:pPr>
            <w:r w:rsidRPr="00332511">
              <w:rPr>
                <w:rFonts w:cs="Malgun Gothic"/>
                <w:noProof/>
                <w:szCs w:val="20"/>
                <w:lang w:eastAsia="zh-CN"/>
              </w:rPr>
              <w:drawing>
                <wp:inline distT="0" distB="0" distL="0" distR="0" wp14:anchorId="6451ECDD" wp14:editId="36983654">
                  <wp:extent cx="1980000" cy="1292642"/>
                  <wp:effectExtent l="0" t="0" r="127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6" name="Picture 133562850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CG Times (WN)"/>
                <w:szCs w:val="20"/>
                <w:lang w:eastAsia="zh-CN"/>
              </w:rPr>
              <w:t>(a) 0 degree (boresight)</w:t>
            </w:r>
          </w:p>
        </w:tc>
        <w:tc>
          <w:tcPr>
            <w:tcW w:w="3216" w:type="dxa"/>
          </w:tcPr>
          <w:p w14:paraId="4F7654B3" w14:textId="59E6FE93" w:rsidR="00D7102D" w:rsidRPr="00332511" w:rsidRDefault="00D7102D" w:rsidP="006C74A7">
            <w:pPr>
              <w:jc w:val="center"/>
              <w:rPr>
                <w:rFonts w:cs="Malgun Gothic"/>
                <w:sz w:val="20"/>
                <w:szCs w:val="20"/>
                <w:lang w:eastAsia="zh-CN"/>
              </w:rPr>
            </w:pPr>
            <w:r w:rsidRPr="00332511">
              <w:rPr>
                <w:rFonts w:cs="Malgun Gothic"/>
                <w:noProof/>
                <w:szCs w:val="20"/>
                <w:lang w:eastAsia="zh-CN"/>
              </w:rPr>
              <w:drawing>
                <wp:inline distT="0" distB="0" distL="0" distR="0" wp14:anchorId="2245543D" wp14:editId="0868F662">
                  <wp:extent cx="1980000" cy="1292642"/>
                  <wp:effectExtent l="0" t="0" r="127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7" name="Picture 133562850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CG Times (WN)"/>
                <w:szCs w:val="20"/>
                <w:lang w:eastAsia="zh-CN"/>
              </w:rPr>
              <w:t>(b) 15 degrees (TX steers main beam toward RX)</w:t>
            </w:r>
          </w:p>
        </w:tc>
        <w:tc>
          <w:tcPr>
            <w:tcW w:w="3216" w:type="dxa"/>
          </w:tcPr>
          <w:p w14:paraId="099C44A7" w14:textId="0DC143F1" w:rsidR="00D7102D" w:rsidRPr="00332511" w:rsidRDefault="00D7102D" w:rsidP="006C74A7">
            <w:pPr>
              <w:jc w:val="center"/>
              <w:rPr>
                <w:rFonts w:cs="Malgun Gothic"/>
                <w:sz w:val="20"/>
                <w:szCs w:val="20"/>
                <w:lang w:eastAsia="zh-CN"/>
              </w:rPr>
            </w:pPr>
            <w:r w:rsidRPr="00332511">
              <w:rPr>
                <w:rFonts w:cs="Malgun Gothic"/>
                <w:noProof/>
                <w:szCs w:val="20"/>
                <w:lang w:eastAsia="zh-CN"/>
              </w:rPr>
              <w:drawing>
                <wp:inline distT="0" distB="0" distL="0" distR="0" wp14:anchorId="743D64B4" wp14:editId="3DC0BF94">
                  <wp:extent cx="1980000" cy="1292642"/>
                  <wp:effectExtent l="0" t="0" r="127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8" name="Picture 1335628508"/>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CG Times (WN)"/>
                <w:szCs w:val="20"/>
                <w:lang w:eastAsia="zh-CN"/>
              </w:rPr>
              <w:t xml:space="preserve"> (c) -15 degrees (TX steers main beam away from RX)</w:t>
            </w:r>
          </w:p>
        </w:tc>
      </w:tr>
    </w:tbl>
    <w:p w14:paraId="35CA0451" w14:textId="486ADC9D" w:rsidR="00D7102D" w:rsidRPr="000D37AB" w:rsidRDefault="00D7102D" w:rsidP="006E3AE3">
      <w:pPr>
        <w:pStyle w:val="TF"/>
      </w:pPr>
      <w:bookmarkStart w:id="266" w:name="_Ref115180573"/>
      <w:r w:rsidRPr="000D37AB">
        <w:t xml:space="preserve">Figure </w:t>
      </w:r>
      <w:r w:rsidR="007043B4">
        <w:fldChar w:fldCharType="begin"/>
      </w:r>
      <w:r w:rsidR="007043B4">
        <w:instrText xml:space="preserve"> SEQ Figure \* ARABIC </w:instrText>
      </w:r>
      <w:r w:rsidR="007043B4">
        <w:fldChar w:fldCharType="separate"/>
      </w:r>
      <w:r w:rsidR="00554DC6">
        <w:rPr>
          <w:noProof/>
        </w:rPr>
        <w:t>13</w:t>
      </w:r>
      <w:r w:rsidR="007043B4">
        <w:rPr>
          <w:noProof/>
        </w:rPr>
        <w:fldChar w:fldCharType="end"/>
      </w:r>
      <w:bookmarkEnd w:id="266"/>
      <w:r w:rsidRPr="000D37AB">
        <w:t>: TX panel to RX sub-array coupling magnitude curves considering cross-polarized ports. Each curve represents the coupling magnitude of the TX panel to a single RX sub-array. Each sub-figure corresponds to a specific elevation angle. The RX sub-arrays are those closest to the isolation structure.</w:t>
      </w:r>
    </w:p>
    <w:p w14:paraId="1034223A" w14:textId="329E9EFE" w:rsidR="00AC7C92" w:rsidRPr="00144864" w:rsidRDefault="009B66B2" w:rsidP="00472BEB">
      <w:pPr>
        <w:pStyle w:val="Heading3"/>
      </w:pPr>
      <w:bookmarkStart w:id="267" w:name="_Toc127537885"/>
      <w:bookmarkStart w:id="268" w:name="_Toc131603353"/>
      <w:bookmarkStart w:id="269" w:name="_Ref115257538"/>
      <w:bookmarkStart w:id="270" w:name="_Toc115476787"/>
      <w:bookmarkStart w:id="271" w:name="_Toc118467385"/>
      <w:bookmarkStart w:id="272" w:name="_Toc135043537"/>
      <w:r w:rsidRPr="003A68D6">
        <w:t>2.2.</w:t>
      </w:r>
      <w:r w:rsidR="001D5607">
        <w:t>2</w:t>
      </w:r>
      <w:r w:rsidR="00AC7C92" w:rsidRPr="00144864">
        <w:tab/>
      </w:r>
      <w:r w:rsidR="00AC7C92">
        <w:t xml:space="preserve">FR2 </w:t>
      </w:r>
      <w:r w:rsidR="00AC7C92" w:rsidRPr="00144864">
        <w:t>Self-interference leakage within a sector</w:t>
      </w:r>
      <w:bookmarkEnd w:id="267"/>
      <w:bookmarkEnd w:id="268"/>
      <w:bookmarkEnd w:id="272"/>
    </w:p>
    <w:p w14:paraId="3B11B3FB" w14:textId="77777777" w:rsidR="00AC7C92" w:rsidRPr="00CB022E" w:rsidRDefault="00AC7C92">
      <w:pPr>
        <w:pStyle w:val="BodyText"/>
        <w:rPr>
          <w:rFonts w:cs="Malgun Gothic"/>
        </w:rPr>
      </w:pPr>
      <w:r w:rsidRPr="00CB022E">
        <w:rPr>
          <w:rFonts w:cs="Malgun Gothic"/>
        </w:rPr>
        <w:t>For FR2 self-interference leakage analysis, we perform Full-electromagnetic simulations performed to analyze the power leakage from the TX panel to RX branches considering a carrier frequency at 30 GHz. The performed simulations assume a gNB antenna with separate panels for transmission and reception. Each panel consists of an antenna array comprising 8 rows and 24 columns of 2x1 dual-polarized sub-arrays. The vertical separation between elements is 0.7 wavelengths and the horizontal separation is 0.5 wavelengths. The separation between the TX and the RX panels is set to 10 cm, i.e., approximately 10 wavelengths at 30 GHz. The simulation models assume that the antenna panels share a common ground plane, and that no radome is present. The presence of a radome is expected to introduce losses and possibly create additional coupling between the TX and RX.</w:t>
      </w:r>
    </w:p>
    <w:p w14:paraId="313284C4" w14:textId="352C29DD" w:rsidR="00AC7C92" w:rsidRPr="00CB022E" w:rsidRDefault="00AC7C92">
      <w:pPr>
        <w:pStyle w:val="BodyText"/>
        <w:rPr>
          <w:rFonts w:cs="Malgun Gothic"/>
        </w:rPr>
      </w:pPr>
      <w:r w:rsidRPr="00CB022E">
        <w:rPr>
          <w:rFonts w:cs="Malgun Gothic"/>
        </w:rPr>
        <w:t xml:space="preserve">In FR2, Isolation structures based on multi-layer choke structures are relatively simple to implement and tend to provide good isolation performance. The comparison of isolation performance of the choke-based antenna and reference model that uses no isolator structure is shown in </w:t>
      </w:r>
      <w:r w:rsidRPr="00332511">
        <w:rPr>
          <w:rFonts w:cs="Malgun Gothic"/>
        </w:rPr>
        <w:fldChar w:fldCharType="begin"/>
      </w:r>
      <w:r w:rsidRPr="00CB022E">
        <w:rPr>
          <w:rFonts w:cs="Malgun Gothic"/>
        </w:rPr>
        <w:instrText xml:space="preserve"> REF _Ref115430024 \h  \* MERGEFORMAT </w:instrText>
      </w:r>
      <w:r w:rsidRPr="00332511">
        <w:rPr>
          <w:rFonts w:cs="Malgun Gothic"/>
        </w:rPr>
      </w:r>
      <w:r w:rsidRPr="00332511">
        <w:rPr>
          <w:rFonts w:cs="Malgun Gothic"/>
        </w:rPr>
        <w:fldChar w:fldCharType="separate"/>
      </w:r>
      <w:r w:rsidR="00554DC6" w:rsidRPr="00332511">
        <w:rPr>
          <w:rFonts w:cs="Malgun Gothic"/>
        </w:rPr>
        <w:t xml:space="preserve">Figure </w:t>
      </w:r>
      <w:r w:rsidR="00554DC6">
        <w:rPr>
          <w:rFonts w:cs="Malgun Gothic"/>
        </w:rPr>
        <w:t>21</w:t>
      </w:r>
      <w:r w:rsidRPr="00332511">
        <w:rPr>
          <w:rFonts w:cs="Malgun Gothic"/>
        </w:rPr>
        <w:fldChar w:fldCharType="end"/>
      </w:r>
      <w:r w:rsidRPr="00332511">
        <w:rPr>
          <w:rFonts w:cs="Malgun Gothic"/>
        </w:rPr>
        <w:t xml:space="preserve"> for the boresight case and both polarization ports. One can observe that</w:t>
      </w:r>
    </w:p>
    <w:p w14:paraId="7A1C3235" w14:textId="77777777" w:rsidR="00AC7C92" w:rsidRPr="00CB022E" w:rsidRDefault="00AC7C92" w:rsidP="005772B6">
      <w:pPr>
        <w:pStyle w:val="BodyText"/>
        <w:numPr>
          <w:ilvl w:val="0"/>
          <w:numId w:val="22"/>
        </w:numPr>
        <w:rPr>
          <w:rFonts w:cs="Malgun Gothic"/>
        </w:rPr>
      </w:pPr>
      <w:r w:rsidRPr="00CB022E">
        <w:rPr>
          <w:rFonts w:cs="Malgun Gothic"/>
        </w:rPr>
        <w:t xml:space="preserve">The coupling magnitude results indicates that the reference model provides an isolation level of 70 dB over approximately 4 GHz. It is remarkable that the isolation at boresight is much larger than the previously considered </w:t>
      </w:r>
      <w:r w:rsidR="009B66B2" w:rsidRPr="00CB022E">
        <w:rPr>
          <w:rFonts w:cs="Malgun Gothic"/>
        </w:rPr>
        <w:t xml:space="preserve">FR1 </w:t>
      </w:r>
      <w:r w:rsidRPr="00CB022E">
        <w:rPr>
          <w:rFonts w:cs="Malgun Gothic"/>
        </w:rPr>
        <w:t>reference model. This is because the high dimensionality of the FR2 array as compared to that of the FR1 antenna, which yields a very sharp far-field beam that reduces the power leakage toward the RX.</w:t>
      </w:r>
    </w:p>
    <w:p w14:paraId="26BF27BF" w14:textId="77777777" w:rsidR="00AC7C92" w:rsidRPr="00CB022E" w:rsidRDefault="00AC7C92" w:rsidP="005772B6">
      <w:pPr>
        <w:pStyle w:val="BodyText"/>
        <w:numPr>
          <w:ilvl w:val="0"/>
          <w:numId w:val="22"/>
        </w:numPr>
        <w:rPr>
          <w:rFonts w:cs="Malgun Gothic"/>
        </w:rPr>
      </w:pPr>
      <w:r w:rsidRPr="00CB022E">
        <w:rPr>
          <w:rFonts w:cs="Malgun Gothic"/>
        </w:rPr>
        <w:lastRenderedPageBreak/>
        <w:t xml:space="preserve">For the choke-based antenna isolator structure, the co-polarized port provides an isolation of 80 dB with a bandwidth support of roughly 3 GHz, while the cross-polarized port offers the same isolation level but over a slightly larger bandwidth. </w:t>
      </w:r>
    </w:p>
    <w:p w14:paraId="0E64940B" w14:textId="77777777" w:rsidR="00AC7C92" w:rsidRPr="00CB022E" w:rsidRDefault="00AC7C92" w:rsidP="005772B6">
      <w:pPr>
        <w:pStyle w:val="BodyText"/>
        <w:numPr>
          <w:ilvl w:val="0"/>
          <w:numId w:val="22"/>
        </w:numPr>
        <w:rPr>
          <w:rFonts w:cs="Malgun Gothic"/>
        </w:rPr>
      </w:pPr>
      <w:r w:rsidRPr="00CB022E">
        <w:rPr>
          <w:rFonts w:cs="Malgun Gothic"/>
        </w:rPr>
        <w:t>Choke-based antenna isolator structure provide enough isolation improvement to keep the isolation below -80 dB over some bandwidth for this FR2 antenna.</w:t>
      </w:r>
    </w:p>
    <w:p w14:paraId="439032AD" w14:textId="77777777" w:rsidR="00AC7C92" w:rsidRPr="00FF2005" w:rsidRDefault="00AC7C92" w:rsidP="00AC7C92">
      <w:pPr>
        <w:pStyle w:val="ListParagraph"/>
        <w:rPr>
          <w:rFonts w:cs="Malgun Gothic"/>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AC7C92" w14:paraId="09B6108D" w14:textId="77777777" w:rsidTr="00333596">
        <w:tc>
          <w:tcPr>
            <w:tcW w:w="4815" w:type="dxa"/>
          </w:tcPr>
          <w:p w14:paraId="0DF4F808" w14:textId="77777777" w:rsidR="00AC7C92" w:rsidRPr="00332511" w:rsidRDefault="00AC7C92" w:rsidP="00333596">
            <w:pPr>
              <w:rPr>
                <w:rFonts w:cs="Malgun Gothic"/>
              </w:rPr>
            </w:pPr>
            <w:r w:rsidRPr="00332511">
              <w:rPr>
                <w:rFonts w:cs="Malgun Gothic"/>
                <w:noProof/>
              </w:rPr>
              <w:drawing>
                <wp:inline distT="0" distB="0" distL="0" distR="0" wp14:anchorId="3A1F9F23" wp14:editId="6A28E418">
                  <wp:extent cx="2718000" cy="180000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18000" cy="1800000"/>
                          </a:xfrm>
                          <a:prstGeom prst="rect">
                            <a:avLst/>
                          </a:prstGeom>
                        </pic:spPr>
                      </pic:pic>
                    </a:graphicData>
                  </a:graphic>
                </wp:inline>
              </w:drawing>
            </w:r>
          </w:p>
          <w:p w14:paraId="09DC14F0" w14:textId="77777777" w:rsidR="00AC7C92" w:rsidRPr="00FF2005" w:rsidRDefault="00AC7C92" w:rsidP="005772B6">
            <w:pPr>
              <w:pStyle w:val="ListParagraph"/>
              <w:numPr>
                <w:ilvl w:val="0"/>
                <w:numId w:val="19"/>
              </w:numPr>
              <w:spacing w:after="180" w:line="240" w:lineRule="auto"/>
              <w:contextualSpacing/>
              <w:jc w:val="center"/>
              <w:rPr>
                <w:rFonts w:cs="Malgun Gothic"/>
                <w:lang w:val="en-US"/>
              </w:rPr>
            </w:pPr>
            <w:r w:rsidRPr="00FF2005">
              <w:rPr>
                <w:rFonts w:cs="Malgun Gothic"/>
                <w:lang w:val="en-US"/>
              </w:rPr>
              <w:t>Co-polarized ports</w:t>
            </w:r>
          </w:p>
        </w:tc>
        <w:tc>
          <w:tcPr>
            <w:tcW w:w="4816" w:type="dxa"/>
          </w:tcPr>
          <w:p w14:paraId="5B1C0058" w14:textId="77777777" w:rsidR="00AC7C92" w:rsidRPr="00332511" w:rsidRDefault="00AC7C92" w:rsidP="00333596">
            <w:pPr>
              <w:rPr>
                <w:rFonts w:cs="Malgun Gothic"/>
              </w:rPr>
            </w:pPr>
            <w:r w:rsidRPr="00332511">
              <w:rPr>
                <w:rFonts w:cs="Malgun Gothic"/>
                <w:noProof/>
              </w:rPr>
              <w:drawing>
                <wp:inline distT="0" distB="0" distL="0" distR="0" wp14:anchorId="3DC35984" wp14:editId="0A4DECE8">
                  <wp:extent cx="2718000" cy="180000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18000" cy="1800000"/>
                          </a:xfrm>
                          <a:prstGeom prst="rect">
                            <a:avLst/>
                          </a:prstGeom>
                        </pic:spPr>
                      </pic:pic>
                    </a:graphicData>
                  </a:graphic>
                </wp:inline>
              </w:drawing>
            </w:r>
          </w:p>
          <w:p w14:paraId="5C4622E8" w14:textId="77777777" w:rsidR="00AC7C92" w:rsidRPr="00FF2005" w:rsidRDefault="00AC7C92" w:rsidP="005772B6">
            <w:pPr>
              <w:pStyle w:val="ListParagraph"/>
              <w:keepNext/>
              <w:numPr>
                <w:ilvl w:val="0"/>
                <w:numId w:val="19"/>
              </w:numPr>
              <w:spacing w:after="180" w:line="240" w:lineRule="auto"/>
              <w:contextualSpacing/>
              <w:jc w:val="center"/>
              <w:rPr>
                <w:rFonts w:cs="Malgun Gothic"/>
                <w:lang w:val="en-US"/>
              </w:rPr>
            </w:pPr>
            <w:r w:rsidRPr="00FF2005">
              <w:rPr>
                <w:rFonts w:cs="Malgun Gothic"/>
                <w:lang w:val="en-US"/>
              </w:rPr>
              <w:t>Cross-polarized ports</w:t>
            </w:r>
          </w:p>
        </w:tc>
      </w:tr>
    </w:tbl>
    <w:p w14:paraId="28A5A4C6" w14:textId="4CA35036" w:rsidR="00AC7C92" w:rsidRDefault="00AC7C92" w:rsidP="006E3AE3">
      <w:pPr>
        <w:pStyle w:val="TF"/>
      </w:pPr>
      <w:bookmarkStart w:id="273" w:name="_Ref127570255"/>
      <w:r>
        <w:t xml:space="preserve">Figure </w:t>
      </w:r>
      <w:r w:rsidR="007043B4">
        <w:fldChar w:fldCharType="begin"/>
      </w:r>
      <w:r w:rsidR="007043B4">
        <w:instrText xml:space="preserve"> SEQ Figure \* ARABIC </w:instrText>
      </w:r>
      <w:r w:rsidR="007043B4">
        <w:fldChar w:fldCharType="separate"/>
      </w:r>
      <w:r w:rsidR="00554DC6">
        <w:rPr>
          <w:noProof/>
        </w:rPr>
        <w:t>14</w:t>
      </w:r>
      <w:r w:rsidR="007043B4">
        <w:rPr>
          <w:noProof/>
        </w:rPr>
        <w:fldChar w:fldCharType="end"/>
      </w:r>
      <w:bookmarkEnd w:id="273"/>
      <w:r>
        <w:t xml:space="preserve">: </w:t>
      </w:r>
      <w:r w:rsidRPr="00491318">
        <w:t>Comparison of the coupling magnitude between the choke-based and reference antenna models. Each curve represents the coupling between the TX panel and a single RX branch.</w:t>
      </w:r>
    </w:p>
    <w:p w14:paraId="75AF1891" w14:textId="77777777" w:rsidR="00AC7C92" w:rsidRPr="00FF2005" w:rsidRDefault="00AC7C92" w:rsidP="00AC7C92">
      <w:pPr>
        <w:pStyle w:val="ListParagraph"/>
        <w:rPr>
          <w:rFonts w:cs="Malgun Gothic"/>
          <w:lang w:val="en-US"/>
        </w:rPr>
      </w:pPr>
    </w:p>
    <w:p w14:paraId="594E6E4E" w14:textId="77777777" w:rsidR="00AC7C92" w:rsidRPr="00CB022E" w:rsidRDefault="00AC7C92">
      <w:pPr>
        <w:pStyle w:val="BodyText"/>
        <w:rPr>
          <w:rFonts w:cs="Malgun Gothic"/>
        </w:rPr>
      </w:pPr>
      <w:r w:rsidRPr="00332511">
        <w:rPr>
          <w:rFonts w:cs="Malgun Gothic"/>
        </w:rPr>
        <w:t>It is important to remark that the high dimensionality of the TX panel, the 10 cm separation, and the isolation structure are the main elements in achieving 80 dB in isolation. The FR1 antenna mod</w:t>
      </w:r>
      <w:r w:rsidRPr="00CB022E">
        <w:rPr>
          <w:rFonts w:cs="Malgun Gothic"/>
        </w:rPr>
        <w:t>els did not have as many antenna elements in the TX panel, nor the relative panel-to-panel distance of 5 wavelengths.</w:t>
      </w:r>
    </w:p>
    <w:p w14:paraId="30EA9B73" w14:textId="20428BD0" w:rsidR="00AC7C92" w:rsidRPr="00CB022E" w:rsidRDefault="00AC7C92">
      <w:pPr>
        <w:pStyle w:val="BodyText"/>
        <w:rPr>
          <w:rFonts w:cs="Malgun Gothic"/>
        </w:rPr>
      </w:pPr>
      <w:r w:rsidRPr="00CB022E">
        <w:rPr>
          <w:rFonts w:cs="Malgun Gothic"/>
        </w:rPr>
        <w:t xml:space="preserve">An SBFD antenna should satisfy the isolation requirements also within a beam tilting range. </w:t>
      </w:r>
      <w:r w:rsidR="007C0914" w:rsidRPr="00FF2005">
        <w:rPr>
          <w:rFonts w:cs="Malgun Gothic"/>
          <w:highlight w:val="yellow"/>
        </w:rPr>
        <w:fldChar w:fldCharType="begin"/>
      </w:r>
      <w:r w:rsidR="007C0914" w:rsidRPr="00FF2005">
        <w:rPr>
          <w:rFonts w:cs="Malgun Gothic"/>
        </w:rPr>
        <w:instrText xml:space="preserve"> REF _Ref127570255 \h </w:instrText>
      </w:r>
      <w:r w:rsidR="00FF2005">
        <w:rPr>
          <w:rFonts w:cs="Malgun Gothic"/>
          <w:highlight w:val="yellow"/>
        </w:rPr>
        <w:instrText xml:space="preserve"> \* MERGEFOR</w:instrText>
      </w:r>
      <w:r w:rsidR="00FF2005" w:rsidRPr="00FF2005">
        <w:rPr>
          <w:rFonts w:cs="Malgun Gothic"/>
          <w:highlight w:val="yellow"/>
        </w:rPr>
        <w:instrText xml:space="preserve">MAT </w:instrText>
      </w:r>
      <w:r w:rsidR="007C0914" w:rsidRPr="00FF2005">
        <w:rPr>
          <w:rFonts w:cs="Malgun Gothic"/>
          <w:highlight w:val="yellow"/>
        </w:rPr>
      </w:r>
      <w:r w:rsidR="007C0914" w:rsidRPr="00FF2005">
        <w:rPr>
          <w:rFonts w:cs="Malgun Gothic"/>
          <w:highlight w:val="yellow"/>
        </w:rPr>
        <w:fldChar w:fldCharType="separate"/>
      </w:r>
      <w:r w:rsidR="00554DC6" w:rsidRPr="00554DC6">
        <w:rPr>
          <w:rFonts w:cs="Malgun Gothic"/>
        </w:rPr>
        <w:t>Figure 14</w:t>
      </w:r>
      <w:r w:rsidR="007C0914" w:rsidRPr="00FF2005">
        <w:rPr>
          <w:rFonts w:cs="Malgun Gothic"/>
          <w:highlight w:val="yellow"/>
        </w:rPr>
        <w:fldChar w:fldCharType="end"/>
      </w:r>
      <w:r w:rsidR="00FA5EAF">
        <w:rPr>
          <w:rFonts w:cs="Malgun Gothic"/>
        </w:rPr>
        <w:t xml:space="preserve"> (a) </w:t>
      </w:r>
      <w:r w:rsidRPr="00332511">
        <w:rPr>
          <w:rFonts w:cs="Malgun Gothic"/>
        </w:rPr>
        <w:t xml:space="preserve">shows the isolation performance of the choke-based model for co-polarized ports and varying steering angle, and </w:t>
      </w:r>
      <w:r w:rsidR="00FA5EAF" w:rsidRPr="00FF2005">
        <w:rPr>
          <w:rFonts w:cs="Malgun Gothic"/>
          <w:highlight w:val="yellow"/>
        </w:rPr>
        <w:fldChar w:fldCharType="begin"/>
      </w:r>
      <w:r w:rsidR="00FA5EAF" w:rsidRPr="00FF2005">
        <w:rPr>
          <w:rFonts w:cs="Malgun Gothic"/>
        </w:rPr>
        <w:instrText xml:space="preserve"> REF _Ref127570255 \h </w:instrText>
      </w:r>
      <w:r w:rsidR="00FF2005">
        <w:rPr>
          <w:rFonts w:cs="Malgun Gothic"/>
          <w:highlight w:val="yellow"/>
        </w:rPr>
        <w:instrText xml:space="preserve"> \* MERGEFOR</w:instrText>
      </w:r>
      <w:r w:rsidR="00FF2005" w:rsidRPr="00FF2005">
        <w:rPr>
          <w:rFonts w:cs="Malgun Gothic"/>
          <w:highlight w:val="yellow"/>
        </w:rPr>
        <w:instrText xml:space="preserve">MAT </w:instrText>
      </w:r>
      <w:r w:rsidR="00FA5EAF" w:rsidRPr="00FF2005">
        <w:rPr>
          <w:rFonts w:cs="Malgun Gothic"/>
          <w:highlight w:val="yellow"/>
        </w:rPr>
      </w:r>
      <w:r w:rsidR="00FA5EAF" w:rsidRPr="00FF2005">
        <w:rPr>
          <w:rFonts w:cs="Malgun Gothic"/>
          <w:highlight w:val="yellow"/>
        </w:rPr>
        <w:fldChar w:fldCharType="separate"/>
      </w:r>
      <w:r w:rsidR="00554DC6" w:rsidRPr="00554DC6">
        <w:rPr>
          <w:rFonts w:cs="Malgun Gothic"/>
        </w:rPr>
        <w:t>Figure 14</w:t>
      </w:r>
      <w:r w:rsidR="00FA5EAF" w:rsidRPr="00FF2005">
        <w:rPr>
          <w:rFonts w:cs="Malgun Gothic"/>
          <w:highlight w:val="yellow"/>
        </w:rPr>
        <w:fldChar w:fldCharType="end"/>
      </w:r>
      <w:r w:rsidR="00FA5EAF">
        <w:rPr>
          <w:rFonts w:cs="Malgun Gothic"/>
        </w:rPr>
        <w:t xml:space="preserve"> (b) </w:t>
      </w:r>
      <w:r w:rsidRPr="00332511">
        <w:rPr>
          <w:rFonts w:cs="Malgun Gothic"/>
        </w:rPr>
        <w:t>presents the same metric for cross-polarized ports. These simulation</w:t>
      </w:r>
      <w:r w:rsidRPr="00CB022E">
        <w:rPr>
          <w:rFonts w:cs="Malgun Gothic"/>
        </w:rPr>
        <w:t xml:space="preserve"> results suggest that</w:t>
      </w:r>
    </w:p>
    <w:p w14:paraId="335A60F2" w14:textId="69D2CBFA" w:rsidR="00AC7C92" w:rsidRPr="00CB022E" w:rsidRDefault="00AC7C92" w:rsidP="005772B6">
      <w:pPr>
        <w:pStyle w:val="BodyText"/>
        <w:numPr>
          <w:ilvl w:val="0"/>
          <w:numId w:val="23"/>
        </w:numPr>
        <w:rPr>
          <w:rFonts w:cs="Malgun Gothic"/>
        </w:rPr>
      </w:pPr>
      <w:r w:rsidRPr="00CB022E">
        <w:rPr>
          <w:rFonts w:cs="Malgun Gothic"/>
        </w:rPr>
        <w:t xml:space="preserve">Choke-based antenna isolator supports 80 dB within the </w:t>
      </w:r>
      <m:oMath>
        <m:r>
          <w:rPr>
            <w:rFonts w:ascii="Calibri Light" w:hAnsi="Calibri Light" w:cs="Cambria Math"/>
          </w:rPr>
          <m:t>±15</m:t>
        </m:r>
      </m:oMath>
      <w:r w:rsidRPr="00332511">
        <w:rPr>
          <w:rFonts w:cs="Malgun Gothic"/>
        </w:rPr>
        <w:t xml:space="preserve"> degrees tilting range over a bandwidth of approximately 4 GHz. By contrast, the FR1 antenna model suffers a significant loss in isolation performance when steering in the same range, as seen in</w:t>
      </w:r>
      <w:r w:rsidRPr="00CB022E">
        <w:rPr>
          <w:rFonts w:cs="Malgun Gothic"/>
        </w:rPr>
        <w:t xml:space="preserve"> </w:t>
      </w:r>
      <w:r w:rsidRPr="00332511">
        <w:rPr>
          <w:rFonts w:cs="Malgun Gothic"/>
        </w:rPr>
        <w:fldChar w:fldCharType="begin"/>
      </w:r>
      <w:r w:rsidRPr="00CB022E">
        <w:rPr>
          <w:rFonts w:cs="Malgun Gothic"/>
        </w:rPr>
        <w:instrText xml:space="preserve"> REF _Ref110849179 \h  \* MERGEFORMAT </w:instrText>
      </w:r>
      <w:r w:rsidRPr="00332511">
        <w:rPr>
          <w:rFonts w:cs="Malgun Gothic"/>
        </w:rPr>
      </w:r>
      <w:r w:rsidRPr="00332511">
        <w:rPr>
          <w:rFonts w:cs="Malgun Gothic"/>
        </w:rPr>
        <w:fldChar w:fldCharType="separate"/>
      </w:r>
      <w:r w:rsidR="00554DC6" w:rsidRPr="00554DC6">
        <w:rPr>
          <w:rFonts w:cs="Malgun Gothic"/>
        </w:rPr>
        <w:t>Figure 12</w:t>
      </w:r>
      <w:r w:rsidRPr="00332511">
        <w:rPr>
          <w:rFonts w:cs="Malgun Gothic"/>
        </w:rPr>
        <w:fldChar w:fldCharType="end"/>
      </w:r>
      <w:r w:rsidRPr="00332511">
        <w:rPr>
          <w:rFonts w:cs="Malgun Gothic"/>
        </w:rPr>
        <w:t xml:space="preserve"> and </w:t>
      </w:r>
      <w:r w:rsidRPr="00332511">
        <w:rPr>
          <w:rFonts w:cs="Malgun Gothic"/>
        </w:rPr>
        <w:fldChar w:fldCharType="begin"/>
      </w:r>
      <w:r w:rsidRPr="00CB022E">
        <w:rPr>
          <w:rFonts w:cs="Malgun Gothic"/>
        </w:rPr>
        <w:instrText xml:space="preserve"> REF _Ref115180573 \h  \* MERGEFORMAT </w:instrText>
      </w:r>
      <w:r w:rsidRPr="00332511">
        <w:rPr>
          <w:rFonts w:cs="Malgun Gothic"/>
        </w:rPr>
      </w:r>
      <w:r w:rsidRPr="00332511">
        <w:rPr>
          <w:rFonts w:cs="Malgun Gothic"/>
        </w:rPr>
        <w:fldChar w:fldCharType="separate"/>
      </w:r>
      <w:r w:rsidR="00554DC6" w:rsidRPr="00554DC6">
        <w:rPr>
          <w:rFonts w:cs="Malgun Gothic"/>
        </w:rPr>
        <w:t xml:space="preserve">Figure </w:t>
      </w:r>
      <w:r w:rsidR="00554DC6" w:rsidRPr="00554DC6">
        <w:rPr>
          <w:rFonts w:cs="Malgun Gothic"/>
          <w:szCs w:val="20"/>
        </w:rPr>
        <w:t>13</w:t>
      </w:r>
      <w:r w:rsidRPr="00332511">
        <w:rPr>
          <w:rFonts w:cs="Malgun Gothic"/>
        </w:rPr>
        <w:fldChar w:fldCharType="end"/>
      </w:r>
      <w:r w:rsidRPr="00332511">
        <w:rPr>
          <w:rFonts w:cs="Malgun Gothic"/>
        </w:rPr>
        <w:t>. This is because the FR1 antenna has smaller dimensions, therefor</w:t>
      </w:r>
      <w:r w:rsidRPr="00CB022E">
        <w:rPr>
          <w:rFonts w:cs="Malgun Gothic"/>
        </w:rPr>
        <w:t>e producing broader radiation beams as compared to the FR2 antenna model considered in this section.</w:t>
      </w:r>
    </w:p>
    <w:p w14:paraId="2D45F969" w14:textId="05805A63" w:rsidR="00AC7C92" w:rsidRPr="00CB022E" w:rsidRDefault="00AC7C92" w:rsidP="005772B6">
      <w:pPr>
        <w:pStyle w:val="BodyText"/>
        <w:numPr>
          <w:ilvl w:val="0"/>
          <w:numId w:val="23"/>
        </w:numPr>
        <w:rPr>
          <w:rFonts w:cs="Malgun Gothic"/>
        </w:rPr>
      </w:pPr>
      <w:r w:rsidRPr="00CB022E">
        <w:rPr>
          <w:rFonts w:cs="Malgun Gothic"/>
        </w:rPr>
        <w:t xml:space="preserve">The comparison between </w:t>
      </w:r>
      <w:r w:rsidR="003C62F7" w:rsidRPr="00FF2005">
        <w:rPr>
          <w:rFonts w:cs="Malgun Gothic"/>
          <w:highlight w:val="yellow"/>
        </w:rPr>
        <w:fldChar w:fldCharType="begin"/>
      </w:r>
      <w:r w:rsidR="003C62F7" w:rsidRPr="00FF2005">
        <w:rPr>
          <w:rFonts w:cs="Malgun Gothic"/>
        </w:rPr>
        <w:instrText xml:space="preserve"> REF _Ref127570255 \h </w:instrText>
      </w:r>
      <w:r w:rsidR="00FF2005">
        <w:rPr>
          <w:rFonts w:cs="Malgun Gothic"/>
          <w:highlight w:val="yellow"/>
        </w:rPr>
        <w:instrText xml:space="preserve"> \* MERGEFOR</w:instrText>
      </w:r>
      <w:r w:rsidR="00FF2005" w:rsidRPr="00FF2005">
        <w:rPr>
          <w:rFonts w:cs="Malgun Gothic"/>
          <w:highlight w:val="yellow"/>
        </w:rPr>
        <w:instrText xml:space="preserve">MAT </w:instrText>
      </w:r>
      <w:r w:rsidR="003C62F7" w:rsidRPr="00FF2005">
        <w:rPr>
          <w:rFonts w:cs="Malgun Gothic"/>
          <w:highlight w:val="yellow"/>
        </w:rPr>
      </w:r>
      <w:r w:rsidR="003C62F7" w:rsidRPr="00FF2005">
        <w:rPr>
          <w:rFonts w:cs="Malgun Gothic"/>
          <w:highlight w:val="yellow"/>
        </w:rPr>
        <w:fldChar w:fldCharType="separate"/>
      </w:r>
      <w:r w:rsidR="00554DC6" w:rsidRPr="00554DC6">
        <w:rPr>
          <w:rFonts w:cs="Malgun Gothic"/>
        </w:rPr>
        <w:t>Figure 14</w:t>
      </w:r>
      <w:r w:rsidR="003C62F7" w:rsidRPr="00FF2005">
        <w:rPr>
          <w:rFonts w:cs="Malgun Gothic"/>
          <w:highlight w:val="yellow"/>
        </w:rPr>
        <w:fldChar w:fldCharType="end"/>
      </w:r>
      <w:r w:rsidR="003C62F7">
        <w:rPr>
          <w:rFonts w:cs="Malgun Gothic"/>
        </w:rPr>
        <w:t xml:space="preserve"> (a)</w:t>
      </w:r>
      <w:r w:rsidRPr="00332511">
        <w:rPr>
          <w:rFonts w:cs="Malgun Gothic"/>
        </w:rPr>
        <w:t xml:space="preserve"> and </w:t>
      </w:r>
      <w:r w:rsidR="003C62F7" w:rsidRPr="00FF2005">
        <w:rPr>
          <w:rFonts w:cs="Malgun Gothic"/>
          <w:highlight w:val="yellow"/>
        </w:rPr>
        <w:fldChar w:fldCharType="begin"/>
      </w:r>
      <w:r w:rsidR="003C62F7" w:rsidRPr="00FF2005">
        <w:rPr>
          <w:rFonts w:cs="Malgun Gothic"/>
        </w:rPr>
        <w:instrText xml:space="preserve"> REF _Ref127570255 \h </w:instrText>
      </w:r>
      <w:r w:rsidR="00FF2005">
        <w:rPr>
          <w:rFonts w:cs="Malgun Gothic"/>
          <w:highlight w:val="yellow"/>
        </w:rPr>
        <w:instrText xml:space="preserve"> \* MERGEFOR</w:instrText>
      </w:r>
      <w:r w:rsidR="00FF2005" w:rsidRPr="00FF2005">
        <w:rPr>
          <w:rFonts w:cs="Malgun Gothic"/>
          <w:highlight w:val="yellow"/>
        </w:rPr>
        <w:instrText xml:space="preserve">MAT </w:instrText>
      </w:r>
      <w:r w:rsidR="003C62F7" w:rsidRPr="00FF2005">
        <w:rPr>
          <w:rFonts w:cs="Malgun Gothic"/>
          <w:highlight w:val="yellow"/>
        </w:rPr>
      </w:r>
      <w:r w:rsidR="003C62F7" w:rsidRPr="00FF2005">
        <w:rPr>
          <w:rFonts w:cs="Malgun Gothic"/>
          <w:highlight w:val="yellow"/>
        </w:rPr>
        <w:fldChar w:fldCharType="separate"/>
      </w:r>
      <w:r w:rsidR="00554DC6" w:rsidRPr="00554DC6">
        <w:rPr>
          <w:rFonts w:cs="Malgun Gothic"/>
        </w:rPr>
        <w:t>Figure 14</w:t>
      </w:r>
      <w:r w:rsidR="003C62F7" w:rsidRPr="00FF2005">
        <w:rPr>
          <w:rFonts w:cs="Malgun Gothic"/>
          <w:highlight w:val="yellow"/>
        </w:rPr>
        <w:fldChar w:fldCharType="end"/>
      </w:r>
      <w:r w:rsidR="003C62F7">
        <w:rPr>
          <w:rFonts w:cs="Malgun Gothic"/>
        </w:rPr>
        <w:t xml:space="preserve"> (b)</w:t>
      </w:r>
      <w:r w:rsidRPr="00332511">
        <w:rPr>
          <w:rFonts w:cs="Malgun Gothic"/>
        </w:rPr>
        <w:t xml:space="preserve"> indicates</w:t>
      </w:r>
      <w:r w:rsidRPr="00CB022E">
        <w:rPr>
          <w:rFonts w:cs="Malgun Gothic"/>
        </w:rPr>
        <w:t xml:space="preserve"> that the cross-polarized antenna provides a slightly larger isolation than the co-polarized ports. </w:t>
      </w:r>
    </w:p>
    <w:p w14:paraId="707DEE49" w14:textId="77777777" w:rsidR="00AC7C92" w:rsidRPr="00FF2005" w:rsidRDefault="00AC7C92" w:rsidP="00AC7C92">
      <w:pPr>
        <w:pStyle w:val="ListParagraph"/>
        <w:rPr>
          <w:rFonts w:cs="Malgun Gothic"/>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AC7C92" w14:paraId="3DE3CF54" w14:textId="77777777" w:rsidTr="00333596">
        <w:tc>
          <w:tcPr>
            <w:tcW w:w="3210" w:type="dxa"/>
          </w:tcPr>
          <w:p w14:paraId="2A2B48C1" w14:textId="77777777" w:rsidR="00AC7C92" w:rsidRPr="00332511" w:rsidRDefault="00AC7C92" w:rsidP="00333596">
            <w:pPr>
              <w:rPr>
                <w:rFonts w:cs="Malgun Gothic"/>
              </w:rPr>
            </w:pPr>
            <w:r w:rsidRPr="00332511">
              <w:rPr>
                <w:rFonts w:cs="Malgun Gothic"/>
                <w:noProof/>
              </w:rPr>
              <w:drawing>
                <wp:inline distT="0" distB="0" distL="0" distR="0" wp14:anchorId="6A862C7D" wp14:editId="386597B2">
                  <wp:extent cx="1902441" cy="1260000"/>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3" name="Picture 87224257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5992CCAF" w14:textId="77777777" w:rsidR="00AC7C92" w:rsidRPr="00FF2005" w:rsidRDefault="00AC7C92" w:rsidP="005772B6">
            <w:pPr>
              <w:pStyle w:val="ListParagraph"/>
              <w:numPr>
                <w:ilvl w:val="0"/>
                <w:numId w:val="20"/>
              </w:numPr>
              <w:spacing w:after="180" w:line="240" w:lineRule="auto"/>
              <w:contextualSpacing/>
              <w:jc w:val="center"/>
              <w:rPr>
                <w:rFonts w:cs="Malgun Gothic"/>
                <w:lang w:val="en-US"/>
              </w:rPr>
            </w:pPr>
            <w:r w:rsidRPr="00FF2005">
              <w:rPr>
                <w:rFonts w:cs="Malgun Gothic"/>
                <w:lang w:val="en-US"/>
              </w:rPr>
              <w:t>boresight</w:t>
            </w:r>
          </w:p>
        </w:tc>
        <w:tc>
          <w:tcPr>
            <w:tcW w:w="3210" w:type="dxa"/>
          </w:tcPr>
          <w:p w14:paraId="6FC334BB" w14:textId="77777777" w:rsidR="00AC7C92" w:rsidRPr="00332511" w:rsidRDefault="00AC7C92" w:rsidP="00333596">
            <w:pPr>
              <w:rPr>
                <w:rFonts w:cs="Malgun Gothic"/>
              </w:rPr>
            </w:pPr>
            <w:r w:rsidRPr="00332511">
              <w:rPr>
                <w:rFonts w:cs="Malgun Gothic"/>
                <w:noProof/>
              </w:rPr>
              <w:drawing>
                <wp:inline distT="0" distB="0" distL="0" distR="0" wp14:anchorId="2C794ACD" wp14:editId="44376AB9">
                  <wp:extent cx="1902441" cy="1260000"/>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8" name="Picture 87224257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2ECADE00" w14:textId="77777777" w:rsidR="00AC7C92" w:rsidRPr="00FF2005" w:rsidRDefault="00AC7C92" w:rsidP="005772B6">
            <w:pPr>
              <w:pStyle w:val="ListParagraph"/>
              <w:numPr>
                <w:ilvl w:val="0"/>
                <w:numId w:val="20"/>
              </w:numPr>
              <w:spacing w:after="180" w:line="240" w:lineRule="auto"/>
              <w:contextualSpacing/>
              <w:jc w:val="center"/>
              <w:rPr>
                <w:rFonts w:cs="Malgun Gothic"/>
                <w:lang w:val="en-US"/>
              </w:rPr>
            </w:pPr>
            <w:r w:rsidRPr="00FF2005">
              <w:rPr>
                <w:rFonts w:cs="Malgun Gothic"/>
                <w:lang w:val="en-US"/>
              </w:rPr>
              <w:t>+15 toward RX</w:t>
            </w:r>
          </w:p>
        </w:tc>
        <w:tc>
          <w:tcPr>
            <w:tcW w:w="3211" w:type="dxa"/>
          </w:tcPr>
          <w:p w14:paraId="37B3676A" w14:textId="77777777" w:rsidR="00AC7C92" w:rsidRPr="00332511" w:rsidRDefault="00AC7C92" w:rsidP="00333596">
            <w:pPr>
              <w:rPr>
                <w:rFonts w:cs="Malgun Gothic"/>
              </w:rPr>
            </w:pPr>
            <w:r w:rsidRPr="00332511">
              <w:rPr>
                <w:rFonts w:cs="Malgun Gothic"/>
                <w:noProof/>
              </w:rPr>
              <w:drawing>
                <wp:inline distT="0" distB="0" distL="0" distR="0" wp14:anchorId="1D06034A" wp14:editId="0AB8FDAF">
                  <wp:extent cx="1902441" cy="1260000"/>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9" name="Picture 87224257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89316EF" w14:textId="77777777" w:rsidR="00AC7C92" w:rsidRPr="00FF2005" w:rsidRDefault="00AC7C92" w:rsidP="005772B6">
            <w:pPr>
              <w:pStyle w:val="ListParagraph"/>
              <w:keepNext/>
              <w:numPr>
                <w:ilvl w:val="0"/>
                <w:numId w:val="20"/>
              </w:numPr>
              <w:spacing w:after="180" w:line="240" w:lineRule="auto"/>
              <w:contextualSpacing/>
              <w:rPr>
                <w:rFonts w:cs="Malgun Gothic"/>
                <w:lang w:val="en-US"/>
              </w:rPr>
            </w:pPr>
            <w:r w:rsidRPr="00FF2005">
              <w:rPr>
                <w:rFonts w:cs="Malgun Gothic"/>
                <w:lang w:val="en-US"/>
              </w:rPr>
              <w:t>-15 away from RX</w:t>
            </w:r>
          </w:p>
        </w:tc>
      </w:tr>
    </w:tbl>
    <w:p w14:paraId="679590C5" w14:textId="5DFD85E0" w:rsidR="00AC7C92" w:rsidRPr="00026BE2" w:rsidRDefault="00AC7C92" w:rsidP="00026BE2">
      <w:pPr>
        <w:pStyle w:val="TF"/>
      </w:pPr>
      <w:r w:rsidRPr="00026BE2">
        <w:t xml:space="preserve">Figure </w:t>
      </w:r>
      <w:r w:rsidR="007043B4">
        <w:fldChar w:fldCharType="begin"/>
      </w:r>
      <w:r w:rsidR="007043B4">
        <w:instrText xml:space="preserve"> SEQ Figure \* ARABIC </w:instrText>
      </w:r>
      <w:r w:rsidR="007043B4">
        <w:fldChar w:fldCharType="separate"/>
      </w:r>
      <w:r w:rsidR="00554DC6">
        <w:rPr>
          <w:noProof/>
        </w:rPr>
        <w:t>15</w:t>
      </w:r>
      <w:r w:rsidR="007043B4">
        <w:rPr>
          <w:noProof/>
        </w:rPr>
        <w:fldChar w:fldCharType="end"/>
      </w:r>
      <w:r w:rsidRPr="00026BE2">
        <w:t>: Coupling magnitude of the choke-based antennas for varying steering angle θ and co-polarized RX ports.</w:t>
      </w:r>
    </w:p>
    <w:p w14:paraId="6FDFCBCD" w14:textId="77777777" w:rsidR="00AC7C92" w:rsidRPr="00332511" w:rsidRDefault="00AC7C92" w:rsidP="00AC7C92">
      <w:pPr>
        <w:rPr>
          <w:rFonts w:cs="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AC7C92" w14:paraId="5CF31558" w14:textId="77777777" w:rsidTr="00333596">
        <w:tc>
          <w:tcPr>
            <w:tcW w:w="3210" w:type="dxa"/>
          </w:tcPr>
          <w:p w14:paraId="779A696F" w14:textId="77777777" w:rsidR="00AC7C92" w:rsidRPr="00332511" w:rsidRDefault="00AC7C92" w:rsidP="00333596">
            <w:pPr>
              <w:rPr>
                <w:rFonts w:cs="Malgun Gothic"/>
              </w:rPr>
            </w:pPr>
            <w:r w:rsidRPr="00332511">
              <w:rPr>
                <w:rFonts w:cs="Malgun Gothic"/>
                <w:noProof/>
              </w:rPr>
              <w:lastRenderedPageBreak/>
              <w:drawing>
                <wp:inline distT="0" distB="0" distL="0" distR="0" wp14:anchorId="75E8E735" wp14:editId="02FAC4C8">
                  <wp:extent cx="1902441" cy="1260000"/>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1" name="Picture 87224258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9CBD22A" w14:textId="77777777" w:rsidR="00AC7C92" w:rsidRPr="00FF2005" w:rsidRDefault="00AC7C92" w:rsidP="005772B6">
            <w:pPr>
              <w:pStyle w:val="ListParagraph"/>
              <w:numPr>
                <w:ilvl w:val="0"/>
                <w:numId w:val="21"/>
              </w:numPr>
              <w:spacing w:after="180" w:line="240" w:lineRule="auto"/>
              <w:contextualSpacing/>
              <w:jc w:val="center"/>
              <w:rPr>
                <w:rFonts w:cs="Malgun Gothic"/>
                <w:lang w:val="en-US"/>
              </w:rPr>
            </w:pPr>
            <w:r w:rsidRPr="00FF2005">
              <w:rPr>
                <w:rFonts w:cs="Malgun Gothic"/>
                <w:lang w:val="en-US"/>
              </w:rPr>
              <w:t>boresight</w:t>
            </w:r>
          </w:p>
        </w:tc>
        <w:tc>
          <w:tcPr>
            <w:tcW w:w="3210" w:type="dxa"/>
          </w:tcPr>
          <w:p w14:paraId="1B4A856E" w14:textId="77777777" w:rsidR="00AC7C92" w:rsidRPr="00332511" w:rsidRDefault="00AC7C92" w:rsidP="00333596">
            <w:pPr>
              <w:rPr>
                <w:rFonts w:cs="Malgun Gothic"/>
              </w:rPr>
            </w:pPr>
            <w:r w:rsidRPr="00332511">
              <w:rPr>
                <w:rFonts w:cs="Malgun Gothic"/>
                <w:noProof/>
              </w:rPr>
              <w:drawing>
                <wp:inline distT="0" distB="0" distL="0" distR="0" wp14:anchorId="695BEF1E" wp14:editId="06F1302A">
                  <wp:extent cx="1902441" cy="1260000"/>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2" name="Picture 87224258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14ED7D4B" w14:textId="77777777" w:rsidR="00AC7C92" w:rsidRPr="00FF2005" w:rsidRDefault="00AC7C92" w:rsidP="005772B6">
            <w:pPr>
              <w:pStyle w:val="ListParagraph"/>
              <w:numPr>
                <w:ilvl w:val="0"/>
                <w:numId w:val="21"/>
              </w:numPr>
              <w:spacing w:after="180" w:line="240" w:lineRule="auto"/>
              <w:contextualSpacing/>
              <w:jc w:val="center"/>
              <w:rPr>
                <w:rFonts w:cs="Malgun Gothic"/>
                <w:lang w:val="en-US"/>
              </w:rPr>
            </w:pPr>
            <w:r w:rsidRPr="00FF2005">
              <w:rPr>
                <w:rFonts w:cs="Malgun Gothic"/>
                <w:lang w:val="en-US"/>
              </w:rPr>
              <w:t>+15 toward RX</w:t>
            </w:r>
          </w:p>
        </w:tc>
        <w:tc>
          <w:tcPr>
            <w:tcW w:w="3211" w:type="dxa"/>
          </w:tcPr>
          <w:p w14:paraId="75EC5FCA" w14:textId="77777777" w:rsidR="00AC7C92" w:rsidRPr="00332511" w:rsidRDefault="00AC7C92" w:rsidP="00333596">
            <w:pPr>
              <w:rPr>
                <w:rFonts w:cs="Malgun Gothic"/>
              </w:rPr>
            </w:pPr>
            <w:r w:rsidRPr="00332511">
              <w:rPr>
                <w:rFonts w:cs="Malgun Gothic"/>
                <w:noProof/>
              </w:rPr>
              <w:drawing>
                <wp:inline distT="0" distB="0" distL="0" distR="0" wp14:anchorId="6DD172B4" wp14:editId="172A4D1E">
                  <wp:extent cx="1902441" cy="1260000"/>
                  <wp:effectExtent l="0" t="0" r="317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3" name="Picture 87224258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0823B568" w14:textId="77777777" w:rsidR="00AC7C92" w:rsidRPr="00FF2005" w:rsidRDefault="00AC7C92" w:rsidP="005772B6">
            <w:pPr>
              <w:pStyle w:val="ListParagraph"/>
              <w:keepNext/>
              <w:numPr>
                <w:ilvl w:val="0"/>
                <w:numId w:val="21"/>
              </w:numPr>
              <w:spacing w:after="180" w:line="240" w:lineRule="auto"/>
              <w:contextualSpacing/>
              <w:rPr>
                <w:rFonts w:cs="Malgun Gothic"/>
                <w:lang w:val="en-US"/>
              </w:rPr>
            </w:pPr>
            <w:r w:rsidRPr="00FF2005">
              <w:rPr>
                <w:rFonts w:cs="Malgun Gothic"/>
                <w:lang w:val="en-US"/>
              </w:rPr>
              <w:t>-15 away from RX</w:t>
            </w:r>
          </w:p>
        </w:tc>
      </w:tr>
    </w:tbl>
    <w:p w14:paraId="712D8C82" w14:textId="24033B71" w:rsidR="00AC7C92" w:rsidRPr="00026BE2" w:rsidRDefault="00AC7C92" w:rsidP="00026BE2">
      <w:pPr>
        <w:pStyle w:val="TF"/>
      </w:pPr>
      <w:r w:rsidRPr="00026BE2">
        <w:t xml:space="preserve">Figure </w:t>
      </w:r>
      <w:r w:rsidR="007043B4">
        <w:fldChar w:fldCharType="begin"/>
      </w:r>
      <w:r w:rsidR="007043B4">
        <w:instrText xml:space="preserve"> SEQ Figure \* ARABIC </w:instrText>
      </w:r>
      <w:r w:rsidR="007043B4">
        <w:fldChar w:fldCharType="separate"/>
      </w:r>
      <w:r w:rsidR="00554DC6">
        <w:rPr>
          <w:noProof/>
        </w:rPr>
        <w:t>16</w:t>
      </w:r>
      <w:r w:rsidR="007043B4">
        <w:rPr>
          <w:noProof/>
        </w:rPr>
        <w:fldChar w:fldCharType="end"/>
      </w:r>
      <w:r w:rsidRPr="00026BE2">
        <w:t>: Coupling magnitude of the choke-based antennas for varying steering angle θ and cross-polarized RX ports.</w:t>
      </w:r>
    </w:p>
    <w:p w14:paraId="7B745CF8" w14:textId="77777777" w:rsidR="00AC7C92" w:rsidRPr="00066F29" w:rsidRDefault="00AC7C92" w:rsidP="00A97788">
      <w:pPr>
        <w:pStyle w:val="Observation"/>
      </w:pPr>
      <w:bookmarkStart w:id="274" w:name="_Toc127537946"/>
      <w:bookmarkStart w:id="275" w:name="_Toc135043644"/>
      <w:r w:rsidRPr="00CE61A2">
        <w:t>For</w:t>
      </w:r>
      <w:r w:rsidRPr="00066F29">
        <w:t xml:space="preserve"> FR2, using a structure with RF chokes, 80dB of isolation is achievable over a reasonable bandwidth. Unlike FR1, the isolation does not vary with beam steering.</w:t>
      </w:r>
      <w:bookmarkEnd w:id="274"/>
      <w:bookmarkEnd w:id="275"/>
    </w:p>
    <w:p w14:paraId="34394CAE" w14:textId="5FAE404D" w:rsidR="009B66B2" w:rsidRPr="003A68D6" w:rsidRDefault="009B66B2" w:rsidP="00472BEB">
      <w:pPr>
        <w:pStyle w:val="Heading3"/>
      </w:pPr>
      <w:bookmarkStart w:id="276" w:name="_Toc127537886"/>
      <w:bookmarkStart w:id="277" w:name="_Toc131603354"/>
      <w:bookmarkStart w:id="278" w:name="_Toc135043538"/>
      <w:r w:rsidRPr="003A68D6">
        <w:t>2.2.</w:t>
      </w:r>
      <w:r w:rsidR="001D5607">
        <w:t>3</w:t>
      </w:r>
      <w:r w:rsidRPr="003A68D6">
        <w:tab/>
      </w:r>
      <w:r>
        <w:t xml:space="preserve">FR1 </w:t>
      </w:r>
      <w:r w:rsidR="003102B6">
        <w:t>I</w:t>
      </w:r>
      <w:r w:rsidRPr="003A68D6">
        <w:t>nterference leakage between sectors</w:t>
      </w:r>
      <w:bookmarkEnd w:id="269"/>
      <w:bookmarkEnd w:id="270"/>
      <w:bookmarkEnd w:id="271"/>
      <w:bookmarkEnd w:id="276"/>
      <w:bookmarkEnd w:id="277"/>
      <w:bookmarkEnd w:id="278"/>
    </w:p>
    <w:p w14:paraId="7C640563" w14:textId="3B6952FE" w:rsidR="00527549" w:rsidRPr="00CB022E" w:rsidRDefault="00C3477D">
      <w:pPr>
        <w:pStyle w:val="BodyText"/>
        <w:rPr>
          <w:rFonts w:cs="Malgun Gothic"/>
        </w:rPr>
      </w:pPr>
      <w:r w:rsidRPr="00CB022E">
        <w:rPr>
          <w:rFonts w:cs="Malgun Gothic"/>
        </w:rPr>
        <w:t>Sectorized</w:t>
      </w:r>
      <w:r w:rsidR="00527549" w:rsidRPr="00CB022E">
        <w:rPr>
          <w:rFonts w:cs="Malgun Gothic"/>
        </w:rPr>
        <w:t xml:space="preserve"> site deployments are typically used to provide full coverage in the horizontal plane. This means that up to three antennas will be mounted close together on the mast as illustrated by the photos of representative</w:t>
      </w:r>
      <w:r w:rsidR="0046142A" w:rsidRPr="00CB022E">
        <w:rPr>
          <w:rFonts w:cs="Malgun Gothic"/>
        </w:rPr>
        <w:t xml:space="preserve"> WA and MR</w:t>
      </w:r>
      <w:r w:rsidR="00527549" w:rsidRPr="00CB022E">
        <w:rPr>
          <w:rFonts w:cs="Malgun Gothic"/>
        </w:rPr>
        <w:t xml:space="preserve"> commercial sites in </w:t>
      </w:r>
      <w:r w:rsidR="00527549" w:rsidRPr="00332511">
        <w:rPr>
          <w:rFonts w:cs="Malgun Gothic"/>
        </w:rPr>
        <w:fldChar w:fldCharType="begin"/>
      </w:r>
      <w:r w:rsidR="00527549" w:rsidRPr="00CB022E">
        <w:rPr>
          <w:rFonts w:cs="Malgun Gothic"/>
        </w:rPr>
        <w:instrText xml:space="preserve"> REF _Ref118377949 \h </w:instrText>
      </w:r>
      <w:r w:rsidR="00880D3A">
        <w:rPr>
          <w:rFonts w:cs="Malgun Gothic"/>
        </w:rPr>
        <w:instrText xml:space="preserve"> \* MERGEFORMAT</w:instrText>
      </w:r>
      <w:r w:rsidR="00880D3A" w:rsidRPr="00880D3A">
        <w:rPr>
          <w:rFonts w:cs="Malgun Gothic"/>
        </w:rPr>
        <w:instrText xml:space="preserve"> </w:instrText>
      </w:r>
      <w:r w:rsidR="00527549" w:rsidRPr="00332511">
        <w:rPr>
          <w:rFonts w:cs="Malgun Gothic"/>
        </w:rPr>
      </w:r>
      <w:r w:rsidR="00527549" w:rsidRPr="00332511">
        <w:rPr>
          <w:rFonts w:cs="Malgun Gothic"/>
        </w:rPr>
        <w:fldChar w:fldCharType="separate"/>
      </w:r>
      <w:r w:rsidR="00554DC6" w:rsidRPr="00554DC6">
        <w:rPr>
          <w:rFonts w:cs="Malgun Gothic"/>
        </w:rPr>
        <w:t xml:space="preserve">Figure </w:t>
      </w:r>
      <w:r w:rsidR="00554DC6">
        <w:rPr>
          <w:lang w:val="en-GB"/>
        </w:rPr>
        <w:t>17</w:t>
      </w:r>
      <w:r w:rsidR="00527549" w:rsidRPr="00332511">
        <w:rPr>
          <w:rFonts w:cs="Malgun Gothic"/>
        </w:rPr>
        <w:fldChar w:fldCharType="end"/>
      </w:r>
      <w:r w:rsidR="00527549" w:rsidRPr="00332511">
        <w:rPr>
          <w:rFonts w:cs="Malgun Gothic"/>
        </w:rPr>
        <w:t xml:space="preserve">. As can be seen in these site deployments, the edge-to-edge distance </w:t>
      </w:r>
      <w:r w:rsidR="00527549" w:rsidRPr="00CB022E">
        <w:rPr>
          <w:rFonts w:cs="Malgun Gothic"/>
          <w:i/>
        </w:rPr>
        <w:t>d</w:t>
      </w:r>
      <w:r w:rsidR="00527549" w:rsidRPr="00CB022E">
        <w:rPr>
          <w:rFonts w:cs="Malgun Gothic"/>
          <w:vertAlign w:val="subscript"/>
        </w:rPr>
        <w:t>H</w:t>
      </w:r>
      <w:r w:rsidR="00527549" w:rsidRPr="00CB022E">
        <w:rPr>
          <w:rFonts w:cs="Malgun Gothic"/>
        </w:rPr>
        <w:t xml:space="preserve"> between antennas in different sectors can be quite small, e.g., on the order of 40 cm.</w:t>
      </w:r>
    </w:p>
    <w:p w14:paraId="33A1F9E3" w14:textId="21852DF4" w:rsidR="001236C7" w:rsidRPr="00332511" w:rsidRDefault="001236C7" w:rsidP="001236C7">
      <w:pPr>
        <w:jc w:val="center"/>
        <w:rPr>
          <w:rFonts w:cs="Malgun Gothic"/>
          <w:szCs w:val="20"/>
        </w:rPr>
      </w:pPr>
      <w:r w:rsidRPr="00332511">
        <w:rPr>
          <w:rFonts w:cs="Malgun Gothic"/>
          <w:noProof/>
          <w:szCs w:val="20"/>
        </w:rPr>
        <w:drawing>
          <wp:inline distT="0" distB="0" distL="0" distR="0" wp14:anchorId="67FC393A" wp14:editId="27D610CD">
            <wp:extent cx="1081177" cy="2383907"/>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42183" t="4764" r="38756" b="31168"/>
                    <a:stretch/>
                  </pic:blipFill>
                  <pic:spPr bwMode="auto">
                    <a:xfrm>
                      <a:off x="0" y="0"/>
                      <a:ext cx="1116213" cy="2461159"/>
                    </a:xfrm>
                    <a:prstGeom prst="rect">
                      <a:avLst/>
                    </a:prstGeom>
                    <a:noFill/>
                    <a:ln>
                      <a:noFill/>
                    </a:ln>
                    <a:extLst>
                      <a:ext uri="{53640926-AAD7-44D8-BBD7-CCE9431645EC}">
                        <a14:shadowObscured xmlns:a14="http://schemas.microsoft.com/office/drawing/2010/main"/>
                      </a:ext>
                    </a:extLst>
                  </pic:spPr>
                </pic:pic>
              </a:graphicData>
            </a:graphic>
          </wp:inline>
        </w:drawing>
      </w:r>
      <w:r w:rsidRPr="00332511">
        <w:rPr>
          <w:rFonts w:cs="Malgun Gothic"/>
        </w:rPr>
        <w:t xml:space="preserve">        </w:t>
      </w:r>
      <w:r w:rsidRPr="00332511">
        <w:rPr>
          <w:rFonts w:cs="Malgun Gothic"/>
          <w:noProof/>
        </w:rPr>
        <w:drawing>
          <wp:inline distT="0" distB="0" distL="0" distR="0" wp14:anchorId="09EC992B" wp14:editId="55CE01C4">
            <wp:extent cx="1713781" cy="2287898"/>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17716" cy="2293152"/>
                    </a:xfrm>
                    <a:prstGeom prst="rect">
                      <a:avLst/>
                    </a:prstGeom>
                    <a:noFill/>
                    <a:ln>
                      <a:noFill/>
                    </a:ln>
                  </pic:spPr>
                </pic:pic>
              </a:graphicData>
            </a:graphic>
          </wp:inline>
        </w:drawing>
      </w:r>
      <w:r w:rsidRPr="00332511">
        <w:rPr>
          <w:rFonts w:cs="CG Times (WN)"/>
        </w:rPr>
        <w:t xml:space="preserve">        </w:t>
      </w:r>
    </w:p>
    <w:p w14:paraId="39D66D34" w14:textId="4812C0C4" w:rsidR="009B66B2" w:rsidRPr="00880D3A" w:rsidRDefault="009B66B2" w:rsidP="006E3AE3">
      <w:pPr>
        <w:pStyle w:val="TF"/>
      </w:pPr>
      <w:bookmarkStart w:id="279" w:name="_Ref110352886"/>
      <w:bookmarkStart w:id="280" w:name="_Ref118377949"/>
      <w:r w:rsidRPr="00277F22">
        <w:t xml:space="preserve">Figure </w:t>
      </w:r>
      <w:r w:rsidRPr="00815EB8">
        <w:fldChar w:fldCharType="begin"/>
      </w:r>
      <w:r w:rsidRPr="00880D3A">
        <w:rPr>
          <w:lang w:val="en-GB"/>
        </w:rPr>
        <w:instrText xml:space="preserve"> SEQ Figure \* ARABIC </w:instrText>
      </w:r>
      <w:r w:rsidRPr="00815EB8">
        <w:fldChar w:fldCharType="separate"/>
      </w:r>
      <w:r w:rsidR="00554DC6">
        <w:rPr>
          <w:noProof/>
          <w:lang w:val="en-GB"/>
        </w:rPr>
        <w:t>17</w:t>
      </w:r>
      <w:r w:rsidRPr="00815EB8">
        <w:fldChar w:fldCharType="end"/>
      </w:r>
      <w:bookmarkEnd w:id="279"/>
      <w:bookmarkEnd w:id="280"/>
      <w:r w:rsidRPr="00277F22">
        <w:t xml:space="preserve">: </w:t>
      </w:r>
      <w:r w:rsidR="00C3477D">
        <w:t>Representative</w:t>
      </w:r>
      <w:r w:rsidR="00B74205">
        <w:t xml:space="preserve"> </w:t>
      </w:r>
      <w:r w:rsidR="009C22F6">
        <w:t xml:space="preserve">WA and MR </w:t>
      </w:r>
      <w:r w:rsidR="00B74205">
        <w:t xml:space="preserve">commercial </w:t>
      </w:r>
      <w:r w:rsidR="00C3477D">
        <w:t>sectorized</w:t>
      </w:r>
      <w:r w:rsidR="00B74205">
        <w:t xml:space="preserve"> sites showing that the edge-to-edge distance </w:t>
      </w:r>
      <w:r w:rsidR="00B74205" w:rsidRPr="00880D3A">
        <w:rPr>
          <w:i/>
        </w:rPr>
        <w:t>d</w:t>
      </w:r>
      <w:r w:rsidR="00C3477D" w:rsidRPr="00C3477D">
        <w:rPr>
          <w:vertAlign w:val="subscript"/>
        </w:rPr>
        <w:t>H</w:t>
      </w:r>
      <w:r w:rsidR="00B74205" w:rsidRPr="00C3477D">
        <w:rPr>
          <w:vertAlign w:val="subscript"/>
        </w:rPr>
        <w:t xml:space="preserve"> </w:t>
      </w:r>
      <w:r w:rsidR="00B74205">
        <w:t>between antennas in different sectors can be quite small</w:t>
      </w:r>
      <w:r w:rsidRPr="00277F22">
        <w:t>.</w:t>
      </w:r>
    </w:p>
    <w:p w14:paraId="0E78ADBA" w14:textId="6623E898" w:rsidR="009B66B2" w:rsidRPr="00332511" w:rsidRDefault="009B66B2">
      <w:pPr>
        <w:pStyle w:val="BodyText"/>
        <w:rPr>
          <w:rFonts w:cs="Malgun Gothic"/>
        </w:rPr>
      </w:pPr>
      <w:bookmarkStart w:id="281" w:name="_Hlk118377414"/>
      <w:r w:rsidRPr="00332511">
        <w:rPr>
          <w:rFonts w:cs="Malgun Gothic"/>
        </w:rPr>
        <w:t xml:space="preserve">We evaluate the inter-sector </w:t>
      </w:r>
      <w:r w:rsidR="00BF09AA" w:rsidRPr="00332511">
        <w:rPr>
          <w:rFonts w:cs="Malgun Gothic"/>
        </w:rPr>
        <w:t>interference</w:t>
      </w:r>
      <w:r w:rsidRPr="00CB022E">
        <w:rPr>
          <w:rFonts w:cs="Malgun Gothic"/>
        </w:rPr>
        <w:t xml:space="preserve"> </w:t>
      </w:r>
      <w:r w:rsidR="001236C7" w:rsidRPr="00CB022E">
        <w:rPr>
          <w:rFonts w:cs="Malgun Gothic"/>
        </w:rPr>
        <w:t xml:space="preserve">via detailed electromagnetic (EM) simulations with </w:t>
      </w:r>
      <w:r w:rsidR="009C22F6" w:rsidRPr="00CB022E">
        <w:rPr>
          <w:rFonts w:cs="Malgun Gothic"/>
        </w:rPr>
        <w:t>a simplified</w:t>
      </w:r>
      <w:r w:rsidR="001236C7" w:rsidRPr="00CB022E">
        <w:rPr>
          <w:rFonts w:cs="Malgun Gothic"/>
        </w:rPr>
        <w:t xml:space="preserve"> </w:t>
      </w:r>
      <w:r w:rsidR="00FD26E4" w:rsidRPr="00CB022E">
        <w:rPr>
          <w:rFonts w:cs="Malgun Gothic"/>
        </w:rPr>
        <w:t xml:space="preserve">3-sector site </w:t>
      </w:r>
      <w:r w:rsidR="00B74205" w:rsidRPr="00CB022E">
        <w:rPr>
          <w:rFonts w:cs="Malgun Gothic"/>
        </w:rPr>
        <w:t xml:space="preserve">setup shown in </w:t>
      </w:r>
      <w:r w:rsidR="00B74205" w:rsidRPr="00332511">
        <w:rPr>
          <w:rFonts w:cs="Malgun Gothic"/>
        </w:rPr>
        <w:fldChar w:fldCharType="begin"/>
      </w:r>
      <w:r w:rsidR="00B74205" w:rsidRPr="00CB022E">
        <w:rPr>
          <w:rFonts w:cs="Malgun Gothic"/>
        </w:rPr>
        <w:instrText xml:space="preserve"> REF _Ref118300715 \h </w:instrText>
      </w:r>
      <w:r w:rsidR="00880D3A">
        <w:rPr>
          <w:rFonts w:cs="Malgun Gothic"/>
        </w:rPr>
        <w:instrText xml:space="preserve"> \* MERGEFORMAT</w:instrText>
      </w:r>
      <w:r w:rsidR="00880D3A" w:rsidRPr="00880D3A">
        <w:rPr>
          <w:rFonts w:cs="Malgun Gothic"/>
        </w:rPr>
        <w:instrText xml:space="preserve"> </w:instrText>
      </w:r>
      <w:r w:rsidR="00B74205" w:rsidRPr="00332511">
        <w:rPr>
          <w:rFonts w:cs="Malgun Gothic"/>
        </w:rPr>
      </w:r>
      <w:r w:rsidR="00B74205" w:rsidRPr="00332511">
        <w:rPr>
          <w:rFonts w:cs="Malgun Gothic"/>
        </w:rPr>
        <w:fldChar w:fldCharType="separate"/>
      </w:r>
      <w:r w:rsidR="00554DC6" w:rsidRPr="00CB022E">
        <w:rPr>
          <w:rFonts w:cs="Malgun Gothic"/>
        </w:rPr>
        <w:t xml:space="preserve">Figure </w:t>
      </w:r>
      <w:r w:rsidR="00554DC6">
        <w:rPr>
          <w:rFonts w:cs="Malgun Gothic"/>
        </w:rPr>
        <w:t>18</w:t>
      </w:r>
      <w:r w:rsidR="00B74205" w:rsidRPr="00332511">
        <w:rPr>
          <w:rFonts w:cs="Malgun Gothic"/>
        </w:rPr>
        <w:fldChar w:fldCharType="end"/>
      </w:r>
      <w:r w:rsidR="00B74205" w:rsidRPr="00332511">
        <w:rPr>
          <w:rFonts w:cs="Malgun Gothic"/>
        </w:rPr>
        <w:t>.</w:t>
      </w:r>
    </w:p>
    <w:p w14:paraId="6DF2BE8E" w14:textId="4B145AEE" w:rsidR="00B74205" w:rsidRPr="00332511" w:rsidRDefault="00B34AB3" w:rsidP="00CB022E">
      <w:pPr>
        <w:pStyle w:val="BodyText"/>
        <w:jc w:val="center"/>
        <w:rPr>
          <w:rFonts w:cs="Malgun Gothic"/>
        </w:rPr>
      </w:pPr>
      <w:r w:rsidRPr="00332511">
        <w:rPr>
          <w:rFonts w:cs="Malgun Gothic"/>
          <w:noProof/>
        </w:rPr>
        <w:drawing>
          <wp:inline distT="0" distB="0" distL="0" distR="0" wp14:anchorId="4822B978" wp14:editId="0856B2C2">
            <wp:extent cx="1840302" cy="1668320"/>
            <wp:effectExtent l="0" t="0" r="7620" b="825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3678" t="20396" r="22975"/>
                    <a:stretch/>
                  </pic:blipFill>
                  <pic:spPr bwMode="auto">
                    <a:xfrm>
                      <a:off x="0" y="0"/>
                      <a:ext cx="1844374" cy="1672011"/>
                    </a:xfrm>
                    <a:prstGeom prst="rect">
                      <a:avLst/>
                    </a:prstGeom>
                    <a:noFill/>
                    <a:ln>
                      <a:noFill/>
                    </a:ln>
                    <a:extLst>
                      <a:ext uri="{53640926-AAD7-44D8-BBD7-CCE9431645EC}">
                        <a14:shadowObscured xmlns:a14="http://schemas.microsoft.com/office/drawing/2010/main"/>
                      </a:ext>
                    </a:extLst>
                  </pic:spPr>
                </pic:pic>
              </a:graphicData>
            </a:graphic>
          </wp:inline>
        </w:drawing>
      </w:r>
    </w:p>
    <w:p w14:paraId="3457D2E9" w14:textId="4059295A" w:rsidR="00B74205" w:rsidRPr="00CB022E" w:rsidRDefault="00B74205" w:rsidP="005772B6">
      <w:pPr>
        <w:pStyle w:val="BodyText"/>
        <w:numPr>
          <w:ilvl w:val="0"/>
          <w:numId w:val="33"/>
        </w:numPr>
        <w:jc w:val="center"/>
        <w:rPr>
          <w:rFonts w:cs="Malgun Gothic"/>
        </w:rPr>
      </w:pPr>
      <w:r w:rsidRPr="00332511">
        <w:rPr>
          <w:rFonts w:cs="Malgun Gothic"/>
        </w:rPr>
        <w:t>Top view of site</w:t>
      </w:r>
    </w:p>
    <w:p w14:paraId="519D94F7" w14:textId="656B5651" w:rsidR="004F2318" w:rsidRPr="00332511" w:rsidRDefault="00875D7D" w:rsidP="00CB022E">
      <w:pPr>
        <w:pStyle w:val="BodyText"/>
        <w:jc w:val="center"/>
        <w:rPr>
          <w:rFonts w:cs="Malgun Gothic"/>
        </w:rPr>
      </w:pPr>
      <w:r w:rsidRPr="00332511">
        <w:rPr>
          <w:rFonts w:cs="Malgun Gothic"/>
          <w:noProof/>
        </w:rPr>
        <w:lastRenderedPageBreak/>
        <w:drawing>
          <wp:inline distT="0" distB="0" distL="0" distR="0" wp14:anchorId="39E02F70" wp14:editId="4F8B8DB9">
            <wp:extent cx="2560320" cy="2286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4514" r="17295"/>
                    <a:stretch/>
                  </pic:blipFill>
                  <pic:spPr bwMode="auto">
                    <a:xfrm>
                      <a:off x="0" y="0"/>
                      <a:ext cx="2560320"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332511">
        <w:rPr>
          <w:rFonts w:cs="Malgun Gothic"/>
          <w:noProof/>
        </w:rPr>
        <w:drawing>
          <wp:inline distT="0" distB="0" distL="0" distR="0" wp14:anchorId="14D1AEB8" wp14:editId="7F432FBE">
            <wp:extent cx="2761488" cy="228600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4717" r="10396"/>
                    <a:stretch/>
                  </pic:blipFill>
                  <pic:spPr bwMode="auto">
                    <a:xfrm>
                      <a:off x="0" y="0"/>
                      <a:ext cx="2761488"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5A46BBB4" w14:textId="3802E500" w:rsidR="00B74205" w:rsidRPr="00CB022E" w:rsidRDefault="00B74205" w:rsidP="005772B6">
      <w:pPr>
        <w:pStyle w:val="BodyText"/>
        <w:numPr>
          <w:ilvl w:val="0"/>
          <w:numId w:val="33"/>
        </w:numPr>
        <w:jc w:val="center"/>
        <w:rPr>
          <w:rFonts w:cs="Malgun Gothic"/>
        </w:rPr>
      </w:pPr>
      <w:r w:rsidRPr="00332511">
        <w:rPr>
          <w:rFonts w:cs="Malgun Gothic"/>
        </w:rPr>
        <w:t>Side view of site</w:t>
      </w:r>
      <w:r w:rsidR="00875D7D" w:rsidRPr="00CB022E">
        <w:rPr>
          <w:rFonts w:cs="Malgun Gothic"/>
        </w:rPr>
        <w:tab/>
      </w:r>
      <w:r w:rsidR="00875D7D" w:rsidRPr="00CB022E">
        <w:rPr>
          <w:rFonts w:cs="Malgun Gothic"/>
        </w:rPr>
        <w:tab/>
      </w:r>
      <w:r w:rsidR="00875D7D" w:rsidRPr="00CB022E">
        <w:rPr>
          <w:rFonts w:cs="Malgun Gothic"/>
        </w:rPr>
        <w:tab/>
      </w:r>
      <w:r w:rsidR="00875D7D" w:rsidRPr="00CB022E">
        <w:rPr>
          <w:rFonts w:cs="Malgun Gothic"/>
        </w:rPr>
        <w:tab/>
        <w:t>(c) Side view of site (actually simulated)</w:t>
      </w:r>
    </w:p>
    <w:p w14:paraId="262143BA" w14:textId="1C802830" w:rsidR="00FD26E4" w:rsidRPr="00CB022E" w:rsidRDefault="00B74205" w:rsidP="009C22F6">
      <w:pPr>
        <w:pStyle w:val="Caption"/>
        <w:jc w:val="center"/>
        <w:rPr>
          <w:rFonts w:cs="Malgun Gothic"/>
        </w:rPr>
      </w:pPr>
      <w:bookmarkStart w:id="282" w:name="_Ref118300715"/>
      <w:r w:rsidRPr="00CB022E">
        <w:rPr>
          <w:rFonts w:cs="Malgun Gothic"/>
        </w:rPr>
        <w:t xml:space="preserve">Figure </w:t>
      </w:r>
      <w:r w:rsidRPr="00332511">
        <w:rPr>
          <w:rFonts w:cs="Malgun Gothic"/>
        </w:rPr>
        <w:fldChar w:fldCharType="begin"/>
      </w:r>
      <w:r w:rsidRPr="00CB022E">
        <w:rPr>
          <w:rFonts w:cs="Malgun Gothic"/>
        </w:rPr>
        <w:instrText xml:space="preserve"> SEQ Figure \* ARABIC </w:instrText>
      </w:r>
      <w:r w:rsidRPr="00332511">
        <w:rPr>
          <w:rFonts w:cs="Malgun Gothic"/>
        </w:rPr>
        <w:fldChar w:fldCharType="separate"/>
      </w:r>
      <w:r w:rsidR="00554DC6">
        <w:rPr>
          <w:rFonts w:cs="Malgun Gothic"/>
          <w:noProof/>
        </w:rPr>
        <w:t>18</w:t>
      </w:r>
      <w:r w:rsidRPr="00332511">
        <w:rPr>
          <w:rFonts w:cs="Malgun Gothic"/>
        </w:rPr>
        <w:fldChar w:fldCharType="end"/>
      </w:r>
      <w:bookmarkEnd w:id="282"/>
      <w:r w:rsidRPr="00332511">
        <w:rPr>
          <w:rFonts w:cs="Malgun Gothic"/>
        </w:rPr>
        <w:t xml:space="preserve">: </w:t>
      </w:r>
      <w:r w:rsidR="009C22F6" w:rsidRPr="00332511">
        <w:rPr>
          <w:rFonts w:cs="Malgun Gothic"/>
        </w:rPr>
        <w:t xml:space="preserve">Simplified </w:t>
      </w:r>
      <w:r w:rsidRPr="00CB022E">
        <w:rPr>
          <w:rFonts w:cs="Malgun Gothic"/>
        </w:rPr>
        <w:t xml:space="preserve">3-sector site setup used in EM simulations of inter-sector </w:t>
      </w:r>
      <w:r w:rsidR="00BF09AA" w:rsidRPr="00CB022E">
        <w:rPr>
          <w:rFonts w:cs="Malgun Gothic"/>
        </w:rPr>
        <w:t>interference</w:t>
      </w:r>
      <w:r w:rsidR="00505657" w:rsidRPr="00CB022E">
        <w:rPr>
          <w:rFonts w:cs="Malgun Gothic"/>
        </w:rPr>
        <w:t xml:space="preserve">. Note that to save simulation time, only half of the </w:t>
      </w:r>
      <w:r w:rsidR="0046142A" w:rsidRPr="00CB022E">
        <w:rPr>
          <w:rFonts w:cs="Malgun Gothic"/>
        </w:rPr>
        <w:t xml:space="preserve">SBFD </w:t>
      </w:r>
      <w:r w:rsidR="00505657" w:rsidRPr="00CB022E">
        <w:rPr>
          <w:rFonts w:cs="Malgun Gothic"/>
        </w:rPr>
        <w:t>array</w:t>
      </w:r>
      <w:r w:rsidR="0046142A" w:rsidRPr="00CB022E">
        <w:rPr>
          <w:rFonts w:cs="Malgun Gothic"/>
        </w:rPr>
        <w:t xml:space="preserve"> (Tx panel or Rx panel)</w:t>
      </w:r>
      <w:r w:rsidR="00505657" w:rsidRPr="00CB022E">
        <w:rPr>
          <w:rFonts w:cs="Malgun Gothic"/>
        </w:rPr>
        <w:t xml:space="preserve"> is </w:t>
      </w:r>
      <w:r w:rsidR="0046142A" w:rsidRPr="00CB022E">
        <w:rPr>
          <w:rFonts w:cs="Malgun Gothic"/>
        </w:rPr>
        <w:t>explicitly modeled</w:t>
      </w:r>
      <w:r w:rsidR="00505657" w:rsidRPr="00CB022E">
        <w:rPr>
          <w:rFonts w:cs="Malgun Gothic"/>
        </w:rPr>
        <w:t xml:space="preserve"> in each sector</w:t>
      </w:r>
      <w:r w:rsidR="00B34AB3" w:rsidRPr="00CB022E">
        <w:rPr>
          <w:rFonts w:cs="Malgun Gothic"/>
        </w:rPr>
        <w:t xml:space="preserve">. This results in an </w:t>
      </w:r>
      <w:r w:rsidR="00B34AB3" w:rsidRPr="00CB022E">
        <w:rPr>
          <w:rFonts w:cs="Malgun Gothic"/>
          <w:u w:val="single"/>
        </w:rPr>
        <w:t>underestimate</w:t>
      </w:r>
      <w:r w:rsidR="00B34AB3" w:rsidRPr="00CB022E">
        <w:rPr>
          <w:rFonts w:cs="Malgun Gothic"/>
        </w:rPr>
        <w:t xml:space="preserve"> of the inter-sector interference since </w:t>
      </w:r>
      <w:r w:rsidR="008B111C" w:rsidRPr="00CB022E">
        <w:rPr>
          <w:rFonts w:cs="Malgun Gothic"/>
        </w:rPr>
        <w:t>in reality,</w:t>
      </w:r>
      <w:r w:rsidR="00B34AB3" w:rsidRPr="00CB022E">
        <w:rPr>
          <w:rFonts w:cs="Malgun Gothic"/>
        </w:rPr>
        <w:t xml:space="preserve"> the </w:t>
      </w:r>
      <w:r w:rsidR="00FD26E4" w:rsidRPr="00CB022E">
        <w:rPr>
          <w:rFonts w:cs="Malgun Gothic"/>
        </w:rPr>
        <w:t xml:space="preserve">received </w:t>
      </w:r>
      <w:r w:rsidR="0099306B" w:rsidRPr="00CB022E">
        <w:rPr>
          <w:rFonts w:cs="Malgun Gothic"/>
        </w:rPr>
        <w:t>interferen</w:t>
      </w:r>
      <w:r w:rsidR="004F2318" w:rsidRPr="00CB022E">
        <w:rPr>
          <w:rFonts w:cs="Malgun Gothic"/>
        </w:rPr>
        <w:t>c</w:t>
      </w:r>
      <w:r w:rsidR="0099306B" w:rsidRPr="00CB022E">
        <w:rPr>
          <w:rFonts w:cs="Malgun Gothic"/>
        </w:rPr>
        <w:t xml:space="preserve">e </w:t>
      </w:r>
      <w:r w:rsidR="00FD26E4" w:rsidRPr="00CB022E">
        <w:rPr>
          <w:rFonts w:cs="Malgun Gothic"/>
        </w:rPr>
        <w:t xml:space="preserve">power </w:t>
      </w:r>
      <w:r w:rsidR="008B111C" w:rsidRPr="00CB022E">
        <w:rPr>
          <w:rFonts w:cs="Malgun Gothic"/>
        </w:rPr>
        <w:t>observed</w:t>
      </w:r>
      <w:r w:rsidR="00FD26E4" w:rsidRPr="00CB022E">
        <w:rPr>
          <w:rFonts w:cs="Malgun Gothic"/>
        </w:rPr>
        <w:t xml:space="preserve"> at Sector 3 is due </w:t>
      </w:r>
      <w:r w:rsidR="008B111C" w:rsidRPr="00CB022E">
        <w:rPr>
          <w:rFonts w:cs="Malgun Gothic"/>
        </w:rPr>
        <w:t xml:space="preserve">not only </w:t>
      </w:r>
      <w:r w:rsidR="00FD26E4" w:rsidRPr="00CB022E">
        <w:rPr>
          <w:rFonts w:cs="Malgun Gothic"/>
        </w:rPr>
        <w:t xml:space="preserve">to </w:t>
      </w:r>
      <w:r w:rsidR="008B111C" w:rsidRPr="00CB022E">
        <w:rPr>
          <w:rFonts w:cs="Malgun Gothic"/>
        </w:rPr>
        <w:t>the Tx panel in</w:t>
      </w:r>
      <w:r w:rsidR="00FD26E4" w:rsidRPr="00CB022E">
        <w:rPr>
          <w:rFonts w:cs="Malgun Gothic"/>
        </w:rPr>
        <w:t xml:space="preserve"> Sector 1</w:t>
      </w:r>
      <w:r w:rsidR="008B111C" w:rsidRPr="00CB022E">
        <w:rPr>
          <w:rFonts w:cs="Malgun Gothic"/>
        </w:rPr>
        <w:t>, but also due to the Tx panel in</w:t>
      </w:r>
      <w:r w:rsidR="00FD26E4" w:rsidRPr="00CB022E">
        <w:rPr>
          <w:rFonts w:cs="Malgun Gothic"/>
        </w:rPr>
        <w:t xml:space="preserve"> Sector 2</w:t>
      </w:r>
      <w:r w:rsidR="008B111C" w:rsidRPr="00CB022E">
        <w:rPr>
          <w:rFonts w:cs="Malgun Gothic"/>
        </w:rPr>
        <w:t xml:space="preserve"> (not </w:t>
      </w:r>
      <w:r w:rsidR="00CC315F" w:rsidRPr="00CB022E">
        <w:rPr>
          <w:rFonts w:cs="Malgun Gothic"/>
        </w:rPr>
        <w:t xml:space="preserve">explicitly </w:t>
      </w:r>
      <w:r w:rsidR="008B111C" w:rsidRPr="00CB022E">
        <w:rPr>
          <w:rFonts w:cs="Malgun Gothic"/>
        </w:rPr>
        <w:t>modeled)</w:t>
      </w:r>
      <w:r w:rsidR="00FD26E4" w:rsidRPr="00CB022E">
        <w:rPr>
          <w:rFonts w:cs="Malgun Gothic"/>
        </w:rPr>
        <w:t>.</w:t>
      </w:r>
      <w:r w:rsidR="00B34AB3" w:rsidRPr="00CB022E">
        <w:rPr>
          <w:rFonts w:cs="Malgun Gothic"/>
        </w:rPr>
        <w:t xml:space="preserve"> </w:t>
      </w:r>
      <w:r w:rsidR="00BF09AA" w:rsidRPr="00CB022E">
        <w:rPr>
          <w:rFonts w:cs="Malgun Gothic"/>
        </w:rPr>
        <w:t>To compensate, we adjust the interference level upwards by 3 dB.</w:t>
      </w:r>
      <w:bookmarkEnd w:id="281"/>
    </w:p>
    <w:p w14:paraId="6C29E004" w14:textId="77777777" w:rsidR="009C22F6" w:rsidRPr="00CB022E" w:rsidRDefault="009C22F6">
      <w:pPr>
        <w:pStyle w:val="BodyText"/>
        <w:rPr>
          <w:rFonts w:cs="Malgun Gothic"/>
        </w:rPr>
      </w:pPr>
    </w:p>
    <w:p w14:paraId="788C4606" w14:textId="09EA7872" w:rsidR="00B74205" w:rsidRPr="00CB022E" w:rsidRDefault="00505657">
      <w:pPr>
        <w:pStyle w:val="BodyText"/>
        <w:rPr>
          <w:rFonts w:cs="Malgun Gothic"/>
        </w:rPr>
      </w:pPr>
      <w:r w:rsidRPr="00CB022E">
        <w:rPr>
          <w:rFonts w:cs="Malgun Gothic"/>
        </w:rPr>
        <w:t xml:space="preserve">The </w:t>
      </w:r>
      <w:r w:rsidR="009C22F6" w:rsidRPr="00CB022E">
        <w:rPr>
          <w:rFonts w:cs="Malgun Gothic"/>
        </w:rPr>
        <w:t xml:space="preserve">simplified </w:t>
      </w:r>
      <w:r w:rsidRPr="00CB022E">
        <w:rPr>
          <w:rFonts w:cs="Malgun Gothic"/>
        </w:rPr>
        <w:t>setup has the following characteristics</w:t>
      </w:r>
    </w:p>
    <w:p w14:paraId="0BF465E0" w14:textId="426F9514" w:rsidR="00505657" w:rsidRPr="00332511" w:rsidRDefault="00505657" w:rsidP="005772B6">
      <w:pPr>
        <w:pStyle w:val="BodyText"/>
        <w:numPr>
          <w:ilvl w:val="0"/>
          <w:numId w:val="32"/>
        </w:numPr>
        <w:rPr>
          <w:rFonts w:cs="Malgun Gothic"/>
        </w:rPr>
      </w:pPr>
      <w:r w:rsidRPr="00CB022E">
        <w:rPr>
          <w:rFonts w:cs="Malgun Gothic"/>
        </w:rPr>
        <w:t>Each antenna panel</w:t>
      </w:r>
      <w:r w:rsidR="009C22F6" w:rsidRPr="00CB022E">
        <w:rPr>
          <w:rFonts w:cs="Malgun Gothic"/>
        </w:rPr>
        <w:t xml:space="preserve"> (Tx or Rx)</w:t>
      </w:r>
      <w:r w:rsidRPr="00CB022E">
        <w:rPr>
          <w:rFonts w:cs="Malgun Gothic"/>
        </w:rPr>
        <w:t xml:space="preserve"> contains an array of </w:t>
      </w:r>
      <w:r w:rsidR="001236C7" w:rsidRPr="00CB022E">
        <w:rPr>
          <w:rFonts w:cs="Malgun Gothic"/>
        </w:rPr>
        <w:t>8 x 8 array of cross-</w:t>
      </w:r>
      <w:r w:rsidRPr="00CB022E">
        <w:rPr>
          <w:rFonts w:cs="Malgun Gothic"/>
        </w:rPr>
        <w:t>polarized</w:t>
      </w:r>
      <w:r w:rsidR="001236C7" w:rsidRPr="00CB022E">
        <w:rPr>
          <w:rFonts w:cs="Malgun Gothic"/>
        </w:rPr>
        <w:t xml:space="preserve"> antenna elements </w:t>
      </w:r>
      <w:r w:rsidRPr="00FF2005">
        <w:rPr>
          <w:rFonts w:ascii="Wingdings" w:eastAsia="Wingdings" w:hAnsi="Wingdings" w:cs="Wingdings"/>
        </w:rPr>
        <w:sym w:font="Wingdings" w:char="F0E8"/>
      </w:r>
      <w:r w:rsidRPr="00332511">
        <w:rPr>
          <w:rFonts w:cs="Malgun Gothic"/>
        </w:rPr>
        <w:t xml:space="preserve"> 128 elements in total</w:t>
      </w:r>
    </w:p>
    <w:p w14:paraId="23BEA3E3" w14:textId="2BDA83A7" w:rsidR="00B34AB3" w:rsidRPr="00CB022E" w:rsidRDefault="00505657" w:rsidP="005772B6">
      <w:pPr>
        <w:pStyle w:val="BodyText"/>
        <w:numPr>
          <w:ilvl w:val="1"/>
          <w:numId w:val="32"/>
        </w:numPr>
        <w:rPr>
          <w:rFonts w:cs="Malgun Gothic"/>
        </w:rPr>
      </w:pPr>
      <w:r w:rsidRPr="00CB022E">
        <w:rPr>
          <w:rFonts w:cs="Malgun Gothic"/>
        </w:rPr>
        <w:t xml:space="preserve">To save simulation time, only </w:t>
      </w:r>
      <w:r w:rsidR="009C22F6" w:rsidRPr="00CB022E">
        <w:rPr>
          <w:rFonts w:cs="Malgun Gothic"/>
        </w:rPr>
        <w:t>one panel (Tx or Rx)</w:t>
      </w:r>
      <w:r w:rsidRPr="00CB022E">
        <w:rPr>
          <w:rFonts w:cs="Malgun Gothic"/>
        </w:rPr>
        <w:t xml:space="preserve"> of the SBFD </w:t>
      </w:r>
      <w:r w:rsidR="009C22F6" w:rsidRPr="00CB022E">
        <w:rPr>
          <w:rFonts w:cs="Malgun Gothic"/>
        </w:rPr>
        <w:t xml:space="preserve">antenna </w:t>
      </w:r>
      <w:r w:rsidRPr="00CB022E">
        <w:rPr>
          <w:rFonts w:cs="Malgun Gothic"/>
        </w:rPr>
        <w:t>array is modeled in each sector</w:t>
      </w:r>
      <w:r w:rsidR="00FD26E4" w:rsidRPr="00CB022E">
        <w:rPr>
          <w:rFonts w:cs="Malgun Gothic"/>
        </w:rPr>
        <w:t>:</w:t>
      </w:r>
    </w:p>
    <w:p w14:paraId="5229536F" w14:textId="77777777" w:rsidR="00B34AB3" w:rsidRPr="00CB022E" w:rsidRDefault="00505657" w:rsidP="005772B6">
      <w:pPr>
        <w:pStyle w:val="BodyText"/>
        <w:numPr>
          <w:ilvl w:val="2"/>
          <w:numId w:val="32"/>
        </w:numPr>
        <w:rPr>
          <w:rFonts w:cs="Malgun Gothic"/>
        </w:rPr>
      </w:pPr>
      <w:r w:rsidRPr="00CB022E">
        <w:rPr>
          <w:rFonts w:cs="Malgun Gothic"/>
        </w:rPr>
        <w:t>Tx panel in Sector 1</w:t>
      </w:r>
    </w:p>
    <w:p w14:paraId="461CC850" w14:textId="3B9EB242" w:rsidR="00505657" w:rsidRPr="00CB022E" w:rsidRDefault="00505657" w:rsidP="005772B6">
      <w:pPr>
        <w:pStyle w:val="BodyText"/>
        <w:numPr>
          <w:ilvl w:val="2"/>
          <w:numId w:val="32"/>
        </w:numPr>
        <w:rPr>
          <w:rFonts w:cs="Malgun Gothic"/>
        </w:rPr>
      </w:pPr>
      <w:r w:rsidRPr="00CB022E">
        <w:rPr>
          <w:rFonts w:cs="Malgun Gothic"/>
        </w:rPr>
        <w:t>Rx panels in Sectors 2 and 3</w:t>
      </w:r>
    </w:p>
    <w:p w14:paraId="113A5824" w14:textId="6A468C41" w:rsidR="009C22F6" w:rsidRPr="00332511" w:rsidRDefault="009C22F6" w:rsidP="005772B6">
      <w:pPr>
        <w:pStyle w:val="BodyText"/>
        <w:numPr>
          <w:ilvl w:val="2"/>
          <w:numId w:val="32"/>
        </w:numPr>
        <w:rPr>
          <w:rFonts w:cs="Malgun Gothic"/>
        </w:rPr>
      </w:pPr>
      <w:r w:rsidRPr="00CB022E">
        <w:rPr>
          <w:rFonts w:cs="Malgun Gothic"/>
        </w:rPr>
        <w:t xml:space="preserve">The locations of the non-modeled panels are indicated as dashed lines in </w:t>
      </w:r>
      <w:r w:rsidRPr="00332511">
        <w:rPr>
          <w:rFonts w:cs="Malgun Gothic"/>
        </w:rPr>
        <w:fldChar w:fldCharType="begin"/>
      </w:r>
      <w:r w:rsidRPr="00CB022E">
        <w:rPr>
          <w:rFonts w:cs="Malgun Gothic"/>
        </w:rPr>
        <w:instrText xml:space="preserve"> REF _Ref118300715 \h </w:instrText>
      </w:r>
      <w:r w:rsidR="00880D3A">
        <w:rPr>
          <w:rFonts w:cs="Malgun Gothic"/>
        </w:rPr>
        <w:instrText xml:space="preserve"> \* MERGEFORMAT</w:instrText>
      </w:r>
      <w:r w:rsidR="00880D3A" w:rsidRPr="00880D3A">
        <w:rPr>
          <w:rFonts w:cs="Malgun Gothic"/>
        </w:rPr>
        <w:instrText xml:space="preserve"> </w:instrText>
      </w:r>
      <w:r w:rsidRPr="00332511">
        <w:rPr>
          <w:rFonts w:cs="Malgun Gothic"/>
        </w:rPr>
      </w:r>
      <w:r w:rsidRPr="00332511">
        <w:rPr>
          <w:rFonts w:cs="Malgun Gothic"/>
        </w:rPr>
        <w:fldChar w:fldCharType="separate"/>
      </w:r>
      <w:r w:rsidR="00554DC6" w:rsidRPr="00CB022E">
        <w:rPr>
          <w:rFonts w:cs="Malgun Gothic"/>
        </w:rPr>
        <w:t xml:space="preserve">Figure </w:t>
      </w:r>
      <w:r w:rsidR="00554DC6">
        <w:rPr>
          <w:rFonts w:cs="Malgun Gothic"/>
        </w:rPr>
        <w:t>18</w:t>
      </w:r>
      <w:r w:rsidRPr="00332511">
        <w:rPr>
          <w:rFonts w:cs="Malgun Gothic"/>
        </w:rPr>
        <w:fldChar w:fldCharType="end"/>
      </w:r>
    </w:p>
    <w:p w14:paraId="72F10653" w14:textId="63BAA14F" w:rsidR="00BF09AA" w:rsidRPr="00CB022E" w:rsidRDefault="00BF09AA" w:rsidP="005772B6">
      <w:pPr>
        <w:pStyle w:val="BodyText"/>
        <w:numPr>
          <w:ilvl w:val="1"/>
          <w:numId w:val="32"/>
        </w:numPr>
        <w:rPr>
          <w:rFonts w:cs="Malgun Gothic"/>
        </w:rPr>
      </w:pPr>
      <w:r w:rsidRPr="00332511">
        <w:rPr>
          <w:rFonts w:cs="Malgun Gothic"/>
        </w:rPr>
        <w:t>Inter-sector interference is measured at the Rx p</w:t>
      </w:r>
      <w:r w:rsidRPr="00CB022E">
        <w:rPr>
          <w:rFonts w:cs="Malgun Gothic"/>
        </w:rPr>
        <w:t>anel in Sector 3 due to transmissions from the Tx panel in Sector 1. The received power is summed over all antenna elements in the Rx panel</w:t>
      </w:r>
      <w:r w:rsidR="000D75EB" w:rsidRPr="00CB022E">
        <w:rPr>
          <w:rFonts w:cs="Malgun Gothic"/>
        </w:rPr>
        <w:t>.</w:t>
      </w:r>
    </w:p>
    <w:p w14:paraId="6C695BD1" w14:textId="439424D3" w:rsidR="008B111C" w:rsidRPr="00CB022E" w:rsidRDefault="00BF09AA" w:rsidP="005772B6">
      <w:pPr>
        <w:pStyle w:val="BodyText"/>
        <w:numPr>
          <w:ilvl w:val="2"/>
          <w:numId w:val="32"/>
        </w:numPr>
        <w:rPr>
          <w:rFonts w:cs="Malgun Gothic"/>
        </w:rPr>
      </w:pPr>
      <w:r w:rsidRPr="00CB022E">
        <w:rPr>
          <w:rFonts w:cs="Malgun Gothic"/>
        </w:rPr>
        <w:t xml:space="preserve">This results in an </w:t>
      </w:r>
      <w:r w:rsidRPr="00CB022E">
        <w:rPr>
          <w:rFonts w:cs="Malgun Gothic"/>
          <w:u w:val="single"/>
        </w:rPr>
        <w:t>underestimate</w:t>
      </w:r>
      <w:r w:rsidRPr="00CB022E">
        <w:rPr>
          <w:rFonts w:cs="Malgun Gothic"/>
        </w:rPr>
        <w:t xml:space="preserve"> of the inter-sector interference since </w:t>
      </w:r>
      <w:r w:rsidR="0093179D" w:rsidRPr="00CB022E">
        <w:rPr>
          <w:rFonts w:cs="Malgun Gothic"/>
        </w:rPr>
        <w:t>in reality</w:t>
      </w:r>
      <w:r w:rsidR="008B111C" w:rsidRPr="00CB022E">
        <w:rPr>
          <w:rFonts w:cs="Malgun Gothic"/>
        </w:rPr>
        <w:t xml:space="preserve"> the received interference power observed at Sector 3 is due not only to the Tx panel in Sector 1, but also due to the Tx panel in Sector 2 (not </w:t>
      </w:r>
      <w:r w:rsidR="00CC315F" w:rsidRPr="00CB022E">
        <w:rPr>
          <w:rFonts w:cs="Malgun Gothic"/>
        </w:rPr>
        <w:t xml:space="preserve">explicitly </w:t>
      </w:r>
      <w:r w:rsidR="008B111C" w:rsidRPr="00CB022E">
        <w:rPr>
          <w:rFonts w:cs="Malgun Gothic"/>
        </w:rPr>
        <w:t>modeled).</w:t>
      </w:r>
    </w:p>
    <w:p w14:paraId="6F22609C" w14:textId="65813081" w:rsidR="0093179D" w:rsidRPr="00CB022E" w:rsidRDefault="0093179D" w:rsidP="005772B6">
      <w:pPr>
        <w:pStyle w:val="BodyText"/>
        <w:numPr>
          <w:ilvl w:val="2"/>
          <w:numId w:val="32"/>
        </w:numPr>
        <w:rPr>
          <w:rFonts w:cs="Malgun Gothic"/>
        </w:rPr>
      </w:pPr>
      <w:r w:rsidRPr="00CB022E">
        <w:rPr>
          <w:rFonts w:cs="Malgun Gothic"/>
        </w:rPr>
        <w:t xml:space="preserve">To compensate, we adjust the </w:t>
      </w:r>
      <w:r w:rsidR="008B111C" w:rsidRPr="00CB022E">
        <w:rPr>
          <w:rFonts w:cs="Malgun Gothic"/>
        </w:rPr>
        <w:t xml:space="preserve">received </w:t>
      </w:r>
      <w:r w:rsidRPr="00CB022E">
        <w:rPr>
          <w:rFonts w:cs="Malgun Gothic"/>
        </w:rPr>
        <w:t>interference power upwards by 3 dB</w:t>
      </w:r>
    </w:p>
    <w:p w14:paraId="1EA7B92D" w14:textId="386206AB" w:rsidR="00505657" w:rsidRPr="00CB022E" w:rsidRDefault="00505657" w:rsidP="005772B6">
      <w:pPr>
        <w:pStyle w:val="BodyText"/>
        <w:numPr>
          <w:ilvl w:val="0"/>
          <w:numId w:val="32"/>
        </w:numPr>
        <w:rPr>
          <w:rFonts w:cs="Malgun Gothic"/>
        </w:rPr>
      </w:pPr>
      <w:r w:rsidRPr="00CB022E">
        <w:rPr>
          <w:rFonts w:cs="Malgun Gothic"/>
        </w:rPr>
        <w:t xml:space="preserve">Edge-to-edge </w:t>
      </w:r>
      <w:r w:rsidR="00FD26E4" w:rsidRPr="00CB022E">
        <w:rPr>
          <w:rFonts w:cs="Malgun Gothic"/>
        </w:rPr>
        <w:t xml:space="preserve">horizontal </w:t>
      </w:r>
      <w:r w:rsidRPr="00CB022E">
        <w:rPr>
          <w:rFonts w:cs="Malgun Gothic"/>
        </w:rPr>
        <w:t>distance</w:t>
      </w:r>
      <w:r w:rsidR="00FD26E4" w:rsidRPr="00CB022E">
        <w:rPr>
          <w:rFonts w:cs="Malgun Gothic"/>
        </w:rPr>
        <w:t xml:space="preserve"> </w:t>
      </w:r>
      <w:r w:rsidRPr="00CB022E">
        <w:rPr>
          <w:rFonts w:cs="Malgun Gothic"/>
        </w:rPr>
        <w:t xml:space="preserve">between sectors is </w:t>
      </w:r>
      <w:r w:rsidR="00FD26E4" w:rsidRPr="00CB022E">
        <w:rPr>
          <w:rFonts w:cs="Malgun Gothic"/>
          <w:i/>
        </w:rPr>
        <w:t>d</w:t>
      </w:r>
      <w:r w:rsidR="00FD26E4" w:rsidRPr="00CB022E">
        <w:rPr>
          <w:rFonts w:cs="Malgun Gothic"/>
          <w:vertAlign w:val="subscript"/>
        </w:rPr>
        <w:t>H</w:t>
      </w:r>
      <w:r w:rsidR="00FD26E4" w:rsidRPr="00CB022E">
        <w:rPr>
          <w:rFonts w:cs="Malgun Gothic"/>
        </w:rPr>
        <w:t xml:space="preserve"> = </w:t>
      </w:r>
      <w:r w:rsidR="003B3C11" w:rsidRPr="00CB022E">
        <w:rPr>
          <w:rFonts w:cs="Malgun Gothic"/>
        </w:rPr>
        <w:t>40</w:t>
      </w:r>
      <w:r w:rsidRPr="00CB022E">
        <w:rPr>
          <w:rFonts w:cs="Malgun Gothic"/>
        </w:rPr>
        <w:t xml:space="preserve"> </w:t>
      </w:r>
      <w:r w:rsidR="003B3C11" w:rsidRPr="00CB022E">
        <w:rPr>
          <w:rFonts w:cs="Malgun Gothic"/>
        </w:rPr>
        <w:t>c</w:t>
      </w:r>
      <w:r w:rsidRPr="00CB022E">
        <w:rPr>
          <w:rFonts w:cs="Malgun Gothic"/>
        </w:rPr>
        <w:t>m (4 wavelengths at 3 GHz)</w:t>
      </w:r>
    </w:p>
    <w:p w14:paraId="2FFC44C1" w14:textId="431D4F82" w:rsidR="00505657" w:rsidRPr="00CB022E" w:rsidRDefault="00505657" w:rsidP="005772B6">
      <w:pPr>
        <w:pStyle w:val="BodyText"/>
        <w:numPr>
          <w:ilvl w:val="0"/>
          <w:numId w:val="32"/>
        </w:numPr>
        <w:rPr>
          <w:rFonts w:cs="Malgun Gothic"/>
        </w:rPr>
      </w:pPr>
      <w:r w:rsidRPr="00CB022E">
        <w:rPr>
          <w:rFonts w:cs="Malgun Gothic"/>
        </w:rPr>
        <w:t xml:space="preserve">Edge-to-edge </w:t>
      </w:r>
      <w:r w:rsidR="00FD26E4" w:rsidRPr="00CB022E">
        <w:rPr>
          <w:rFonts w:cs="Malgun Gothic"/>
        </w:rPr>
        <w:t>vertical</w:t>
      </w:r>
      <w:r w:rsidRPr="00CB022E">
        <w:rPr>
          <w:rFonts w:cs="Malgun Gothic"/>
        </w:rPr>
        <w:t xml:space="preserve"> </w:t>
      </w:r>
      <w:r w:rsidR="00FD26E4" w:rsidRPr="00CB022E">
        <w:rPr>
          <w:rFonts w:cs="Malgun Gothic"/>
        </w:rPr>
        <w:t xml:space="preserve">separation of Tx and Rx panels is </w:t>
      </w:r>
      <w:r w:rsidR="00FD26E4" w:rsidRPr="00CB022E">
        <w:rPr>
          <w:rFonts w:cs="Malgun Gothic"/>
          <w:i/>
        </w:rPr>
        <w:t>d</w:t>
      </w:r>
      <w:r w:rsidR="00FD26E4" w:rsidRPr="00CB022E">
        <w:rPr>
          <w:rFonts w:cs="Malgun Gothic"/>
          <w:vertAlign w:val="subscript"/>
        </w:rPr>
        <w:t>V</w:t>
      </w:r>
      <w:r w:rsidR="00FD26E4" w:rsidRPr="00CB022E">
        <w:rPr>
          <w:rFonts w:cs="Malgun Gothic"/>
        </w:rPr>
        <w:t xml:space="preserve"> = </w:t>
      </w:r>
      <w:r w:rsidR="00D85DD1" w:rsidRPr="00CB022E">
        <w:rPr>
          <w:rFonts w:cs="Malgun Gothic"/>
        </w:rPr>
        <w:t>3</w:t>
      </w:r>
      <w:r w:rsidRPr="00CB022E">
        <w:rPr>
          <w:rFonts w:cs="Malgun Gothic"/>
        </w:rPr>
        <w:t xml:space="preserve">0 </w:t>
      </w:r>
      <w:r w:rsidR="003B3C11" w:rsidRPr="00CB022E">
        <w:rPr>
          <w:rFonts w:cs="Malgun Gothic"/>
        </w:rPr>
        <w:t>c</w:t>
      </w:r>
      <w:r w:rsidRPr="00CB022E">
        <w:rPr>
          <w:rFonts w:cs="Malgun Gothic"/>
        </w:rPr>
        <w:t>m (</w:t>
      </w:r>
      <w:r w:rsidR="00D85DD1" w:rsidRPr="00CB022E">
        <w:rPr>
          <w:rFonts w:cs="Malgun Gothic"/>
        </w:rPr>
        <w:t>3</w:t>
      </w:r>
      <w:r w:rsidRPr="00CB022E">
        <w:rPr>
          <w:rFonts w:cs="Malgun Gothic"/>
        </w:rPr>
        <w:t xml:space="preserve"> wavelengths at 3 GHz)</w:t>
      </w:r>
    </w:p>
    <w:p w14:paraId="3AB96927" w14:textId="20DC689F" w:rsidR="00617A51" w:rsidRPr="00332511" w:rsidRDefault="00617A51" w:rsidP="005772B6">
      <w:pPr>
        <w:pStyle w:val="BodyText"/>
        <w:numPr>
          <w:ilvl w:val="0"/>
          <w:numId w:val="32"/>
        </w:numPr>
        <w:rPr>
          <w:rFonts w:cs="Malgun Gothic"/>
        </w:rPr>
      </w:pPr>
      <w:r w:rsidRPr="00CB022E">
        <w:rPr>
          <w:rFonts w:cs="Malgun Gothic"/>
        </w:rPr>
        <w:t xml:space="preserve">Vertical antenna element </w:t>
      </w:r>
      <w:r w:rsidR="009B66B2" w:rsidRPr="00CB022E">
        <w:rPr>
          <w:rFonts w:cs="Malgun Gothic"/>
        </w:rPr>
        <w:t xml:space="preserve">spacing </w:t>
      </w:r>
      <w:r w:rsidRPr="00CB022E">
        <w:rPr>
          <w:rFonts w:cs="Malgun Gothic"/>
        </w:rPr>
        <w:t>= 0.7</w:t>
      </w:r>
      <m:oMath>
        <m:r>
          <w:rPr>
            <w:rFonts w:ascii="Calibri Light" w:hAnsi="Calibri Light" w:cs="Cambria Math"/>
            <w:lang w:val="pt-BR"/>
          </w:rPr>
          <m:t>λ</m:t>
        </m:r>
      </m:oMath>
    </w:p>
    <w:p w14:paraId="7DBA3D75" w14:textId="0A24B972" w:rsidR="00617A51" w:rsidRPr="00332511" w:rsidRDefault="00617A51" w:rsidP="005772B6">
      <w:pPr>
        <w:pStyle w:val="BodyText"/>
        <w:numPr>
          <w:ilvl w:val="0"/>
          <w:numId w:val="32"/>
        </w:numPr>
        <w:rPr>
          <w:rFonts w:cs="Malgun Gothic"/>
        </w:rPr>
      </w:pPr>
      <w:r w:rsidRPr="00332511">
        <w:rPr>
          <w:rFonts w:cs="Malgun Gothic"/>
        </w:rPr>
        <w:t xml:space="preserve">Horizontal antenna element spacing = </w:t>
      </w:r>
      <w:r w:rsidRPr="00CB022E">
        <w:rPr>
          <w:rFonts w:cs="Malgun Gothic"/>
        </w:rPr>
        <w:t>0.5</w:t>
      </w:r>
      <m:oMath>
        <m:r>
          <w:rPr>
            <w:rFonts w:ascii="Calibri Light" w:hAnsi="Calibri Light" w:cs="Cambria Math"/>
            <w:lang w:val="pt-BR"/>
          </w:rPr>
          <m:t>λ</m:t>
        </m:r>
      </m:oMath>
    </w:p>
    <w:p w14:paraId="54CE629E" w14:textId="59C32C6A" w:rsidR="00617A51" w:rsidRPr="00CB022E" w:rsidRDefault="0046142A" w:rsidP="005772B6">
      <w:pPr>
        <w:pStyle w:val="BodyText"/>
        <w:numPr>
          <w:ilvl w:val="0"/>
          <w:numId w:val="32"/>
        </w:numPr>
        <w:rPr>
          <w:rFonts w:cs="Malgun Gothic"/>
        </w:rPr>
      </w:pPr>
      <w:r w:rsidRPr="00332511">
        <w:rPr>
          <w:rFonts w:cs="Malgun Gothic"/>
        </w:rPr>
        <w:t>Currently, s</w:t>
      </w:r>
      <w:r w:rsidR="00617A51" w:rsidRPr="00CB022E">
        <w:rPr>
          <w:rFonts w:cs="Malgun Gothic"/>
        </w:rPr>
        <w:t>ub-arrays are not modeled</w:t>
      </w:r>
    </w:p>
    <w:p w14:paraId="56C33A3B" w14:textId="68801325" w:rsidR="0046142A" w:rsidRPr="00CB022E" w:rsidRDefault="0046142A" w:rsidP="005772B6">
      <w:pPr>
        <w:pStyle w:val="BodyText"/>
        <w:numPr>
          <w:ilvl w:val="1"/>
          <w:numId w:val="32"/>
        </w:numPr>
        <w:rPr>
          <w:rFonts w:cs="Malgun Gothic"/>
        </w:rPr>
      </w:pPr>
      <w:r w:rsidRPr="00CB022E">
        <w:rPr>
          <w:rFonts w:cs="Malgun Gothic"/>
        </w:rPr>
        <w:t xml:space="preserve">This is done to simplify the simulations; however, in reality sub-arrays are the norm in AAS products. </w:t>
      </w:r>
    </w:p>
    <w:p w14:paraId="025CFBC6" w14:textId="5D76D884" w:rsidR="00617A51" w:rsidRPr="00CB022E" w:rsidRDefault="00617A51" w:rsidP="005772B6">
      <w:pPr>
        <w:pStyle w:val="BodyText"/>
        <w:numPr>
          <w:ilvl w:val="0"/>
          <w:numId w:val="32"/>
        </w:numPr>
        <w:rPr>
          <w:rFonts w:cs="Malgun Gothic"/>
        </w:rPr>
      </w:pPr>
      <w:r w:rsidRPr="00CB022E">
        <w:rPr>
          <w:rFonts w:cs="Malgun Gothic"/>
        </w:rPr>
        <w:t>Center frequency = 3 GHz</w:t>
      </w:r>
    </w:p>
    <w:p w14:paraId="76464864" w14:textId="2A00D9A2" w:rsidR="00664573" w:rsidRPr="00CB022E" w:rsidRDefault="009B66B2">
      <w:pPr>
        <w:pStyle w:val="BodyText"/>
        <w:rPr>
          <w:rFonts w:cs="Malgun Gothic"/>
        </w:rPr>
      </w:pPr>
      <w:r w:rsidRPr="00CB022E">
        <w:rPr>
          <w:rFonts w:cs="Malgun Gothic"/>
        </w:rPr>
        <w:lastRenderedPageBreak/>
        <w:t>Back-lobes as well as side/grating lobes from the beam-forming array</w:t>
      </w:r>
      <w:r w:rsidR="007640EA" w:rsidRPr="00CB022E">
        <w:rPr>
          <w:rFonts w:cs="Malgun Gothic"/>
        </w:rPr>
        <w:t xml:space="preserve"> in one sector creates </w:t>
      </w:r>
      <w:r w:rsidRPr="00CB022E">
        <w:rPr>
          <w:rFonts w:cs="Malgun Gothic"/>
        </w:rPr>
        <w:t xml:space="preserve">interference </w:t>
      </w:r>
      <w:r w:rsidR="007640EA" w:rsidRPr="00CB022E">
        <w:rPr>
          <w:rFonts w:cs="Malgun Gothic"/>
        </w:rPr>
        <w:t xml:space="preserve">to other sectors </w:t>
      </w:r>
      <w:r w:rsidRPr="00CB022E">
        <w:rPr>
          <w:rFonts w:cs="Malgun Gothic"/>
        </w:rPr>
        <w:t xml:space="preserve">within </w:t>
      </w:r>
      <w:r w:rsidR="007640EA" w:rsidRPr="00CB022E">
        <w:rPr>
          <w:rFonts w:cs="Malgun Gothic"/>
        </w:rPr>
        <w:t>the</w:t>
      </w:r>
      <w:r w:rsidRPr="00CB022E">
        <w:rPr>
          <w:rFonts w:cs="Malgun Gothic"/>
        </w:rPr>
        <w:t xml:space="preserve"> site</w:t>
      </w:r>
      <w:r w:rsidR="00D034D3" w:rsidRPr="00CB022E">
        <w:rPr>
          <w:rFonts w:cs="Malgun Gothic"/>
        </w:rPr>
        <w:t xml:space="preserve">. </w:t>
      </w:r>
      <w:r w:rsidR="007640EA" w:rsidRPr="00CB022E">
        <w:rPr>
          <w:rFonts w:cs="Malgun Gothic"/>
        </w:rPr>
        <w:t xml:space="preserve">We find that the interference level depends on the azimuth and elevation beam steering directions. </w:t>
      </w:r>
      <w:r w:rsidR="00664573" w:rsidRPr="00332511">
        <w:rPr>
          <w:rFonts w:cs="Malgun Gothic"/>
        </w:rPr>
        <w:fldChar w:fldCharType="begin"/>
      </w:r>
      <w:r w:rsidR="00664573" w:rsidRPr="00CB022E">
        <w:rPr>
          <w:rFonts w:cs="Malgun Gothic"/>
        </w:rPr>
        <w:instrText xml:space="preserve"> REF _Ref118305286 \h </w:instrText>
      </w:r>
      <w:r w:rsidR="00880D3A">
        <w:rPr>
          <w:rFonts w:cs="Malgun Gothic"/>
        </w:rPr>
        <w:instrText xml:space="preserve"> \* MERGEFORMAT</w:instrText>
      </w:r>
      <w:r w:rsidR="00880D3A" w:rsidRPr="00880D3A">
        <w:rPr>
          <w:rFonts w:cs="Malgun Gothic"/>
        </w:rPr>
        <w:instrText xml:space="preserve"> </w:instrText>
      </w:r>
      <w:r w:rsidR="00664573" w:rsidRPr="00332511">
        <w:rPr>
          <w:rFonts w:cs="Malgun Gothic"/>
        </w:rPr>
      </w:r>
      <w:r w:rsidR="00664573" w:rsidRPr="00332511">
        <w:rPr>
          <w:rFonts w:cs="Malgun Gothic"/>
        </w:rPr>
        <w:fldChar w:fldCharType="separate"/>
      </w:r>
      <w:r w:rsidR="00554DC6" w:rsidRPr="00332511">
        <w:rPr>
          <w:rFonts w:cs="Malgun Gothic"/>
        </w:rPr>
        <w:t>F</w:t>
      </w:r>
      <w:r w:rsidR="00554DC6" w:rsidRPr="00CB022E">
        <w:rPr>
          <w:rFonts w:cs="Malgun Gothic"/>
        </w:rPr>
        <w:t xml:space="preserve">igure </w:t>
      </w:r>
      <w:r w:rsidR="00554DC6">
        <w:rPr>
          <w:rFonts w:cs="Malgun Gothic"/>
        </w:rPr>
        <w:t>19</w:t>
      </w:r>
      <w:r w:rsidR="00664573" w:rsidRPr="00332511">
        <w:rPr>
          <w:rFonts w:cs="Malgun Gothic"/>
        </w:rPr>
        <w:fldChar w:fldCharType="end"/>
      </w:r>
      <w:r w:rsidR="00664573" w:rsidRPr="00332511">
        <w:rPr>
          <w:rFonts w:cs="Malgun Gothic"/>
        </w:rPr>
        <w:t xml:space="preserve"> illustrates how the backlobes from one sector interact with the other co-site sect</w:t>
      </w:r>
      <w:r w:rsidR="00664573" w:rsidRPr="00CB022E">
        <w:rPr>
          <w:rFonts w:cs="Malgun Gothic"/>
        </w:rPr>
        <w:t xml:space="preserve">ors for the example of a beam steered at </w:t>
      </w:r>
      <w:r w:rsidR="00664573" w:rsidRPr="00CB022E">
        <w:rPr>
          <w:rFonts w:eastAsiaTheme="minorEastAsia" w:cs="Malgun Gothic"/>
        </w:rPr>
        <w:t>30º in azimuth.</w:t>
      </w:r>
    </w:p>
    <w:p w14:paraId="6662AED0" w14:textId="77777777" w:rsidR="007640EA" w:rsidRPr="00CB022E" w:rsidRDefault="007640EA">
      <w:pPr>
        <w:pStyle w:val="BodyText"/>
        <w:rPr>
          <w:rFonts w:cs="Malgun Gothic"/>
        </w:rPr>
      </w:pPr>
    </w:p>
    <w:p w14:paraId="118C23DE" w14:textId="2EF24F10" w:rsidR="00664573" w:rsidRPr="00332511" w:rsidRDefault="00664573" w:rsidP="009B4600">
      <w:pPr>
        <w:pStyle w:val="BodyText"/>
        <w:jc w:val="center"/>
        <w:rPr>
          <w:rFonts w:cs="Malgun Gothic"/>
          <w:szCs w:val="20"/>
        </w:rPr>
      </w:pPr>
      <w:r w:rsidRPr="00332511">
        <w:rPr>
          <w:rFonts w:cs="Malgun Gothic"/>
          <w:noProof/>
        </w:rPr>
        <w:drawing>
          <wp:inline distT="0" distB="0" distL="0" distR="0" wp14:anchorId="20CFF07B" wp14:editId="6F2F6977">
            <wp:extent cx="3200400" cy="244144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r="10782"/>
                    <a:stretch/>
                  </pic:blipFill>
                  <pic:spPr bwMode="auto">
                    <a:xfrm>
                      <a:off x="0" y="0"/>
                      <a:ext cx="3200400" cy="2441448"/>
                    </a:xfrm>
                    <a:prstGeom prst="rect">
                      <a:avLst/>
                    </a:prstGeom>
                    <a:noFill/>
                    <a:ln>
                      <a:noFill/>
                    </a:ln>
                    <a:extLst>
                      <a:ext uri="{53640926-AAD7-44D8-BBD7-CCE9431645EC}">
                        <a14:shadowObscured xmlns:a14="http://schemas.microsoft.com/office/drawing/2010/main"/>
                      </a:ext>
                    </a:extLst>
                  </pic:spPr>
                </pic:pic>
              </a:graphicData>
            </a:graphic>
          </wp:inline>
        </w:drawing>
      </w:r>
    </w:p>
    <w:p w14:paraId="19AFF970" w14:textId="70F9FC7F" w:rsidR="00664573" w:rsidRPr="00332511" w:rsidRDefault="00664573" w:rsidP="00664573">
      <w:pPr>
        <w:pStyle w:val="Caption"/>
        <w:jc w:val="center"/>
        <w:rPr>
          <w:rFonts w:cs="Malgun Gothic"/>
        </w:rPr>
      </w:pPr>
      <w:bookmarkStart w:id="283" w:name="_Ref118305286"/>
      <w:r w:rsidRPr="00332511">
        <w:rPr>
          <w:rFonts w:cs="Malgun Gothic"/>
        </w:rPr>
        <w:t>F</w:t>
      </w:r>
      <w:r w:rsidRPr="00CB022E">
        <w:rPr>
          <w:rFonts w:cs="Malgun Gothic"/>
        </w:rPr>
        <w:t xml:space="preserve">igure </w:t>
      </w:r>
      <w:r w:rsidRPr="00332511">
        <w:rPr>
          <w:rFonts w:cs="Malgun Gothic"/>
        </w:rPr>
        <w:fldChar w:fldCharType="begin"/>
      </w:r>
      <w:r w:rsidRPr="00CB022E">
        <w:rPr>
          <w:rFonts w:cs="Malgun Gothic"/>
        </w:rPr>
        <w:instrText xml:space="preserve"> SEQ Figure \* ARABIC </w:instrText>
      </w:r>
      <w:r w:rsidRPr="00332511">
        <w:rPr>
          <w:rFonts w:cs="Malgun Gothic"/>
        </w:rPr>
        <w:fldChar w:fldCharType="separate"/>
      </w:r>
      <w:r w:rsidR="00554DC6">
        <w:rPr>
          <w:rFonts w:cs="Malgun Gothic"/>
          <w:noProof/>
        </w:rPr>
        <w:t>19</w:t>
      </w:r>
      <w:r w:rsidRPr="00332511">
        <w:rPr>
          <w:rFonts w:cs="Malgun Gothic"/>
        </w:rPr>
        <w:fldChar w:fldCharType="end"/>
      </w:r>
      <w:bookmarkEnd w:id="283"/>
      <w:r w:rsidRPr="00332511">
        <w:rPr>
          <w:rFonts w:cs="Malgun Gothic"/>
        </w:rPr>
        <w:t>: Illustration of inter-sector interference from EM simulations</w:t>
      </w:r>
    </w:p>
    <w:p w14:paraId="689FC53D" w14:textId="262EB12C" w:rsidR="009B66B2" w:rsidRPr="00CB022E" w:rsidRDefault="00664573">
      <w:pPr>
        <w:pStyle w:val="BodyText"/>
        <w:rPr>
          <w:rFonts w:cs="Malgun Gothic"/>
        </w:rPr>
      </w:pPr>
      <w:r w:rsidRPr="00CB022E">
        <w:rPr>
          <w:rFonts w:cs="Malgun Gothic"/>
        </w:rPr>
        <w:t xml:space="preserve">To evaluate how coupling depends on </w:t>
      </w:r>
      <w:r w:rsidR="007640EA" w:rsidRPr="00CB022E">
        <w:rPr>
          <w:rFonts w:cs="Malgun Gothic"/>
        </w:rPr>
        <w:t xml:space="preserve">azimuth and elevation </w:t>
      </w:r>
      <w:r w:rsidRPr="00CB022E">
        <w:rPr>
          <w:rFonts w:cs="Malgun Gothic"/>
        </w:rPr>
        <w:t xml:space="preserve">beam steering direction, </w:t>
      </w:r>
      <w:r w:rsidR="007640EA" w:rsidRPr="00CB022E">
        <w:rPr>
          <w:rFonts w:cs="Malgun Gothic"/>
        </w:rPr>
        <w:t>we evaluate the following combinations:</w:t>
      </w:r>
    </w:p>
    <w:p w14:paraId="0C04201D" w14:textId="56BA60A7" w:rsidR="00FD26E4" w:rsidRPr="00CB022E" w:rsidRDefault="009B66B2" w:rsidP="005772B6">
      <w:pPr>
        <w:pStyle w:val="BodyText"/>
        <w:numPr>
          <w:ilvl w:val="0"/>
          <w:numId w:val="18"/>
        </w:numPr>
        <w:rPr>
          <w:rFonts w:cs="Malgun Gothic"/>
          <w:szCs w:val="20"/>
        </w:rPr>
      </w:pPr>
      <w:r w:rsidRPr="00CB022E">
        <w:rPr>
          <w:rFonts w:cs="Malgun Gothic"/>
          <w:szCs w:val="20"/>
        </w:rPr>
        <w:t xml:space="preserve">Fix the </w:t>
      </w:r>
      <w:r w:rsidR="00617A51" w:rsidRPr="00CB022E">
        <w:rPr>
          <w:rFonts w:cs="Malgun Gothic"/>
        </w:rPr>
        <w:t>elevation</w:t>
      </w:r>
      <w:r w:rsidRPr="00CB022E">
        <w:rPr>
          <w:rFonts w:cs="Malgun Gothic"/>
          <w:szCs w:val="20"/>
        </w:rPr>
        <w:t xml:space="preserve"> beam direction at boresight (i.e.,</w:t>
      </w:r>
      <m:oMath>
        <m:r>
          <w:rPr>
            <w:rFonts w:ascii="Calibri Light" w:hAnsi="Calibri Light" w:cs="Cambria Math"/>
          </w:rPr>
          <m:t>θ=0°</m:t>
        </m:r>
      </m:oMath>
      <w:r w:rsidRPr="00332511">
        <w:rPr>
          <w:rFonts w:cs="Malgun Gothic"/>
        </w:rPr>
        <w:t xml:space="preserve">) and vary the </w:t>
      </w:r>
      <w:r w:rsidR="00617A51" w:rsidRPr="00CB022E">
        <w:rPr>
          <w:rFonts w:cs="Malgun Gothic"/>
          <w:szCs w:val="20"/>
        </w:rPr>
        <w:t>azimuth</w:t>
      </w:r>
      <w:r w:rsidRPr="00CB022E">
        <w:rPr>
          <w:rFonts w:cs="Malgun Gothic"/>
        </w:rPr>
        <w:t xml:space="preserve"> beam direction angles </w:t>
      </w:r>
      <m:oMath>
        <m:r>
          <w:rPr>
            <w:rFonts w:ascii="Calibri Light" w:hAnsi="Calibri Light" w:cs="Cambria Math"/>
            <w:szCs w:val="20"/>
          </w:rPr>
          <m:t>ϕ</m:t>
        </m:r>
      </m:oMath>
      <w:r w:rsidR="00FD26E4" w:rsidRPr="00332511">
        <w:rPr>
          <w:rFonts w:cs="Malgun Gothic"/>
          <w:szCs w:val="20"/>
        </w:rPr>
        <w:t xml:space="preserve"> </w:t>
      </w:r>
      <w:r w:rsidR="00617A51" w:rsidRPr="00332511">
        <w:rPr>
          <w:rFonts w:cs="Malgun Gothic"/>
          <w:szCs w:val="20"/>
        </w:rPr>
        <w:t>as</w:t>
      </w:r>
      <w:r w:rsidR="00FD26E4" w:rsidRPr="00CB022E">
        <w:rPr>
          <w:rFonts w:cs="Malgun Gothic"/>
          <w:szCs w:val="20"/>
        </w:rPr>
        <w:t xml:space="preserve"> </w:t>
      </w:r>
      <w:r w:rsidRPr="00CB022E">
        <w:rPr>
          <w:rFonts w:cs="Malgun Gothic"/>
        </w:rPr>
        <w:t>0º, 30º and 60º.</w:t>
      </w:r>
    </w:p>
    <w:p w14:paraId="545E9777" w14:textId="6EE8861E" w:rsidR="009B66B2" w:rsidRPr="00CB022E" w:rsidRDefault="009B66B2" w:rsidP="005772B6">
      <w:pPr>
        <w:pStyle w:val="BodyText"/>
        <w:numPr>
          <w:ilvl w:val="0"/>
          <w:numId w:val="18"/>
        </w:numPr>
        <w:rPr>
          <w:rFonts w:cs="Malgun Gothic"/>
          <w:szCs w:val="20"/>
        </w:rPr>
      </w:pPr>
      <w:r w:rsidRPr="00CB022E">
        <w:rPr>
          <w:rFonts w:cs="Malgun Gothic"/>
          <w:szCs w:val="20"/>
        </w:rPr>
        <w:t xml:space="preserve">Fix the </w:t>
      </w:r>
      <w:r w:rsidR="00617A51" w:rsidRPr="00CB022E">
        <w:rPr>
          <w:rFonts w:cs="Malgun Gothic"/>
          <w:szCs w:val="20"/>
        </w:rPr>
        <w:t>azimuth</w:t>
      </w:r>
      <w:r w:rsidRPr="00CB022E">
        <w:rPr>
          <w:rFonts w:cs="Malgun Gothic"/>
          <w:szCs w:val="20"/>
        </w:rPr>
        <w:t xml:space="preserve"> beam direction at boresight (i.e., </w:t>
      </w:r>
      <m:oMath>
        <m:r>
          <w:rPr>
            <w:rFonts w:ascii="Calibri Light" w:hAnsi="Calibri Light" w:cs="Cambria Math"/>
          </w:rPr>
          <m:t>ϕ=0°</m:t>
        </m:r>
      </m:oMath>
      <w:r w:rsidRPr="00332511">
        <w:rPr>
          <w:rFonts w:cs="Malgun Gothic"/>
        </w:rPr>
        <w:t xml:space="preserve">) and vary the </w:t>
      </w:r>
      <w:r w:rsidR="00617A51" w:rsidRPr="00CB022E">
        <w:rPr>
          <w:rFonts w:cs="Malgun Gothic"/>
        </w:rPr>
        <w:t>elevation</w:t>
      </w:r>
      <w:r w:rsidRPr="00CB022E">
        <w:rPr>
          <w:rFonts w:cs="Malgun Gothic"/>
        </w:rPr>
        <w:t xml:space="preserve"> beam direction angles </w:t>
      </w:r>
      <m:oMath>
        <m:r>
          <w:rPr>
            <w:rFonts w:ascii="Calibri Light" w:hAnsi="Calibri Light" w:cs="Cambria Math"/>
          </w:rPr>
          <m:t>θ</m:t>
        </m:r>
      </m:oMath>
      <w:r w:rsidRPr="00332511">
        <w:rPr>
          <w:rFonts w:cs="Malgun Gothic"/>
        </w:rPr>
        <w:t xml:space="preserve"> </w:t>
      </w:r>
      <w:r w:rsidR="00617A51" w:rsidRPr="00332511">
        <w:rPr>
          <w:rFonts w:cs="Malgun Gothic"/>
        </w:rPr>
        <w:t>as</w:t>
      </w:r>
      <w:r w:rsidRPr="00CB022E">
        <w:rPr>
          <w:rFonts w:cs="Malgun Gothic"/>
        </w:rPr>
        <w:t xml:space="preserve"> 0º, -</w:t>
      </w:r>
      <w:r w:rsidR="00FD26E4" w:rsidRPr="00CB022E">
        <w:rPr>
          <w:rFonts w:cs="Malgun Gothic"/>
        </w:rPr>
        <w:t>15</w:t>
      </w:r>
      <w:r w:rsidRPr="00CB022E">
        <w:rPr>
          <w:rFonts w:cs="Malgun Gothic"/>
        </w:rPr>
        <w:t>º and -</w:t>
      </w:r>
      <w:r w:rsidR="00FD26E4" w:rsidRPr="00CB022E">
        <w:rPr>
          <w:rFonts w:cs="Malgun Gothic"/>
        </w:rPr>
        <w:t>30</w:t>
      </w:r>
      <w:r w:rsidRPr="00CB022E">
        <w:rPr>
          <w:rFonts w:cs="Malgun Gothic"/>
        </w:rPr>
        <w:t>º.</w:t>
      </w:r>
    </w:p>
    <w:p w14:paraId="68977650" w14:textId="6C3B5A31" w:rsidR="003408D4" w:rsidRPr="00CB022E" w:rsidRDefault="007640EA" w:rsidP="005772B6">
      <w:pPr>
        <w:pStyle w:val="BodyText"/>
        <w:numPr>
          <w:ilvl w:val="0"/>
          <w:numId w:val="18"/>
        </w:numPr>
        <w:rPr>
          <w:rFonts w:cs="Malgun Gothic"/>
        </w:rPr>
      </w:pPr>
      <w:r w:rsidRPr="00CB022E">
        <w:rPr>
          <w:rFonts w:cs="Malgun Gothic"/>
        </w:rPr>
        <w:t>I</w:t>
      </w:r>
      <w:r w:rsidR="003408D4" w:rsidRPr="00CB022E">
        <w:rPr>
          <w:rFonts w:cs="Malgun Gothic"/>
        </w:rPr>
        <w:t xml:space="preserve">n order to reduce the simulation time, </w:t>
      </w:r>
      <w:r w:rsidRPr="00CB022E">
        <w:rPr>
          <w:rFonts w:cs="Malgun Gothic"/>
        </w:rPr>
        <w:t xml:space="preserve">we did exhaustively evaluate all </w:t>
      </w:r>
      <w:r w:rsidR="003408D4" w:rsidRPr="00CB022E">
        <w:rPr>
          <w:rFonts w:cs="Malgun Gothic"/>
        </w:rPr>
        <w:t xml:space="preserve">combinations of azimuth and elevation </w:t>
      </w:r>
      <w:r w:rsidRPr="00CB022E">
        <w:rPr>
          <w:rFonts w:cs="Malgun Gothic"/>
        </w:rPr>
        <w:t xml:space="preserve">beam directions. What is missing is combinations </w:t>
      </w:r>
      <w:r w:rsidR="003408D4" w:rsidRPr="00CB022E">
        <w:rPr>
          <w:rFonts w:cs="Malgun Gothic"/>
        </w:rPr>
        <w:t xml:space="preserve">with non-zero (non-boresight) </w:t>
      </w:r>
      <w:r w:rsidRPr="00CB022E">
        <w:rPr>
          <w:rFonts w:cs="Malgun Gothic"/>
        </w:rPr>
        <w:t>directions for both azimuth and elevation</w:t>
      </w:r>
      <w:r w:rsidR="003408D4" w:rsidRPr="00CB022E">
        <w:rPr>
          <w:rFonts w:cs="Malgun Gothic"/>
        </w:rPr>
        <w:t>, e.g., (</w:t>
      </w:r>
      <m:oMath>
        <m:r>
          <w:rPr>
            <w:rFonts w:ascii="Calibri Light" w:hAnsi="Calibri Light" w:cs="Cambria Math"/>
          </w:rPr>
          <m:t>ϕ,</m:t>
        </m:r>
        <m:r>
          <w:rPr>
            <w:rFonts w:eastAsiaTheme="minorEastAsia" w:cs="Malgun Gothic"/>
          </w:rPr>
          <m:t>θ</m:t>
        </m:r>
      </m:oMath>
      <w:r w:rsidR="003408D4" w:rsidRPr="00332511">
        <w:rPr>
          <w:rFonts w:cs="Malgun Gothic"/>
        </w:rPr>
        <w:t>) = (</w:t>
      </w:r>
      <w:r w:rsidR="003408D4" w:rsidRPr="00332511">
        <w:rPr>
          <w:rFonts w:eastAsiaTheme="minorEastAsia" w:cs="Malgun Gothic"/>
        </w:rPr>
        <w:t>30º</w:t>
      </w:r>
      <w:r w:rsidR="003408D4" w:rsidRPr="00CB022E">
        <w:rPr>
          <w:rFonts w:cs="Malgun Gothic"/>
        </w:rPr>
        <w:t>,</w:t>
      </w:r>
      <w:r w:rsidR="003408D4" w:rsidRPr="00CB022E">
        <w:rPr>
          <w:rFonts w:eastAsiaTheme="minorEastAsia" w:cs="Malgun Gothic"/>
        </w:rPr>
        <w:t xml:space="preserve"> -15º</w:t>
      </w:r>
      <w:r w:rsidR="003408D4" w:rsidRPr="00CB022E">
        <w:rPr>
          <w:rFonts w:cs="Malgun Gothic"/>
        </w:rPr>
        <w:t>).</w:t>
      </w:r>
    </w:p>
    <w:p w14:paraId="41BA9185" w14:textId="1D7F3CFC" w:rsidR="009B66B2" w:rsidRPr="00CB022E" w:rsidRDefault="009B66B2">
      <w:pPr>
        <w:pStyle w:val="BodyText"/>
        <w:rPr>
          <w:rFonts w:cs="Malgun Gothic"/>
        </w:rPr>
      </w:pPr>
      <w:r w:rsidRPr="00332511">
        <w:rPr>
          <w:rFonts w:cs="Malgun Gothic"/>
        </w:rPr>
        <w:fldChar w:fldCharType="begin"/>
      </w:r>
      <w:r w:rsidRPr="00CB022E">
        <w:rPr>
          <w:rFonts w:cs="Malgun Gothic"/>
        </w:rPr>
        <w:instrText xml:space="preserve"> REF _Ref115421438 \h </w:instrText>
      </w:r>
      <w:r w:rsidR="00214CD6" w:rsidRPr="00CB022E">
        <w:rPr>
          <w:rFonts w:cs="Malgun Gothic"/>
        </w:rPr>
        <w:instrText xml:space="preserve"> \* MERGEFORMAT </w:instrText>
      </w:r>
      <w:r w:rsidRPr="00332511">
        <w:rPr>
          <w:rFonts w:cs="Malgun Gothic"/>
        </w:rPr>
      </w:r>
      <w:r w:rsidRPr="00332511">
        <w:rPr>
          <w:rFonts w:cs="Malgun Gothic"/>
        </w:rPr>
        <w:fldChar w:fldCharType="separate"/>
      </w:r>
      <w:r w:rsidR="00554DC6" w:rsidRPr="00554DC6">
        <w:rPr>
          <w:rFonts w:cs="Malgun Gothic"/>
        </w:rPr>
        <w:t xml:space="preserve">Figure </w:t>
      </w:r>
      <w:r w:rsidR="00554DC6">
        <w:t>20</w:t>
      </w:r>
      <w:r w:rsidRPr="00332511">
        <w:rPr>
          <w:rFonts w:cs="Malgun Gothic"/>
        </w:rPr>
        <w:fldChar w:fldCharType="end"/>
      </w:r>
      <w:r w:rsidRPr="00332511">
        <w:rPr>
          <w:rFonts w:cs="Malgun Gothic"/>
        </w:rPr>
        <w:t xml:space="preserve">, </w:t>
      </w:r>
      <w:r w:rsidR="006A0CE5" w:rsidRPr="00332511">
        <w:rPr>
          <w:rFonts w:cs="Malgun Gothic"/>
        </w:rPr>
        <w:t xml:space="preserve">shows the </w:t>
      </w:r>
      <w:r w:rsidRPr="00CB022E">
        <w:rPr>
          <w:rFonts w:cs="Malgun Gothic"/>
        </w:rPr>
        <w:t xml:space="preserve">inter-sector </w:t>
      </w:r>
      <w:r w:rsidR="00015353" w:rsidRPr="00CB022E">
        <w:rPr>
          <w:rFonts w:cs="Malgun Gothic"/>
        </w:rPr>
        <w:t xml:space="preserve">isolation </w:t>
      </w:r>
      <w:r w:rsidR="0082272B" w:rsidRPr="00CB022E">
        <w:rPr>
          <w:rFonts w:cs="Malgun Gothic"/>
        </w:rPr>
        <w:t>based on the site setup described above</w:t>
      </w:r>
      <w:r w:rsidR="003408D4" w:rsidRPr="00CB022E">
        <w:rPr>
          <w:rFonts w:cs="Malgun Gothic"/>
        </w:rPr>
        <w:t>.</w:t>
      </w:r>
      <w:r w:rsidR="007640EA" w:rsidRPr="00CB022E">
        <w:rPr>
          <w:rFonts w:cs="Malgun Gothic"/>
        </w:rPr>
        <w:t xml:space="preserve"> </w:t>
      </w:r>
    </w:p>
    <w:p w14:paraId="6CC7D256" w14:textId="5B955B9A" w:rsidR="00BE5C0C" w:rsidRPr="00332511" w:rsidRDefault="00BE5C0C" w:rsidP="00BE5C0C">
      <w:pPr>
        <w:jc w:val="center"/>
        <w:rPr>
          <w:rFonts w:cs="Malgun Gothic"/>
        </w:rPr>
      </w:pPr>
      <w:r w:rsidRPr="00332511">
        <w:rPr>
          <w:rFonts w:cs="Malgun Gothic"/>
          <w:noProof/>
        </w:rPr>
        <w:drawing>
          <wp:inline distT="0" distB="0" distL="0" distR="0" wp14:anchorId="3015732D" wp14:editId="61EA0DE0">
            <wp:extent cx="5943600" cy="2322576"/>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2322576"/>
                    </a:xfrm>
                    <a:prstGeom prst="rect">
                      <a:avLst/>
                    </a:prstGeom>
                    <a:noFill/>
                  </pic:spPr>
                </pic:pic>
              </a:graphicData>
            </a:graphic>
          </wp:inline>
        </w:drawing>
      </w:r>
    </w:p>
    <w:p w14:paraId="5A0F1E65" w14:textId="3C3AE366" w:rsidR="009B66B2" w:rsidRPr="00332511" w:rsidRDefault="009B66B2" w:rsidP="009B66B2">
      <w:pPr>
        <w:jc w:val="center"/>
        <w:rPr>
          <w:rFonts w:cs="Malgun Gothic"/>
        </w:rPr>
      </w:pPr>
      <w:r w:rsidRPr="00332511">
        <w:rPr>
          <w:rFonts w:cs="Malgun Gothic"/>
        </w:rPr>
        <w:t xml:space="preserve">(a) </w:t>
      </w:r>
      <w:r w:rsidR="00617A51" w:rsidRPr="00CB022E">
        <w:rPr>
          <w:rFonts w:cs="Malgun Gothic"/>
        </w:rPr>
        <w:t xml:space="preserve">Azimuth beam steering </w:t>
      </w:r>
      <m:oMath>
        <m:r>
          <w:rPr>
            <w:rFonts w:ascii="Calibri Light" w:hAnsi="Calibri Light" w:cs="Cambria Math"/>
          </w:rPr>
          <m:t>ϕ</m:t>
        </m:r>
      </m:oMath>
      <w:r w:rsidR="003408D4" w:rsidRPr="00332511">
        <w:rPr>
          <w:rFonts w:cs="Malgun Gothic"/>
        </w:rPr>
        <w:t xml:space="preserve"> for fixed </w:t>
      </w:r>
      <m:oMath>
        <m:r>
          <w:rPr>
            <w:rFonts w:eastAsiaTheme="minorEastAsia" w:cs="Malgun Gothic"/>
          </w:rPr>
          <m:t>θ</m:t>
        </m:r>
        <m:r>
          <w:rPr>
            <w:rFonts w:ascii="Calibri Light" w:hAnsi="Calibri Light" w:cs="Cambria Math"/>
          </w:rPr>
          <m:t>=0°</m:t>
        </m:r>
      </m:oMath>
      <w:r w:rsidRPr="00332511">
        <w:rPr>
          <w:rFonts w:cs="Malgun Gothic"/>
        </w:rPr>
        <w:tab/>
      </w:r>
      <w:r w:rsidRPr="00332511">
        <w:rPr>
          <w:rFonts w:cs="Malgun Gothic"/>
        </w:rPr>
        <w:tab/>
        <w:t xml:space="preserve">(b) </w:t>
      </w:r>
      <w:r w:rsidR="003408D4" w:rsidRPr="00332511">
        <w:rPr>
          <w:rFonts w:cs="Malgun Gothic"/>
        </w:rPr>
        <w:t xml:space="preserve">Elevation beam steering </w:t>
      </w:r>
      <m:oMath>
        <m:r>
          <w:rPr>
            <w:rFonts w:eastAsiaTheme="minorEastAsia" w:cs="Malgun Gothic"/>
          </w:rPr>
          <m:t>θ</m:t>
        </m:r>
      </m:oMath>
      <w:r w:rsidR="003408D4" w:rsidRPr="00332511">
        <w:rPr>
          <w:rFonts w:cs="Malgun Gothic"/>
        </w:rPr>
        <w:t xml:space="preserve"> for fixed </w:t>
      </w:r>
      <m:oMath>
        <m:r>
          <w:rPr>
            <w:rFonts w:ascii="Calibri Light" w:hAnsi="Calibri Light" w:cs="Cambria Math"/>
          </w:rPr>
          <m:t>ϕ=0°</m:t>
        </m:r>
      </m:oMath>
    </w:p>
    <w:p w14:paraId="110DE070" w14:textId="6EBF89DD" w:rsidR="009B66B2" w:rsidRPr="00472BEB" w:rsidRDefault="009B66B2" w:rsidP="006E3AE3">
      <w:pPr>
        <w:pStyle w:val="TF"/>
      </w:pPr>
      <w:bookmarkStart w:id="284" w:name="_Ref115421438"/>
      <w:r w:rsidRPr="00F64EBB">
        <w:t xml:space="preserve">Figure </w:t>
      </w:r>
      <w:r w:rsidR="007043B4">
        <w:fldChar w:fldCharType="begin"/>
      </w:r>
      <w:r w:rsidR="007043B4">
        <w:instrText xml:space="preserve"> SEQ Figure \* ARABIC </w:instrText>
      </w:r>
      <w:r w:rsidR="007043B4">
        <w:fldChar w:fldCharType="separate"/>
      </w:r>
      <w:r w:rsidR="00554DC6">
        <w:rPr>
          <w:noProof/>
        </w:rPr>
        <w:t>20</w:t>
      </w:r>
      <w:r w:rsidR="007043B4">
        <w:rPr>
          <w:noProof/>
        </w:rPr>
        <w:fldChar w:fldCharType="end"/>
      </w:r>
      <w:bookmarkEnd w:id="284"/>
      <w:r w:rsidRPr="00F64EBB">
        <w:t xml:space="preserve">: Inter-sector </w:t>
      </w:r>
      <w:r w:rsidR="00015353">
        <w:t>Tx-</w:t>
      </w:r>
      <w:r w:rsidR="00360996">
        <w:t>panel-to-</w:t>
      </w:r>
      <w:r w:rsidR="00015353">
        <w:t>Rx-</w:t>
      </w:r>
      <w:r w:rsidR="00360996">
        <w:t xml:space="preserve">panel </w:t>
      </w:r>
      <w:r w:rsidR="00015353">
        <w:t>coupling magnitude</w:t>
      </w:r>
      <w:r w:rsidR="00015353" w:rsidRPr="00F64EBB">
        <w:t xml:space="preserve"> </w:t>
      </w:r>
      <w:r w:rsidR="007C239B">
        <w:t>accounting for interference from 2 sectors</w:t>
      </w:r>
      <w:r w:rsidR="007C239B" w:rsidRPr="00F64EBB">
        <w:t xml:space="preserve"> </w:t>
      </w:r>
      <w:r w:rsidR="0082272B" w:rsidRPr="00F64EBB">
        <w:t>for different beam steering angles</w:t>
      </w:r>
      <w:r w:rsidR="002A0A06" w:rsidRPr="00F64EBB">
        <w:t xml:space="preserve"> in </w:t>
      </w:r>
      <w:r w:rsidR="0082272B" w:rsidRPr="00F64EBB">
        <w:t>azimuth and elevation.</w:t>
      </w:r>
      <w:r w:rsidR="00360996">
        <w:t xml:space="preserve"> Panel-to-Rx port </w:t>
      </w:r>
      <w:r w:rsidR="00015353">
        <w:t>coupling magnitude</w:t>
      </w:r>
      <w:r w:rsidR="00360996">
        <w:t xml:space="preserve"> is 10*log10(P) dB lower where </w:t>
      </w:r>
      <w:r w:rsidR="007C239B">
        <w:t xml:space="preserve">P </w:t>
      </w:r>
      <w:r w:rsidR="00360996">
        <w:t>is the number of Rx ports.</w:t>
      </w:r>
    </w:p>
    <w:p w14:paraId="4FEC11EA" w14:textId="53290FBD" w:rsidR="00360996" w:rsidRPr="00CB022E" w:rsidRDefault="006A0CE5">
      <w:pPr>
        <w:pStyle w:val="BodyText"/>
        <w:rPr>
          <w:rFonts w:cs="Malgun Gothic"/>
        </w:rPr>
      </w:pPr>
      <w:r w:rsidRPr="00332511">
        <w:rPr>
          <w:rFonts w:cs="Malgun Gothic"/>
        </w:rPr>
        <w:lastRenderedPageBreak/>
        <w:t xml:space="preserve">One can see a large variation in </w:t>
      </w:r>
      <w:r w:rsidR="00015353" w:rsidRPr="00CB022E">
        <w:rPr>
          <w:rFonts w:cs="Malgun Gothic"/>
        </w:rPr>
        <w:t xml:space="preserve">coupling magnitude </w:t>
      </w:r>
      <w:r w:rsidRPr="00CB022E">
        <w:rPr>
          <w:rFonts w:cs="Malgun Gothic"/>
        </w:rPr>
        <w:t>(-7</w:t>
      </w:r>
      <w:r w:rsidR="00D85DD1" w:rsidRPr="00CB022E">
        <w:rPr>
          <w:rFonts w:cs="Malgun Gothic"/>
        </w:rPr>
        <w:t>5</w:t>
      </w:r>
      <w:r w:rsidRPr="00CB022E">
        <w:rPr>
          <w:rFonts w:cs="Malgun Gothic"/>
        </w:rPr>
        <w:t xml:space="preserve"> to -55 dB) depending on the azimuth and </w:t>
      </w:r>
      <w:r w:rsidR="00366C3F" w:rsidRPr="00CB022E">
        <w:rPr>
          <w:rFonts w:cs="Malgun Gothic"/>
        </w:rPr>
        <w:t>elevation</w:t>
      </w:r>
      <w:r w:rsidRPr="00CB022E">
        <w:rPr>
          <w:rFonts w:cs="Malgun Gothic"/>
        </w:rPr>
        <w:t xml:space="preserve"> beam steering angles</w:t>
      </w:r>
      <w:r w:rsidR="00D85DD1" w:rsidRPr="00CB022E">
        <w:rPr>
          <w:rFonts w:cs="Malgun Gothic"/>
        </w:rPr>
        <w:t xml:space="preserve"> as well as well as variations across the frequency band</w:t>
      </w:r>
      <w:r w:rsidRPr="00CB022E">
        <w:rPr>
          <w:rFonts w:cs="Malgun Gothic"/>
        </w:rPr>
        <w:t xml:space="preserve">. </w:t>
      </w:r>
      <w:r w:rsidR="000D75EB" w:rsidRPr="00CB022E">
        <w:rPr>
          <w:rFonts w:cs="Malgun Gothic"/>
        </w:rPr>
        <w:t xml:space="preserve">We point out that these values are based on </w:t>
      </w:r>
      <w:r w:rsidR="00344EB3" w:rsidRPr="00CB022E">
        <w:rPr>
          <w:rFonts w:cs="Malgun Gothic"/>
        </w:rPr>
        <w:t xml:space="preserve">a summation of received power across </w:t>
      </w:r>
      <w:r w:rsidR="00360996" w:rsidRPr="00CB022E">
        <w:rPr>
          <w:rFonts w:cs="Malgun Gothic"/>
        </w:rPr>
        <w:t xml:space="preserve">the </w:t>
      </w:r>
      <w:r w:rsidR="00344EB3" w:rsidRPr="00CB022E">
        <w:rPr>
          <w:rFonts w:cs="Malgun Gothic"/>
        </w:rPr>
        <w:t>antenna</w:t>
      </w:r>
      <w:r w:rsidR="00360996" w:rsidRPr="00CB022E">
        <w:rPr>
          <w:rFonts w:cs="Malgun Gothic"/>
        </w:rPr>
        <w:t xml:space="preserve"> elements</w:t>
      </w:r>
      <w:r w:rsidR="00344EB3" w:rsidRPr="00CB022E">
        <w:rPr>
          <w:rFonts w:cs="Malgun Gothic"/>
        </w:rPr>
        <w:t xml:space="preserve"> of the Rx panel, i.e., panel-to-panel isolation. Typically, however, it is customary to quote the isolation from a panel to Rx port basis, instead. Assuming</w:t>
      </w:r>
      <w:r w:rsidR="00360996" w:rsidRPr="00CB022E">
        <w:rPr>
          <w:rFonts w:cs="Malgun Gothic"/>
        </w:rPr>
        <w:t xml:space="preserve"> a port corresponds to a sub-array of 4 co-polarized antenna elements in the vertical dimension, the number of Rx ports is 128 / 2 / 4 = 16. Hence the </w:t>
      </w:r>
      <w:r w:rsidR="00015353" w:rsidRPr="00CB022E">
        <w:rPr>
          <w:rFonts w:cs="Malgun Gothic"/>
        </w:rPr>
        <w:t>coupling magnitude</w:t>
      </w:r>
      <w:r w:rsidR="00360996" w:rsidRPr="00CB022E">
        <w:rPr>
          <w:rFonts w:cs="Malgun Gothic"/>
        </w:rPr>
        <w:t xml:space="preserve"> should be adjusted downward by 10*log10(16) = 12 dB. This results in a range of panel-to-</w:t>
      </w:r>
      <w:r w:rsidR="00015353" w:rsidRPr="00CB022E">
        <w:rPr>
          <w:rFonts w:cs="Malgun Gothic"/>
        </w:rPr>
        <w:t>Rx-</w:t>
      </w:r>
      <w:r w:rsidR="00360996" w:rsidRPr="00CB022E">
        <w:rPr>
          <w:rFonts w:cs="Malgun Gothic"/>
        </w:rPr>
        <w:t xml:space="preserve">port </w:t>
      </w:r>
      <w:r w:rsidR="00015353" w:rsidRPr="00CB022E">
        <w:rPr>
          <w:rFonts w:cs="Malgun Gothic"/>
        </w:rPr>
        <w:t>coupling magnitude</w:t>
      </w:r>
      <w:r w:rsidR="00360996" w:rsidRPr="00CB022E">
        <w:rPr>
          <w:rFonts w:cs="Malgun Gothic"/>
        </w:rPr>
        <w:t xml:space="preserve"> values of -87 to -67 dB</w:t>
      </w:r>
      <w:r w:rsidR="00015353" w:rsidRPr="00CB022E">
        <w:rPr>
          <w:rFonts w:cs="Malgun Gothic"/>
        </w:rPr>
        <w:t>.</w:t>
      </w:r>
    </w:p>
    <w:p w14:paraId="6DBA70E8" w14:textId="694D9D66" w:rsidR="000E65FD" w:rsidRPr="00CB022E" w:rsidRDefault="009B66B2">
      <w:pPr>
        <w:pStyle w:val="BodyText"/>
        <w:rPr>
          <w:rFonts w:cs="Malgun Gothic"/>
        </w:rPr>
      </w:pPr>
      <w:r w:rsidRPr="00CB022E">
        <w:rPr>
          <w:rFonts w:cs="Malgun Gothic"/>
          <w:szCs w:val="20"/>
        </w:rPr>
        <w:t>The results shown</w:t>
      </w:r>
      <w:r w:rsidR="003408D4" w:rsidRPr="00CB022E">
        <w:rPr>
          <w:rFonts w:cs="Malgun Gothic"/>
          <w:szCs w:val="20"/>
        </w:rPr>
        <w:t xml:space="preserve"> </w:t>
      </w:r>
      <w:r w:rsidR="006A0CE5" w:rsidRPr="00CB022E">
        <w:rPr>
          <w:rFonts w:cs="Malgun Gothic"/>
          <w:szCs w:val="20"/>
        </w:rPr>
        <w:t>here</w:t>
      </w:r>
      <w:r w:rsidRPr="00CB022E">
        <w:rPr>
          <w:rFonts w:cs="Malgun Gothic"/>
        </w:rPr>
        <w:t xml:space="preserve"> do not catch the full extent of </w:t>
      </w:r>
      <w:r w:rsidR="00360996" w:rsidRPr="00CB022E">
        <w:rPr>
          <w:rFonts w:cs="Malgun Gothic"/>
        </w:rPr>
        <w:t>isolation variation</w:t>
      </w:r>
      <w:r w:rsidRPr="00CB022E">
        <w:rPr>
          <w:rFonts w:cs="Malgun Gothic"/>
        </w:rPr>
        <w:t xml:space="preserve">. Specifically, the isolation can </w:t>
      </w:r>
      <w:r w:rsidR="003408D4" w:rsidRPr="00CB022E">
        <w:rPr>
          <w:rFonts w:cs="Malgun Gothic"/>
        </w:rPr>
        <w:t>degrade if one considers also combinations of azimuth and elevation beamforming both with non-zero angles, e.g., (</w:t>
      </w:r>
      <m:oMath>
        <m:r>
          <w:rPr>
            <w:rFonts w:ascii="Calibri Light" w:hAnsi="Calibri Light" w:cs="Cambria Math"/>
          </w:rPr>
          <m:t>ϕ,</m:t>
        </m:r>
        <m:r>
          <w:rPr>
            <w:rFonts w:eastAsiaTheme="minorEastAsia" w:cs="Malgun Gothic"/>
          </w:rPr>
          <m:t>θ</m:t>
        </m:r>
      </m:oMath>
      <w:r w:rsidR="003408D4" w:rsidRPr="00332511">
        <w:rPr>
          <w:rFonts w:cs="Malgun Gothic"/>
        </w:rPr>
        <w:t>) = (</w:t>
      </w:r>
      <w:r w:rsidR="003408D4" w:rsidRPr="00332511">
        <w:rPr>
          <w:rFonts w:eastAsiaTheme="minorEastAsia" w:cs="Malgun Gothic"/>
        </w:rPr>
        <w:t>30º</w:t>
      </w:r>
      <w:r w:rsidR="003408D4" w:rsidRPr="00CB022E">
        <w:rPr>
          <w:rFonts w:cs="Malgun Gothic"/>
        </w:rPr>
        <w:t>,</w:t>
      </w:r>
      <w:r w:rsidR="003408D4" w:rsidRPr="00CB022E">
        <w:rPr>
          <w:rFonts w:eastAsiaTheme="minorEastAsia" w:cs="Malgun Gothic"/>
        </w:rPr>
        <w:t xml:space="preserve"> -15º</w:t>
      </w:r>
      <w:r w:rsidR="003408D4" w:rsidRPr="00CB022E">
        <w:rPr>
          <w:rFonts w:cs="Malgun Gothic"/>
        </w:rPr>
        <w:t>).</w:t>
      </w:r>
    </w:p>
    <w:p w14:paraId="7E129550" w14:textId="2BFB961C" w:rsidR="00672FE4" w:rsidRPr="00CB022E" w:rsidRDefault="002A0A06">
      <w:pPr>
        <w:pStyle w:val="BodyText"/>
        <w:rPr>
          <w:rFonts w:cs="Malgun Gothic"/>
        </w:rPr>
      </w:pPr>
      <w:r w:rsidRPr="00CB022E">
        <w:rPr>
          <w:rFonts w:cs="Malgun Gothic"/>
        </w:rPr>
        <w:t>We point out that other realistic effects that are not modeled here may degrade isolation further</w:t>
      </w:r>
      <w:r w:rsidR="000E65FD" w:rsidRPr="00CB022E">
        <w:rPr>
          <w:rFonts w:cs="Malgun Gothic"/>
        </w:rPr>
        <w:t xml:space="preserve">, </w:t>
      </w:r>
      <w:r w:rsidR="00672FE4" w:rsidRPr="00CB022E">
        <w:rPr>
          <w:rFonts w:cs="Malgun Gothic"/>
        </w:rPr>
        <w:t>for example:</w:t>
      </w:r>
    </w:p>
    <w:p w14:paraId="7726CC75" w14:textId="7FD0B761" w:rsidR="00672FE4" w:rsidRPr="00CB022E" w:rsidRDefault="002A0A06" w:rsidP="005772B6">
      <w:pPr>
        <w:pStyle w:val="BodyText"/>
        <w:numPr>
          <w:ilvl w:val="0"/>
          <w:numId w:val="36"/>
        </w:numPr>
        <w:rPr>
          <w:rFonts w:cs="Malgun Gothic"/>
        </w:rPr>
      </w:pPr>
      <w:r w:rsidRPr="00CB022E">
        <w:rPr>
          <w:rFonts w:cs="Malgun Gothic"/>
        </w:rPr>
        <w:t>re-radiation from the electronics on the backside of the antennas</w:t>
      </w:r>
    </w:p>
    <w:p w14:paraId="674F28A7" w14:textId="7B175760" w:rsidR="00672FE4" w:rsidRPr="00CB022E" w:rsidRDefault="00672FE4" w:rsidP="005772B6">
      <w:pPr>
        <w:pStyle w:val="BodyText"/>
        <w:numPr>
          <w:ilvl w:val="0"/>
          <w:numId w:val="36"/>
        </w:numPr>
        <w:rPr>
          <w:rFonts w:cs="Malgun Gothic"/>
        </w:rPr>
      </w:pPr>
      <w:r w:rsidRPr="00CB022E">
        <w:rPr>
          <w:rFonts w:cs="Malgun Gothic"/>
        </w:rPr>
        <w:t xml:space="preserve">practical site aspects such as equipment and </w:t>
      </w:r>
      <w:r w:rsidR="000E65FD" w:rsidRPr="00CB022E">
        <w:rPr>
          <w:rFonts w:cs="Malgun Gothic"/>
        </w:rPr>
        <w:t xml:space="preserve">other </w:t>
      </w:r>
      <w:r w:rsidRPr="00CB022E">
        <w:rPr>
          <w:rFonts w:cs="Malgun Gothic"/>
        </w:rPr>
        <w:t>metallic objects in between sectors that can act as PIM sources</w:t>
      </w:r>
    </w:p>
    <w:p w14:paraId="2879DCEB" w14:textId="06A81934" w:rsidR="002A0A06" w:rsidRPr="00CB022E" w:rsidRDefault="0046142A" w:rsidP="005772B6">
      <w:pPr>
        <w:pStyle w:val="BodyText"/>
        <w:numPr>
          <w:ilvl w:val="0"/>
          <w:numId w:val="36"/>
        </w:numPr>
        <w:rPr>
          <w:rFonts w:cs="Malgun Gothic"/>
        </w:rPr>
      </w:pPr>
      <w:r w:rsidRPr="00CB022E">
        <w:rPr>
          <w:rFonts w:cs="Malgun Gothic"/>
        </w:rPr>
        <w:t xml:space="preserve">presence of </w:t>
      </w:r>
      <w:r w:rsidR="002A0A06" w:rsidRPr="00CB022E">
        <w:rPr>
          <w:rFonts w:cs="Malgun Gothic"/>
        </w:rPr>
        <w:t>sub-arrays</w:t>
      </w:r>
      <w:r w:rsidRPr="00CB022E">
        <w:rPr>
          <w:rFonts w:cs="Malgun Gothic"/>
        </w:rPr>
        <w:t xml:space="preserve"> (the norm in AAS products), </w:t>
      </w:r>
      <w:r w:rsidR="00672FE4" w:rsidRPr="00CB022E">
        <w:rPr>
          <w:rFonts w:cs="Malgun Gothic"/>
        </w:rPr>
        <w:t xml:space="preserve">that </w:t>
      </w:r>
      <w:r w:rsidRPr="00CB022E">
        <w:rPr>
          <w:rFonts w:cs="Malgun Gothic"/>
        </w:rPr>
        <w:t>result in higher side lobes and grating lobes, thus reducing achievable isolation</w:t>
      </w:r>
      <w:r w:rsidR="002A0A06" w:rsidRPr="00CB022E">
        <w:rPr>
          <w:rFonts w:cs="Malgun Gothic"/>
        </w:rPr>
        <w:t>.</w:t>
      </w:r>
    </w:p>
    <w:p w14:paraId="0CC4DF24" w14:textId="710BCC2F" w:rsidR="00672FE4" w:rsidRPr="00CB022E" w:rsidRDefault="000E65FD" w:rsidP="005772B6">
      <w:pPr>
        <w:pStyle w:val="BodyText"/>
        <w:numPr>
          <w:ilvl w:val="0"/>
          <w:numId w:val="36"/>
        </w:numPr>
        <w:rPr>
          <w:rFonts w:cs="Malgun Gothic"/>
        </w:rPr>
      </w:pPr>
      <w:r w:rsidRPr="00CB022E">
        <w:rPr>
          <w:rFonts w:cs="Malgun Gothic"/>
        </w:rPr>
        <w:t xml:space="preserve">presence of </w:t>
      </w:r>
      <w:r w:rsidR="00672FE4" w:rsidRPr="00CB022E">
        <w:rPr>
          <w:rFonts w:cs="Malgun Gothic"/>
        </w:rPr>
        <w:t>radomes</w:t>
      </w:r>
    </w:p>
    <w:p w14:paraId="79DB9CF4" w14:textId="77E8D493" w:rsidR="00672FE4" w:rsidRPr="00CB022E" w:rsidRDefault="000E65FD">
      <w:pPr>
        <w:pStyle w:val="BodyText"/>
        <w:rPr>
          <w:rFonts w:cs="Malgun Gothic"/>
        </w:rPr>
      </w:pPr>
      <w:r w:rsidRPr="00CB022E">
        <w:rPr>
          <w:rFonts w:cs="Malgun Gothic"/>
        </w:rPr>
        <w:t>The above effects are not necessarily solved simply by moving antennas further apart.</w:t>
      </w:r>
    </w:p>
    <w:p w14:paraId="1204E0ED" w14:textId="592B4D20" w:rsidR="007F448B" w:rsidRPr="001158AC" w:rsidRDefault="009B66B2" w:rsidP="00A97788">
      <w:pPr>
        <w:pStyle w:val="Proposal"/>
      </w:pPr>
      <w:bookmarkStart w:id="285" w:name="_Toc111041810"/>
      <w:bookmarkStart w:id="286" w:name="_Toc111143022"/>
      <w:bookmarkStart w:id="287" w:name="_Toc111143054"/>
      <w:bookmarkStart w:id="288" w:name="_Toc111143086"/>
      <w:bookmarkStart w:id="289" w:name="_Toc111143181"/>
      <w:bookmarkStart w:id="290" w:name="_Toc111145936"/>
      <w:bookmarkStart w:id="291" w:name="_Toc111194304"/>
      <w:bookmarkStart w:id="292" w:name="_Toc111229197"/>
      <w:bookmarkStart w:id="293" w:name="_Toc111235467"/>
      <w:bookmarkStart w:id="294" w:name="_Toc111244860"/>
      <w:bookmarkStart w:id="295" w:name="_Toc111245625"/>
      <w:bookmarkStart w:id="296" w:name="_Toc111213708"/>
      <w:bookmarkStart w:id="297" w:name="_Toc111213742"/>
      <w:bookmarkStart w:id="298" w:name="_Toc111213776"/>
      <w:bookmarkStart w:id="299" w:name="_Toc115258475"/>
      <w:bookmarkStart w:id="300" w:name="_Toc115420058"/>
      <w:bookmarkStart w:id="301" w:name="_Toc115421590"/>
      <w:bookmarkStart w:id="302" w:name="_Toc115426239"/>
      <w:bookmarkStart w:id="303" w:name="_Toc115426429"/>
      <w:bookmarkStart w:id="304" w:name="_Toc115432690"/>
      <w:bookmarkStart w:id="305" w:name="_Toc115432755"/>
      <w:bookmarkStart w:id="306" w:name="_Toc115434259"/>
      <w:bookmarkStart w:id="307" w:name="_Toc115457219"/>
      <w:bookmarkStart w:id="308" w:name="_Toc115457297"/>
      <w:bookmarkStart w:id="309" w:name="_Toc115476228"/>
      <w:bookmarkStart w:id="310" w:name="_Toc115476492"/>
      <w:bookmarkStart w:id="311" w:name="_Toc115476873"/>
      <w:bookmarkStart w:id="312" w:name="_Toc115476970"/>
      <w:bookmarkStart w:id="313" w:name="_Toc127537980"/>
      <w:bookmarkStart w:id="314" w:name="_Toc135043679"/>
      <w:r w:rsidRPr="001158AC">
        <w:t xml:space="preserve">For both system level and link level assessment of SBFD, proper modelling of advanced antennas as well as modelling of beamforming impact on the inter-sector TX to RX isolation </w:t>
      </w:r>
      <w:r w:rsidR="007F448B">
        <w:t>need</w:t>
      </w:r>
      <w:r w:rsidR="000E65FD">
        <w:t>s</w:t>
      </w:r>
      <w:r w:rsidRPr="001158AC">
        <w:t xml:space="preserve"> be considered.</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sidR="00366C3F">
        <w:t xml:space="preserve"> </w:t>
      </w:r>
      <w:r w:rsidR="00426A09">
        <w:t>For the</w:t>
      </w:r>
      <w:r w:rsidR="00672FE4">
        <w:t xml:space="preserve"> simple</w:t>
      </w:r>
      <w:r w:rsidR="00426A09">
        <w:t xml:space="preserve"> </w:t>
      </w:r>
      <w:r w:rsidR="009C22F6">
        <w:t xml:space="preserve">exemplary </w:t>
      </w:r>
      <w:r w:rsidR="00426A09">
        <w:t xml:space="preserve">site setup we have </w:t>
      </w:r>
      <w:r w:rsidR="00672FE4">
        <w:t xml:space="preserve">simulated </w:t>
      </w:r>
      <w:r w:rsidR="00426A09">
        <w:t>f</w:t>
      </w:r>
      <w:r w:rsidR="00366C3F">
        <w:t xml:space="preserve">or FR1, we see </w:t>
      </w:r>
      <w:r w:rsidR="00360996">
        <w:t xml:space="preserve">Tx-panel-to-Rx-port </w:t>
      </w:r>
      <w:r w:rsidR="00366C3F">
        <w:t xml:space="preserve">isolation values in the range </w:t>
      </w:r>
      <w:r w:rsidR="00426A09">
        <w:t xml:space="preserve">of </w:t>
      </w:r>
      <w:r w:rsidR="00015353">
        <w:t>67 to 87</w:t>
      </w:r>
      <w:r w:rsidR="00426A09">
        <w:t xml:space="preserve"> dB depending on </w:t>
      </w:r>
      <w:r w:rsidR="00D85DD1">
        <w:t xml:space="preserve">the </w:t>
      </w:r>
      <w:r w:rsidR="00426A09">
        <w:t>azimuth and elevation beam steering directions</w:t>
      </w:r>
      <w:r w:rsidR="00D85DD1">
        <w:t xml:space="preserve"> and the frequency within the band</w:t>
      </w:r>
      <w:r w:rsidR="00426A09">
        <w:t>.</w:t>
      </w:r>
      <w:r w:rsidR="00672FE4">
        <w:t xml:space="preserve"> These values would most likely degrade if other realistic effects </w:t>
      </w:r>
      <w:r w:rsidR="000E65FD">
        <w:t>are</w:t>
      </w:r>
      <w:r w:rsidR="00672FE4">
        <w:t xml:space="preserve"> included, e.g., electronics on the backside of the antenna, </w:t>
      </w:r>
      <w:r w:rsidR="000E65FD">
        <w:t xml:space="preserve">equipment and other </w:t>
      </w:r>
      <w:r w:rsidR="00672FE4">
        <w:t xml:space="preserve">metallic objects between sectors in a practical site, the presence of sub-arrays, and </w:t>
      </w:r>
      <w:r w:rsidR="000E65FD">
        <w:t xml:space="preserve">the presence of </w:t>
      </w:r>
      <w:r w:rsidR="00672FE4">
        <w:t>radomes.</w:t>
      </w:r>
      <w:bookmarkEnd w:id="313"/>
      <w:bookmarkEnd w:id="314"/>
    </w:p>
    <w:p w14:paraId="1065508A" w14:textId="410048F4" w:rsidR="00BC2365" w:rsidRDefault="00BC2365" w:rsidP="00472BEB">
      <w:pPr>
        <w:pStyle w:val="Heading3"/>
      </w:pPr>
      <w:bookmarkStart w:id="315" w:name="_Toc127537887"/>
      <w:bookmarkStart w:id="316" w:name="_Toc131603355"/>
      <w:bookmarkStart w:id="317" w:name="_Toc135043539"/>
      <w:r>
        <w:t>2.2.4</w:t>
      </w:r>
      <w:r>
        <w:tab/>
        <w:t xml:space="preserve">FR2 </w:t>
      </w:r>
      <w:r w:rsidR="003102B6">
        <w:t xml:space="preserve">Interference </w:t>
      </w:r>
      <w:r w:rsidR="00E34ABA">
        <w:t>leakage between sectors</w:t>
      </w:r>
      <w:bookmarkEnd w:id="315"/>
      <w:bookmarkEnd w:id="316"/>
      <w:bookmarkEnd w:id="317"/>
    </w:p>
    <w:p w14:paraId="42E3C8C4" w14:textId="18FE3D5B" w:rsidR="00EF64EC" w:rsidRPr="00332511" w:rsidRDefault="00F72D0A">
      <w:pPr>
        <w:pStyle w:val="BodyText"/>
        <w:rPr>
          <w:rFonts w:cs="Malgun Gothic"/>
        </w:rPr>
      </w:pPr>
      <w:r w:rsidRPr="00CB022E">
        <w:rPr>
          <w:rFonts w:cs="Malgun Gothic"/>
          <w:szCs w:val="20"/>
        </w:rPr>
        <w:t>Sectorized</w:t>
      </w:r>
      <w:r w:rsidR="00EF64EC" w:rsidRPr="00CB022E">
        <w:rPr>
          <w:rFonts w:cs="Malgun Gothic"/>
          <w:szCs w:val="20"/>
        </w:rPr>
        <w:t xml:space="preserve"> site deployments are typically used to provide full coverage in the horizontal plane</w:t>
      </w:r>
      <w:r w:rsidR="00F03251" w:rsidRPr="00CB022E">
        <w:rPr>
          <w:rFonts w:cs="Malgun Gothic"/>
          <w:szCs w:val="20"/>
        </w:rPr>
        <w:t xml:space="preserve"> also for FR2</w:t>
      </w:r>
      <w:r w:rsidR="00EF64EC" w:rsidRPr="00CB022E">
        <w:rPr>
          <w:rFonts w:cs="Malgun Gothic"/>
          <w:szCs w:val="20"/>
        </w:rPr>
        <w:t xml:space="preserve">. </w:t>
      </w:r>
      <w:r w:rsidR="00EF64EC" w:rsidRPr="00CB022E">
        <w:rPr>
          <w:rFonts w:cs="Malgun Gothic"/>
        </w:rPr>
        <w:t>We evaluate the inter-sector interference via detailed electromagnetic (EM) simulations with a simplified 3-sector site setup shown in</w:t>
      </w:r>
      <w:r w:rsidR="0053082D" w:rsidRPr="00CB022E">
        <w:rPr>
          <w:rFonts w:cs="Malgun Gothic"/>
        </w:rPr>
        <w:t xml:space="preserve"> </w:t>
      </w:r>
      <w:r w:rsidR="0053082D" w:rsidRPr="00332511">
        <w:rPr>
          <w:rFonts w:cs="Malgun Gothic"/>
        </w:rPr>
        <w:fldChar w:fldCharType="begin"/>
      </w:r>
      <w:r w:rsidR="0053082D" w:rsidRPr="00CB022E">
        <w:rPr>
          <w:rFonts w:cs="Malgun Gothic"/>
        </w:rPr>
        <w:instrText xml:space="preserve"> REF _Ref126244767 \h </w:instrText>
      </w:r>
      <w:r w:rsidR="00880D3A">
        <w:rPr>
          <w:rFonts w:cs="Malgun Gothic"/>
        </w:rPr>
        <w:instrText xml:space="preserve"> \* MERGEFORMAT</w:instrText>
      </w:r>
      <w:r w:rsidR="00880D3A" w:rsidRPr="00880D3A">
        <w:rPr>
          <w:rFonts w:cs="Malgun Gothic"/>
        </w:rPr>
        <w:instrText xml:space="preserve"> </w:instrText>
      </w:r>
      <w:r w:rsidR="0053082D" w:rsidRPr="00332511">
        <w:rPr>
          <w:rFonts w:cs="Malgun Gothic"/>
        </w:rPr>
      </w:r>
      <w:r w:rsidR="0053082D" w:rsidRPr="00332511">
        <w:rPr>
          <w:rFonts w:cs="Malgun Gothic"/>
        </w:rPr>
        <w:fldChar w:fldCharType="separate"/>
      </w:r>
      <w:r w:rsidR="00554DC6" w:rsidRPr="00332511">
        <w:rPr>
          <w:rFonts w:cs="Malgun Gothic"/>
        </w:rPr>
        <w:t xml:space="preserve">Figure </w:t>
      </w:r>
      <w:r w:rsidR="00554DC6">
        <w:rPr>
          <w:rFonts w:cs="Malgun Gothic"/>
        </w:rPr>
        <w:t>21</w:t>
      </w:r>
      <w:r w:rsidR="0053082D" w:rsidRPr="00332511">
        <w:rPr>
          <w:rFonts w:cs="Malgun Gothic"/>
        </w:rPr>
        <w:fldChar w:fldCharType="end"/>
      </w:r>
      <w:r w:rsidR="00EF64EC" w:rsidRPr="00332511">
        <w:rPr>
          <w:rFonts w:cs="Malgun Gothic"/>
        </w:rPr>
        <w:t>.</w:t>
      </w:r>
    </w:p>
    <w:p w14:paraId="77D4B26F" w14:textId="4F43459B" w:rsidR="00EF64EC" w:rsidRPr="00332511" w:rsidRDefault="00B465F5" w:rsidP="00CB022E">
      <w:pPr>
        <w:pStyle w:val="BodyText"/>
        <w:jc w:val="center"/>
        <w:rPr>
          <w:rFonts w:cs="Malgun Gothic"/>
        </w:rPr>
      </w:pPr>
      <w:bookmarkStart w:id="318" w:name="_Hlk127215190"/>
      <w:r w:rsidRPr="00332511">
        <w:rPr>
          <w:rFonts w:cs="Malgun Gothic"/>
          <w:noProof/>
        </w:rPr>
        <w:drawing>
          <wp:inline distT="0" distB="0" distL="0" distR="0" wp14:anchorId="3CF34615" wp14:editId="3E8A43D5">
            <wp:extent cx="3306470" cy="238114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36698" cy="2402914"/>
                    </a:xfrm>
                    <a:prstGeom prst="rect">
                      <a:avLst/>
                    </a:prstGeom>
                    <a:noFill/>
                  </pic:spPr>
                </pic:pic>
              </a:graphicData>
            </a:graphic>
          </wp:inline>
        </w:drawing>
      </w:r>
    </w:p>
    <w:p w14:paraId="43864961" w14:textId="19D6601F" w:rsidR="00EF64EC" w:rsidRPr="00CB022E" w:rsidRDefault="000B2350" w:rsidP="00EF64EC">
      <w:pPr>
        <w:pStyle w:val="Caption"/>
        <w:jc w:val="center"/>
        <w:rPr>
          <w:rFonts w:cs="Malgun Gothic"/>
        </w:rPr>
      </w:pPr>
      <w:bookmarkStart w:id="319" w:name="_Ref115430024"/>
      <w:bookmarkStart w:id="320" w:name="_Ref126244767"/>
      <w:r w:rsidRPr="00332511">
        <w:rPr>
          <w:rFonts w:cs="Malgun Gothic"/>
        </w:rPr>
        <w:t xml:space="preserve">Figure </w:t>
      </w:r>
      <w:r w:rsidR="00924405" w:rsidRPr="00332511">
        <w:rPr>
          <w:rFonts w:cs="Malgun Gothic"/>
        </w:rPr>
        <w:fldChar w:fldCharType="begin"/>
      </w:r>
      <w:r w:rsidR="00924405" w:rsidRPr="00CB022E">
        <w:rPr>
          <w:rFonts w:cs="Malgun Gothic"/>
        </w:rPr>
        <w:instrText xml:space="preserve"> SEQ Figure \* ARABIC </w:instrText>
      </w:r>
      <w:r w:rsidR="00924405" w:rsidRPr="00332511">
        <w:rPr>
          <w:rFonts w:cs="Malgun Gothic"/>
        </w:rPr>
        <w:fldChar w:fldCharType="separate"/>
      </w:r>
      <w:r w:rsidR="00554DC6">
        <w:rPr>
          <w:rFonts w:cs="Malgun Gothic"/>
          <w:noProof/>
        </w:rPr>
        <w:t>21</w:t>
      </w:r>
      <w:r w:rsidR="00924405" w:rsidRPr="00332511">
        <w:rPr>
          <w:rFonts w:cs="Malgun Gothic"/>
        </w:rPr>
        <w:fldChar w:fldCharType="end"/>
      </w:r>
      <w:bookmarkEnd w:id="319"/>
      <w:bookmarkEnd w:id="320"/>
      <w:r w:rsidR="00EF64EC" w:rsidRPr="00332511">
        <w:rPr>
          <w:rFonts w:cs="Malgun Gothic"/>
        </w:rPr>
        <w:t>: Simplified 3-sector site setup used in EM simulations of inter-sector interference. Note that to save simulation time, only half of the SBFD array (Tx panel or Rx panel) is explicitly mode</w:t>
      </w:r>
      <w:r w:rsidR="00EF64EC" w:rsidRPr="00CB022E">
        <w:rPr>
          <w:rFonts w:cs="Malgun Gothic"/>
        </w:rPr>
        <w:t xml:space="preserve">led in each sector. This results in an </w:t>
      </w:r>
      <w:r w:rsidR="00EF64EC" w:rsidRPr="00CB022E">
        <w:rPr>
          <w:rFonts w:cs="Malgun Gothic"/>
          <w:u w:val="single"/>
        </w:rPr>
        <w:t>underestimate</w:t>
      </w:r>
      <w:r w:rsidR="00EF64EC" w:rsidRPr="00CB022E">
        <w:rPr>
          <w:rFonts w:cs="Malgun Gothic"/>
        </w:rPr>
        <w:t xml:space="preserve"> of the inter-sector interference since in reality, the received interference power observed at Sector 3 is due not only to the Tx panel in Sector 1, but also </w:t>
      </w:r>
      <w:r w:rsidR="00EF64EC" w:rsidRPr="00CB022E">
        <w:rPr>
          <w:rFonts w:cs="Malgun Gothic"/>
        </w:rPr>
        <w:lastRenderedPageBreak/>
        <w:t>due to the Tx panel in Sector 2 (not explicitly modeled). To compensate, we adjust the interference level upwards by 3 dB.</w:t>
      </w:r>
    </w:p>
    <w:bookmarkEnd w:id="318"/>
    <w:p w14:paraId="11B9F14C" w14:textId="77777777" w:rsidR="00EF64EC" w:rsidRPr="00CB022E" w:rsidRDefault="00EF64EC">
      <w:pPr>
        <w:pStyle w:val="BodyText"/>
        <w:rPr>
          <w:rFonts w:cs="Malgun Gothic"/>
        </w:rPr>
      </w:pPr>
    </w:p>
    <w:p w14:paraId="256AA908" w14:textId="77777777" w:rsidR="00EF64EC" w:rsidRPr="00CB022E" w:rsidRDefault="00EF64EC">
      <w:pPr>
        <w:pStyle w:val="BodyText"/>
        <w:rPr>
          <w:rFonts w:cs="Malgun Gothic"/>
        </w:rPr>
      </w:pPr>
      <w:r w:rsidRPr="00CB022E">
        <w:rPr>
          <w:rFonts w:cs="Malgun Gothic"/>
        </w:rPr>
        <w:t>The simplified setup has the following characteristics</w:t>
      </w:r>
    </w:p>
    <w:p w14:paraId="07E36922" w14:textId="77777777" w:rsidR="00EF64EC" w:rsidRPr="00332511" w:rsidRDefault="00EF64EC" w:rsidP="005772B6">
      <w:pPr>
        <w:pStyle w:val="BodyText"/>
        <w:numPr>
          <w:ilvl w:val="0"/>
          <w:numId w:val="32"/>
        </w:numPr>
        <w:rPr>
          <w:rFonts w:cs="Malgun Gothic"/>
        </w:rPr>
      </w:pPr>
      <w:r w:rsidRPr="00CB022E">
        <w:rPr>
          <w:rFonts w:cs="Malgun Gothic"/>
        </w:rPr>
        <w:t xml:space="preserve">Each antenna panel (Tx or Rx) contains an array of 8 x 8 array of cross-polarized antenna elements </w:t>
      </w:r>
      <w:r w:rsidRPr="00FF2005">
        <w:rPr>
          <w:rFonts w:ascii="Wingdings" w:eastAsia="Wingdings" w:hAnsi="Wingdings" w:cs="Wingdings"/>
        </w:rPr>
        <w:sym w:font="Wingdings" w:char="F0E8"/>
      </w:r>
      <w:r w:rsidRPr="00332511">
        <w:rPr>
          <w:rFonts w:cs="Malgun Gothic"/>
        </w:rPr>
        <w:t xml:space="preserve"> 128 elements in total</w:t>
      </w:r>
    </w:p>
    <w:p w14:paraId="3A44ECEF" w14:textId="77777777" w:rsidR="00EF64EC" w:rsidRPr="00CB022E" w:rsidRDefault="00EF64EC" w:rsidP="005772B6">
      <w:pPr>
        <w:pStyle w:val="BodyText"/>
        <w:numPr>
          <w:ilvl w:val="1"/>
          <w:numId w:val="32"/>
        </w:numPr>
        <w:rPr>
          <w:rFonts w:cs="Malgun Gothic"/>
        </w:rPr>
      </w:pPr>
      <w:r w:rsidRPr="00CB022E">
        <w:rPr>
          <w:rFonts w:cs="Malgun Gothic"/>
        </w:rPr>
        <w:t>To save simulation time, only one panel (Tx or Rx) of the SBFD antenna array is modeled in each sector:</w:t>
      </w:r>
    </w:p>
    <w:p w14:paraId="01424D6B" w14:textId="77777777" w:rsidR="00EF64EC" w:rsidRPr="00CB022E" w:rsidRDefault="00EF64EC" w:rsidP="005772B6">
      <w:pPr>
        <w:pStyle w:val="BodyText"/>
        <w:numPr>
          <w:ilvl w:val="2"/>
          <w:numId w:val="32"/>
        </w:numPr>
        <w:rPr>
          <w:rFonts w:cs="Malgun Gothic"/>
        </w:rPr>
      </w:pPr>
      <w:r w:rsidRPr="00CB022E">
        <w:rPr>
          <w:rFonts w:cs="Malgun Gothic"/>
        </w:rPr>
        <w:t>Tx panel in Sector 1</w:t>
      </w:r>
    </w:p>
    <w:p w14:paraId="67A0A503" w14:textId="77777777" w:rsidR="00EF64EC" w:rsidRPr="00CB022E" w:rsidRDefault="00EF64EC" w:rsidP="005772B6">
      <w:pPr>
        <w:pStyle w:val="BodyText"/>
        <w:numPr>
          <w:ilvl w:val="2"/>
          <w:numId w:val="32"/>
        </w:numPr>
        <w:rPr>
          <w:rFonts w:cs="Malgun Gothic"/>
        </w:rPr>
      </w:pPr>
      <w:r w:rsidRPr="00CB022E">
        <w:rPr>
          <w:rFonts w:cs="Malgun Gothic"/>
        </w:rPr>
        <w:t>Rx panels in Sectors 2 and 3</w:t>
      </w:r>
    </w:p>
    <w:p w14:paraId="7B56840D" w14:textId="77777777" w:rsidR="00EF64EC" w:rsidRPr="00CB022E" w:rsidRDefault="00EF64EC" w:rsidP="005772B6">
      <w:pPr>
        <w:pStyle w:val="BodyText"/>
        <w:numPr>
          <w:ilvl w:val="1"/>
          <w:numId w:val="32"/>
        </w:numPr>
        <w:rPr>
          <w:rFonts w:cs="Malgun Gothic"/>
        </w:rPr>
      </w:pPr>
      <w:r w:rsidRPr="00CB022E">
        <w:rPr>
          <w:rFonts w:cs="Malgun Gothic"/>
        </w:rPr>
        <w:t>Inter-sector interference is measured at the Rx panel in Sector 3 due to transmissions from the Tx panel in Sector 1. The received power is summed over all antenna elements in the Rx panel.</w:t>
      </w:r>
    </w:p>
    <w:p w14:paraId="4114CE59" w14:textId="77777777" w:rsidR="00EF64EC" w:rsidRPr="00CB022E" w:rsidRDefault="00EF64EC" w:rsidP="005772B6">
      <w:pPr>
        <w:pStyle w:val="BodyText"/>
        <w:numPr>
          <w:ilvl w:val="2"/>
          <w:numId w:val="32"/>
        </w:numPr>
        <w:rPr>
          <w:rFonts w:cs="Malgun Gothic"/>
        </w:rPr>
      </w:pPr>
      <w:r w:rsidRPr="00CB022E">
        <w:rPr>
          <w:rFonts w:cs="Malgun Gothic"/>
        </w:rPr>
        <w:t xml:space="preserve">This results in an </w:t>
      </w:r>
      <w:r w:rsidRPr="00CB022E">
        <w:rPr>
          <w:rFonts w:cs="Malgun Gothic"/>
          <w:u w:val="single"/>
        </w:rPr>
        <w:t>underestimate</w:t>
      </w:r>
      <w:r w:rsidRPr="00CB022E">
        <w:rPr>
          <w:rFonts w:cs="Malgun Gothic"/>
        </w:rPr>
        <w:t xml:space="preserve"> of the inter-sector interference since in reality the received interference power observed at Sector 3 is due not only to the Tx panel in Sector 1, but also due to the Tx panel in Sector 2 (not explicitly modeled).</w:t>
      </w:r>
    </w:p>
    <w:p w14:paraId="563D0E43" w14:textId="77777777" w:rsidR="00EF64EC" w:rsidRPr="00CB022E" w:rsidRDefault="00EF64EC" w:rsidP="005772B6">
      <w:pPr>
        <w:pStyle w:val="BodyText"/>
        <w:numPr>
          <w:ilvl w:val="2"/>
          <w:numId w:val="32"/>
        </w:numPr>
        <w:rPr>
          <w:rFonts w:cs="Malgun Gothic"/>
        </w:rPr>
      </w:pPr>
      <w:r w:rsidRPr="00CB022E">
        <w:rPr>
          <w:rFonts w:cs="Malgun Gothic"/>
        </w:rPr>
        <w:t>To compensate, we adjust the received interference power upwards by 3 dB</w:t>
      </w:r>
    </w:p>
    <w:p w14:paraId="7F5909AF" w14:textId="43057992" w:rsidR="00EF64EC" w:rsidRPr="00CB022E" w:rsidRDefault="00EF64EC" w:rsidP="005772B6">
      <w:pPr>
        <w:pStyle w:val="BodyText"/>
        <w:numPr>
          <w:ilvl w:val="0"/>
          <w:numId w:val="32"/>
        </w:numPr>
        <w:rPr>
          <w:rFonts w:cs="Malgun Gothic"/>
        </w:rPr>
      </w:pPr>
      <w:r w:rsidRPr="00CB022E">
        <w:rPr>
          <w:rFonts w:cs="Malgun Gothic"/>
        </w:rPr>
        <w:t xml:space="preserve">Edge-to-edge horizontal distance between sectors is </w:t>
      </w:r>
      <w:r w:rsidRPr="00CB022E">
        <w:rPr>
          <w:rFonts w:cs="Malgun Gothic"/>
          <w:i/>
        </w:rPr>
        <w:t>d</w:t>
      </w:r>
      <w:r w:rsidRPr="00CB022E">
        <w:rPr>
          <w:rFonts w:cs="Malgun Gothic"/>
          <w:vertAlign w:val="subscript"/>
        </w:rPr>
        <w:t>H</w:t>
      </w:r>
      <w:r w:rsidRPr="00CB022E">
        <w:rPr>
          <w:rFonts w:cs="Malgun Gothic"/>
        </w:rPr>
        <w:t xml:space="preserve"> = 40 cm (4</w:t>
      </w:r>
      <w:r w:rsidR="00201938" w:rsidRPr="00CB022E">
        <w:rPr>
          <w:rFonts w:cs="Malgun Gothic"/>
        </w:rPr>
        <w:t>0</w:t>
      </w:r>
      <w:r w:rsidRPr="00CB022E">
        <w:rPr>
          <w:rFonts w:cs="Malgun Gothic"/>
        </w:rPr>
        <w:t xml:space="preserve"> wavelengths at 3</w:t>
      </w:r>
      <w:r w:rsidR="00201938" w:rsidRPr="00CB022E">
        <w:rPr>
          <w:rFonts w:cs="Malgun Gothic"/>
        </w:rPr>
        <w:t>0</w:t>
      </w:r>
      <w:r w:rsidRPr="00CB022E">
        <w:rPr>
          <w:rFonts w:cs="Malgun Gothic"/>
        </w:rPr>
        <w:t xml:space="preserve"> GHz)</w:t>
      </w:r>
    </w:p>
    <w:p w14:paraId="15D58D9D" w14:textId="54BF1E97" w:rsidR="00EF64EC" w:rsidRPr="00CB022E" w:rsidRDefault="00EF64EC" w:rsidP="005772B6">
      <w:pPr>
        <w:pStyle w:val="BodyText"/>
        <w:numPr>
          <w:ilvl w:val="0"/>
          <w:numId w:val="32"/>
        </w:numPr>
        <w:rPr>
          <w:rFonts w:cs="Malgun Gothic"/>
        </w:rPr>
      </w:pPr>
      <w:r w:rsidRPr="00CB022E">
        <w:rPr>
          <w:rFonts w:cs="Malgun Gothic"/>
        </w:rPr>
        <w:t xml:space="preserve">Edge-to-edge vertical separation of Tx and Rx panels is </w:t>
      </w:r>
      <w:r w:rsidRPr="00CB022E">
        <w:rPr>
          <w:rFonts w:cs="Malgun Gothic"/>
          <w:i/>
        </w:rPr>
        <w:t>d</w:t>
      </w:r>
      <w:r w:rsidRPr="00CB022E">
        <w:rPr>
          <w:rFonts w:cs="Malgun Gothic"/>
          <w:vertAlign w:val="subscript"/>
        </w:rPr>
        <w:t>V</w:t>
      </w:r>
      <w:r w:rsidRPr="00CB022E">
        <w:rPr>
          <w:rFonts w:cs="Malgun Gothic"/>
        </w:rPr>
        <w:t xml:space="preserve"> = </w:t>
      </w:r>
      <w:r w:rsidR="00201938" w:rsidRPr="00CB022E">
        <w:rPr>
          <w:rFonts w:cs="Malgun Gothic"/>
        </w:rPr>
        <w:t>1</w:t>
      </w:r>
      <w:r w:rsidRPr="00CB022E">
        <w:rPr>
          <w:rFonts w:cs="Malgun Gothic"/>
        </w:rPr>
        <w:t>0 cm (</w:t>
      </w:r>
      <w:r w:rsidR="00201938" w:rsidRPr="00CB022E">
        <w:rPr>
          <w:rFonts w:cs="Malgun Gothic"/>
        </w:rPr>
        <w:t>10</w:t>
      </w:r>
      <w:r w:rsidRPr="00CB022E">
        <w:rPr>
          <w:rFonts w:cs="Malgun Gothic"/>
        </w:rPr>
        <w:t xml:space="preserve"> wavelengths at 3</w:t>
      </w:r>
      <w:r w:rsidR="00201938" w:rsidRPr="00CB022E">
        <w:rPr>
          <w:rFonts w:cs="Malgun Gothic"/>
        </w:rPr>
        <w:t>0</w:t>
      </w:r>
      <w:r w:rsidRPr="00CB022E">
        <w:rPr>
          <w:rFonts w:cs="Malgun Gothic"/>
        </w:rPr>
        <w:t xml:space="preserve"> GHz)</w:t>
      </w:r>
    </w:p>
    <w:p w14:paraId="3CA6906F" w14:textId="7742C3F2" w:rsidR="00EF64EC" w:rsidRPr="00332511" w:rsidRDefault="00EF64EC" w:rsidP="005772B6">
      <w:pPr>
        <w:pStyle w:val="BodyText"/>
        <w:numPr>
          <w:ilvl w:val="0"/>
          <w:numId w:val="32"/>
        </w:numPr>
        <w:rPr>
          <w:rFonts w:cs="Malgun Gothic"/>
        </w:rPr>
      </w:pPr>
      <w:r w:rsidRPr="00CB022E">
        <w:rPr>
          <w:rFonts w:cs="Malgun Gothic"/>
        </w:rPr>
        <w:t>Vertical antenna element spacing = 0.</w:t>
      </w:r>
      <w:r w:rsidR="00F232F5" w:rsidRPr="00CB022E">
        <w:rPr>
          <w:rFonts w:cs="Malgun Gothic"/>
        </w:rPr>
        <w:t>6</w:t>
      </w:r>
      <m:oMath>
        <m:r>
          <w:rPr>
            <w:rFonts w:ascii="Calibri Light" w:hAnsi="Calibri Light" w:cs="Cambria Math"/>
            <w:lang w:val="pt-BR"/>
          </w:rPr>
          <m:t>λ</m:t>
        </m:r>
      </m:oMath>
    </w:p>
    <w:p w14:paraId="5CFFC857" w14:textId="77777777" w:rsidR="00EF64EC" w:rsidRPr="00332511" w:rsidRDefault="00EF64EC" w:rsidP="005772B6">
      <w:pPr>
        <w:pStyle w:val="BodyText"/>
        <w:numPr>
          <w:ilvl w:val="0"/>
          <w:numId w:val="32"/>
        </w:numPr>
        <w:rPr>
          <w:rFonts w:cs="Malgun Gothic"/>
        </w:rPr>
      </w:pPr>
      <w:r w:rsidRPr="00332511">
        <w:rPr>
          <w:rFonts w:cs="Malgun Gothic"/>
        </w:rPr>
        <w:t xml:space="preserve">Horizontal antenna element spacing = </w:t>
      </w:r>
      <w:r w:rsidRPr="00CB022E">
        <w:rPr>
          <w:rFonts w:cs="Malgun Gothic"/>
        </w:rPr>
        <w:t>0.5</w:t>
      </w:r>
      <m:oMath>
        <m:r>
          <w:rPr>
            <w:rFonts w:ascii="Calibri Light" w:hAnsi="Calibri Light" w:cs="Cambria Math"/>
            <w:lang w:val="pt-BR"/>
          </w:rPr>
          <m:t>λ</m:t>
        </m:r>
      </m:oMath>
    </w:p>
    <w:p w14:paraId="5BB59F86" w14:textId="77777777" w:rsidR="00EF64EC" w:rsidRPr="00CB022E" w:rsidRDefault="00EF64EC" w:rsidP="005772B6">
      <w:pPr>
        <w:pStyle w:val="BodyText"/>
        <w:numPr>
          <w:ilvl w:val="0"/>
          <w:numId w:val="32"/>
        </w:numPr>
        <w:rPr>
          <w:rFonts w:cs="Malgun Gothic"/>
        </w:rPr>
      </w:pPr>
      <w:r w:rsidRPr="00332511">
        <w:rPr>
          <w:rFonts w:cs="Malgun Gothic"/>
        </w:rPr>
        <w:t>Currently, sub-arrays are not modeled</w:t>
      </w:r>
    </w:p>
    <w:p w14:paraId="61B5C36D" w14:textId="77777777" w:rsidR="00EF64EC" w:rsidRPr="00CB022E" w:rsidRDefault="00EF64EC" w:rsidP="005772B6">
      <w:pPr>
        <w:pStyle w:val="BodyText"/>
        <w:numPr>
          <w:ilvl w:val="1"/>
          <w:numId w:val="32"/>
        </w:numPr>
        <w:rPr>
          <w:rFonts w:cs="Malgun Gothic"/>
        </w:rPr>
      </w:pPr>
      <w:r w:rsidRPr="00CB022E">
        <w:rPr>
          <w:rFonts w:cs="Malgun Gothic"/>
        </w:rPr>
        <w:t xml:space="preserve">This is done to simplify the simulations; however, in reality sub-arrays are the norm in AAS products. </w:t>
      </w:r>
    </w:p>
    <w:p w14:paraId="15170E15" w14:textId="6DB6CF76" w:rsidR="00EF64EC" w:rsidRPr="00CB022E" w:rsidRDefault="00EF64EC" w:rsidP="005772B6">
      <w:pPr>
        <w:pStyle w:val="BodyText"/>
        <w:numPr>
          <w:ilvl w:val="0"/>
          <w:numId w:val="32"/>
        </w:numPr>
        <w:rPr>
          <w:rFonts w:cs="Malgun Gothic"/>
        </w:rPr>
      </w:pPr>
      <w:r w:rsidRPr="00CB022E">
        <w:rPr>
          <w:rFonts w:cs="Malgun Gothic"/>
        </w:rPr>
        <w:t>Center frequency = 3</w:t>
      </w:r>
      <w:r w:rsidR="008014B4" w:rsidRPr="00CB022E">
        <w:rPr>
          <w:rFonts w:cs="Malgun Gothic"/>
        </w:rPr>
        <w:t>0</w:t>
      </w:r>
      <w:r w:rsidRPr="00CB022E">
        <w:rPr>
          <w:rFonts w:cs="Malgun Gothic"/>
        </w:rPr>
        <w:t xml:space="preserve"> GHz</w:t>
      </w:r>
    </w:p>
    <w:p w14:paraId="7545D325" w14:textId="77777777" w:rsidR="00EF64EC" w:rsidRPr="00CB022E" w:rsidRDefault="00EF64EC">
      <w:pPr>
        <w:pStyle w:val="BodyText"/>
        <w:rPr>
          <w:rFonts w:cs="Malgun Gothic"/>
        </w:rPr>
      </w:pPr>
      <w:r w:rsidRPr="00CB022E">
        <w:rPr>
          <w:rFonts w:cs="Malgun Gothic"/>
        </w:rPr>
        <w:t>To evaluate how coupling depends on azimuth and elevation beam steering direction, we evaluate the following combinations:</w:t>
      </w:r>
    </w:p>
    <w:p w14:paraId="12C238F1" w14:textId="77777777" w:rsidR="00EF64EC" w:rsidRPr="00CB022E" w:rsidRDefault="00EF64EC" w:rsidP="005772B6">
      <w:pPr>
        <w:pStyle w:val="BodyText"/>
        <w:numPr>
          <w:ilvl w:val="0"/>
          <w:numId w:val="18"/>
        </w:numPr>
        <w:rPr>
          <w:rFonts w:cs="Malgun Gothic"/>
          <w:szCs w:val="20"/>
        </w:rPr>
      </w:pPr>
      <w:r w:rsidRPr="00CB022E">
        <w:rPr>
          <w:rFonts w:cs="Malgun Gothic"/>
          <w:szCs w:val="20"/>
        </w:rPr>
        <w:t xml:space="preserve">Fix the </w:t>
      </w:r>
      <w:r w:rsidRPr="00CB022E">
        <w:rPr>
          <w:rFonts w:cs="Malgun Gothic"/>
        </w:rPr>
        <w:t>elevation</w:t>
      </w:r>
      <w:r w:rsidRPr="00CB022E">
        <w:rPr>
          <w:rFonts w:cs="Malgun Gothic"/>
          <w:szCs w:val="20"/>
        </w:rPr>
        <w:t xml:space="preserve"> beam direction at boresight (i.e.,</w:t>
      </w:r>
      <m:oMath>
        <m:r>
          <w:rPr>
            <w:rFonts w:ascii="Calibri Light" w:hAnsi="Calibri Light" w:cs="Cambria Math"/>
          </w:rPr>
          <m:t>θ=0°</m:t>
        </m:r>
      </m:oMath>
      <w:r w:rsidRPr="00CB022E">
        <w:rPr>
          <w:rFonts w:cs="Malgun Gothic"/>
        </w:rPr>
        <w:t xml:space="preserve">) and vary the </w:t>
      </w:r>
      <w:r w:rsidRPr="00CB022E">
        <w:rPr>
          <w:rFonts w:cs="Malgun Gothic"/>
          <w:szCs w:val="20"/>
        </w:rPr>
        <w:t>azimuth</w:t>
      </w:r>
      <w:r w:rsidRPr="00CB022E">
        <w:rPr>
          <w:rFonts w:cs="Malgun Gothic"/>
        </w:rPr>
        <w:t xml:space="preserve"> beam direction angles </w:t>
      </w:r>
      <m:oMath>
        <m:r>
          <w:rPr>
            <w:rFonts w:ascii="Calibri Light" w:hAnsi="Calibri Light" w:cs="Cambria Math"/>
            <w:szCs w:val="20"/>
          </w:rPr>
          <m:t>ϕ</m:t>
        </m:r>
      </m:oMath>
      <w:r w:rsidRPr="00332511">
        <w:rPr>
          <w:rFonts w:cs="Malgun Gothic"/>
          <w:szCs w:val="20"/>
        </w:rPr>
        <w:t xml:space="preserve"> as</w:t>
      </w:r>
      <w:r w:rsidRPr="00CB022E">
        <w:rPr>
          <w:rFonts w:cs="Malgun Gothic"/>
          <w:szCs w:val="20"/>
        </w:rPr>
        <w:t xml:space="preserve"> </w:t>
      </w:r>
      <w:r w:rsidRPr="00CB022E">
        <w:rPr>
          <w:rFonts w:cs="Malgun Gothic"/>
        </w:rPr>
        <w:t>0º, 30º and 60º.</w:t>
      </w:r>
    </w:p>
    <w:p w14:paraId="400F2AD3" w14:textId="2B850A5D" w:rsidR="00EF64EC" w:rsidRPr="00CB022E" w:rsidRDefault="00EF64EC" w:rsidP="005772B6">
      <w:pPr>
        <w:pStyle w:val="BodyText"/>
        <w:numPr>
          <w:ilvl w:val="0"/>
          <w:numId w:val="18"/>
        </w:numPr>
        <w:rPr>
          <w:rFonts w:cs="Malgun Gothic"/>
          <w:szCs w:val="20"/>
        </w:rPr>
      </w:pPr>
      <w:r w:rsidRPr="00CB022E">
        <w:rPr>
          <w:rFonts w:cs="Malgun Gothic"/>
          <w:szCs w:val="20"/>
        </w:rPr>
        <w:t xml:space="preserve">Fix the azimuth beam direction at boresight (i.e., </w:t>
      </w:r>
      <m:oMath>
        <m:r>
          <w:rPr>
            <w:rFonts w:ascii="Calibri Light" w:hAnsi="Calibri Light" w:cs="Cambria Math"/>
          </w:rPr>
          <m:t>ϕ=0°</m:t>
        </m:r>
      </m:oMath>
      <w:r w:rsidRPr="00332511">
        <w:rPr>
          <w:rFonts w:cs="Malgun Gothic"/>
        </w:rPr>
        <w:t xml:space="preserve">) and vary the </w:t>
      </w:r>
      <w:r w:rsidRPr="00CB022E">
        <w:rPr>
          <w:rFonts w:cs="Malgun Gothic"/>
        </w:rPr>
        <w:t xml:space="preserve">elevation beam direction angles </w:t>
      </w:r>
      <m:oMath>
        <m:r>
          <w:rPr>
            <w:rFonts w:ascii="Calibri Light" w:hAnsi="Calibri Light" w:cs="Cambria Math"/>
          </w:rPr>
          <m:t>θ</m:t>
        </m:r>
      </m:oMath>
      <w:r w:rsidRPr="00332511">
        <w:rPr>
          <w:rFonts w:cs="Malgun Gothic"/>
        </w:rPr>
        <w:t xml:space="preserve"> as</w:t>
      </w:r>
      <w:r w:rsidRPr="00CB022E">
        <w:rPr>
          <w:rFonts w:cs="Malgun Gothic"/>
        </w:rPr>
        <w:t xml:space="preserve"> 0º, -15º and -30º</w:t>
      </w:r>
      <w:r w:rsidR="00D94A48" w:rsidRPr="00CB022E">
        <w:rPr>
          <w:rFonts w:cs="Malgun Gothic"/>
        </w:rPr>
        <w:t xml:space="preserve"> (downtilt)</w:t>
      </w:r>
    </w:p>
    <w:p w14:paraId="68D8DBBE" w14:textId="1616BB13" w:rsidR="00EF64EC" w:rsidRPr="00CB022E" w:rsidRDefault="00F53272">
      <w:pPr>
        <w:pStyle w:val="BodyText"/>
        <w:rPr>
          <w:rFonts w:cs="Malgun Gothic"/>
        </w:rPr>
      </w:pPr>
      <w:r w:rsidRPr="00332511">
        <w:rPr>
          <w:rFonts w:cs="Malgun Gothic"/>
        </w:rPr>
        <w:fldChar w:fldCharType="begin"/>
      </w:r>
      <w:r w:rsidRPr="00CB022E">
        <w:rPr>
          <w:rFonts w:cs="Malgun Gothic"/>
        </w:rPr>
        <w:instrText xml:space="preserve"> REF _Ref126244944 \h </w:instrText>
      </w:r>
      <w:r w:rsidR="00880D3A">
        <w:rPr>
          <w:rFonts w:cs="Malgun Gothic"/>
        </w:rPr>
        <w:instrText xml:space="preserve"> \* MERGEFORMAT</w:instrText>
      </w:r>
      <w:r w:rsidR="00880D3A" w:rsidRPr="00880D3A">
        <w:rPr>
          <w:rFonts w:cs="Malgun Gothic"/>
        </w:rPr>
        <w:instrText xml:space="preserve"> </w:instrText>
      </w:r>
      <w:r w:rsidRPr="00332511">
        <w:rPr>
          <w:rFonts w:cs="Malgun Gothic"/>
        </w:rPr>
      </w:r>
      <w:r w:rsidRPr="00332511">
        <w:rPr>
          <w:rFonts w:cs="Malgun Gothic"/>
        </w:rPr>
        <w:fldChar w:fldCharType="separate"/>
      </w:r>
      <w:r w:rsidR="00554DC6" w:rsidRPr="00554DC6">
        <w:rPr>
          <w:rFonts w:cs="Malgun Gothic"/>
        </w:rPr>
        <w:t>Figure 22</w:t>
      </w:r>
      <w:r w:rsidRPr="00332511">
        <w:rPr>
          <w:rFonts w:cs="Malgun Gothic"/>
        </w:rPr>
        <w:fldChar w:fldCharType="end"/>
      </w:r>
      <w:r w:rsidRPr="00332511">
        <w:rPr>
          <w:rFonts w:cs="Malgun Gothic"/>
        </w:rPr>
        <w:t xml:space="preserve"> </w:t>
      </w:r>
      <w:r w:rsidR="00EF64EC" w:rsidRPr="00332511">
        <w:rPr>
          <w:rFonts w:cs="Malgun Gothic"/>
        </w:rPr>
        <w:t>shows the inter-sector isola</w:t>
      </w:r>
      <w:r w:rsidR="00EF64EC" w:rsidRPr="00CB022E">
        <w:rPr>
          <w:rFonts w:cs="Malgun Gothic"/>
        </w:rPr>
        <w:t xml:space="preserve">tion based on the site setup described above. </w:t>
      </w:r>
    </w:p>
    <w:p w14:paraId="5D90EE37" w14:textId="57F45FFF" w:rsidR="00734160" w:rsidRPr="00332511" w:rsidRDefault="00937525" w:rsidP="00472BEB">
      <w:pPr>
        <w:pStyle w:val="BodyText"/>
        <w:rPr>
          <w:rFonts w:cs="Malgun Gothic"/>
        </w:rPr>
      </w:pPr>
      <w:r w:rsidRPr="00CB022E">
        <w:rPr>
          <w:rFonts w:cs="Malgun Gothic"/>
        </w:rPr>
        <w:lastRenderedPageBreak/>
        <w:t xml:space="preserve"> </w:t>
      </w:r>
      <w:r w:rsidRPr="00332511">
        <w:rPr>
          <w:rFonts w:cs="Malgun Gothic"/>
          <w:noProof/>
        </w:rPr>
        <w:drawing>
          <wp:inline distT="0" distB="0" distL="0" distR="0" wp14:anchorId="0223633F" wp14:editId="5513A010">
            <wp:extent cx="5943600" cy="2560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2560320"/>
                    </a:xfrm>
                    <a:prstGeom prst="rect">
                      <a:avLst/>
                    </a:prstGeom>
                    <a:noFill/>
                  </pic:spPr>
                </pic:pic>
              </a:graphicData>
            </a:graphic>
          </wp:inline>
        </w:drawing>
      </w:r>
    </w:p>
    <w:p w14:paraId="3A690F20" w14:textId="308F3ABA" w:rsidR="00937525" w:rsidRPr="00332511" w:rsidRDefault="00937525" w:rsidP="00472BEB">
      <w:pPr>
        <w:tabs>
          <w:tab w:val="left" w:pos="720"/>
          <w:tab w:val="left" w:pos="5490"/>
        </w:tabs>
        <w:rPr>
          <w:rFonts w:cs="Malgun Gothic"/>
        </w:rPr>
      </w:pPr>
      <w:r w:rsidRPr="00332511">
        <w:rPr>
          <w:rFonts w:cs="Malgun Gothic"/>
        </w:rPr>
        <w:tab/>
      </w:r>
      <w:r w:rsidR="004A228E" w:rsidRPr="00CB022E">
        <w:rPr>
          <w:rFonts w:cs="Malgun Gothic"/>
        </w:rPr>
        <w:t xml:space="preserve">(a) Azimuth beam steering </w:t>
      </w:r>
      <m:oMath>
        <m:r>
          <w:rPr>
            <w:rFonts w:ascii="Calibri Light" w:hAnsi="Calibri Light" w:cs="Cambria Math"/>
          </w:rPr>
          <m:t>ϕ</m:t>
        </m:r>
      </m:oMath>
      <w:r w:rsidR="004A228E" w:rsidRPr="00332511">
        <w:rPr>
          <w:rFonts w:cs="Malgun Gothic"/>
        </w:rPr>
        <w:t xml:space="preserve"> for fixed </w:t>
      </w:r>
      <m:oMath>
        <m:r>
          <w:rPr>
            <w:rFonts w:eastAsiaTheme="minorEastAsia" w:cs="Malgun Gothic"/>
          </w:rPr>
          <m:t>θ</m:t>
        </m:r>
        <m:r>
          <w:rPr>
            <w:rFonts w:ascii="Calibri Light" w:hAnsi="Calibri Light" w:cs="Cambria Math"/>
          </w:rPr>
          <m:t>=0°</m:t>
        </m:r>
      </m:oMath>
      <w:r w:rsidRPr="00332511">
        <w:rPr>
          <w:rFonts w:cs="Malgun Gothic"/>
        </w:rPr>
        <w:tab/>
        <w:t xml:space="preserve">(b) </w:t>
      </w:r>
      <w:r w:rsidRPr="00CB022E">
        <w:rPr>
          <w:rFonts w:cs="Malgun Gothic"/>
        </w:rPr>
        <w:t xml:space="preserve">Elevation beam steering </w:t>
      </w:r>
      <m:oMath>
        <m:r>
          <w:rPr>
            <w:rFonts w:eastAsiaTheme="minorEastAsia" w:cs="Malgun Gothic"/>
          </w:rPr>
          <m:t>θ</m:t>
        </m:r>
      </m:oMath>
      <w:r w:rsidRPr="00332511">
        <w:rPr>
          <w:rFonts w:cs="Malgun Gothic"/>
        </w:rPr>
        <w:t xml:space="preserve"> for fixed </w:t>
      </w:r>
      <m:oMath>
        <m:r>
          <w:rPr>
            <w:rFonts w:ascii="Calibri Light" w:hAnsi="Calibri Light" w:cs="Cambria Math"/>
          </w:rPr>
          <m:t>ϕ=0°</m:t>
        </m:r>
      </m:oMath>
    </w:p>
    <w:p w14:paraId="40DE5A3D" w14:textId="2645A20D" w:rsidR="00EF64EC" w:rsidRPr="00F64EBB" w:rsidRDefault="00EF64EC" w:rsidP="006E3AE3">
      <w:pPr>
        <w:pStyle w:val="TF"/>
      </w:pPr>
      <w:bookmarkStart w:id="321" w:name="_Ref126244944"/>
      <w:r w:rsidRPr="00F64EBB">
        <w:t xml:space="preserve">Figure </w:t>
      </w:r>
      <w:r w:rsidR="007043B4">
        <w:fldChar w:fldCharType="begin"/>
      </w:r>
      <w:r w:rsidR="007043B4">
        <w:instrText xml:space="preserve"> SEQ Figure \* ARABIC </w:instrText>
      </w:r>
      <w:r w:rsidR="007043B4">
        <w:fldChar w:fldCharType="separate"/>
      </w:r>
      <w:r w:rsidR="00554DC6">
        <w:rPr>
          <w:noProof/>
        </w:rPr>
        <w:t>22</w:t>
      </w:r>
      <w:r w:rsidR="007043B4">
        <w:rPr>
          <w:noProof/>
        </w:rPr>
        <w:fldChar w:fldCharType="end"/>
      </w:r>
      <w:bookmarkEnd w:id="321"/>
      <w:r w:rsidRPr="00F64EBB">
        <w:t xml:space="preserve">: Inter-sector </w:t>
      </w:r>
      <w:r w:rsidR="00015353">
        <w:t>Tx-panel-to-Rx-panel coupling magnitude</w:t>
      </w:r>
      <w:r w:rsidR="00015353" w:rsidRPr="00F64EBB">
        <w:t xml:space="preserve"> </w:t>
      </w:r>
      <w:r w:rsidR="007C239B">
        <w:t>accounting for interference from 2 sectors</w:t>
      </w:r>
      <w:r w:rsidRPr="00F64EBB">
        <w:t xml:space="preserve"> for different beam steering angles in azimuth and elevation.</w:t>
      </w:r>
      <w:r w:rsidR="00015353">
        <w:t xml:space="preserve"> Panel-to-Rx port coupling magnitude is 10*log10(P) dB lower where P is the number of Rx ports</w:t>
      </w:r>
      <w:r w:rsidRPr="00F64EBB">
        <w:t>.</w:t>
      </w:r>
    </w:p>
    <w:p w14:paraId="6FCFA477" w14:textId="0088E30A" w:rsidR="000102B4" w:rsidRPr="00CB022E" w:rsidRDefault="00EF64EC">
      <w:pPr>
        <w:pStyle w:val="BodyText"/>
        <w:rPr>
          <w:rFonts w:cs="Malgun Gothic"/>
        </w:rPr>
      </w:pPr>
      <w:r w:rsidRPr="00332511">
        <w:rPr>
          <w:rFonts w:cs="Malgun Gothic"/>
        </w:rPr>
        <w:t xml:space="preserve">One can see a large variation in </w:t>
      </w:r>
      <w:r w:rsidR="00015353" w:rsidRPr="00332511">
        <w:rPr>
          <w:rFonts w:cs="Malgun Gothic"/>
        </w:rPr>
        <w:t>coupling magnitu</w:t>
      </w:r>
      <w:r w:rsidR="00015353" w:rsidRPr="00CB022E">
        <w:rPr>
          <w:rFonts w:cs="Malgun Gothic"/>
        </w:rPr>
        <w:t>de</w:t>
      </w:r>
      <w:r w:rsidRPr="00CB022E">
        <w:rPr>
          <w:rFonts w:cs="Malgun Gothic"/>
        </w:rPr>
        <w:t xml:space="preserve"> (-</w:t>
      </w:r>
      <w:r w:rsidR="000102B4" w:rsidRPr="00CB022E">
        <w:rPr>
          <w:rFonts w:cs="Malgun Gothic"/>
        </w:rPr>
        <w:t>80</w:t>
      </w:r>
      <w:r w:rsidRPr="00CB022E">
        <w:rPr>
          <w:rFonts w:cs="Malgun Gothic"/>
        </w:rPr>
        <w:t xml:space="preserve"> to -</w:t>
      </w:r>
      <w:r w:rsidR="000102B4" w:rsidRPr="00CB022E">
        <w:rPr>
          <w:rFonts w:cs="Malgun Gothic"/>
        </w:rPr>
        <w:t>57</w:t>
      </w:r>
      <w:r w:rsidRPr="00CB022E">
        <w:rPr>
          <w:rFonts w:cs="Malgun Gothic"/>
        </w:rPr>
        <w:t xml:space="preserve"> dB) depending on the azimuth and elevation beam steering angles as well as well as variations across the frequency band. </w:t>
      </w:r>
      <w:r w:rsidRPr="00CB022E">
        <w:rPr>
          <w:rFonts w:cs="Malgun Gothic"/>
          <w:szCs w:val="20"/>
        </w:rPr>
        <w:t>The results shown here</w:t>
      </w:r>
      <w:r w:rsidRPr="00CB022E">
        <w:rPr>
          <w:rFonts w:cs="Malgun Gothic"/>
        </w:rPr>
        <w:t xml:space="preserve"> do not catch the full extent of such effects. </w:t>
      </w:r>
      <w:r w:rsidR="000102B4" w:rsidRPr="00CB022E">
        <w:rPr>
          <w:rFonts w:cs="Malgun Gothic"/>
        </w:rPr>
        <w:t>As in the previous section for FR1, these values are based on a summation of received power across the antenna elements of the Rx panel, i.e., panel-to-panel isolation. Typically, however, it is customary to quote the isolation from a panel to Rx port basis, instead. Assuming a port corresponds to a sub-array of 2 co-polarized antenna elements in the vertical dimension, the number of Rx ports is 128 / 2 / 2 = 32. Hence the coupling magnitude should be adjusted downward by 10*log10(32) = 15 dB. This results in a range of panel-to-Rx-port coupling magnitude values of -95 to -72 dB.</w:t>
      </w:r>
    </w:p>
    <w:p w14:paraId="2D38BDCA" w14:textId="26486167" w:rsidR="00EF64EC" w:rsidRPr="00CB022E" w:rsidRDefault="000102B4">
      <w:pPr>
        <w:pStyle w:val="BodyText"/>
        <w:rPr>
          <w:rFonts w:cs="Malgun Gothic"/>
        </w:rPr>
      </w:pPr>
      <w:r w:rsidRPr="00CB022E">
        <w:rPr>
          <w:rFonts w:cs="Malgun Gothic"/>
          <w:szCs w:val="20"/>
        </w:rPr>
        <w:t>The results shown here</w:t>
      </w:r>
      <w:r w:rsidRPr="00CB022E">
        <w:rPr>
          <w:rFonts w:cs="Malgun Gothic"/>
        </w:rPr>
        <w:t xml:space="preserve"> do not catch the full extent of isolation variation. </w:t>
      </w:r>
      <w:r w:rsidR="00EF64EC" w:rsidRPr="00CB022E">
        <w:rPr>
          <w:rFonts w:cs="Malgun Gothic"/>
        </w:rPr>
        <w:t>Specifically, the isolation can degrade if one considers also combinations of azimuth and elevation beamforming both with non-zero angles, e.g., (</w:t>
      </w:r>
      <m:oMath>
        <m:r>
          <w:rPr>
            <w:rFonts w:ascii="Calibri Light" w:hAnsi="Calibri Light" w:cs="Cambria Math"/>
          </w:rPr>
          <m:t>ϕ,</m:t>
        </m:r>
        <m:r>
          <w:rPr>
            <w:rFonts w:eastAsiaTheme="minorEastAsia" w:cs="Malgun Gothic"/>
          </w:rPr>
          <m:t>θ</m:t>
        </m:r>
      </m:oMath>
      <w:r w:rsidR="00EF64EC" w:rsidRPr="00332511">
        <w:rPr>
          <w:rFonts w:cs="Malgun Gothic"/>
        </w:rPr>
        <w:t>) = (</w:t>
      </w:r>
      <w:r w:rsidR="00EF64EC" w:rsidRPr="00332511">
        <w:rPr>
          <w:rFonts w:eastAsiaTheme="minorEastAsia" w:cs="Malgun Gothic"/>
        </w:rPr>
        <w:t>30º</w:t>
      </w:r>
      <w:r w:rsidR="00EF64EC" w:rsidRPr="00CB022E">
        <w:rPr>
          <w:rFonts w:cs="Malgun Gothic"/>
        </w:rPr>
        <w:t>,</w:t>
      </w:r>
      <w:r w:rsidR="00EF64EC" w:rsidRPr="00CB022E">
        <w:rPr>
          <w:rFonts w:eastAsiaTheme="minorEastAsia" w:cs="Malgun Gothic"/>
        </w:rPr>
        <w:t xml:space="preserve"> -15º</w:t>
      </w:r>
      <w:r w:rsidR="00EF64EC" w:rsidRPr="00CB022E">
        <w:rPr>
          <w:rFonts w:cs="Malgun Gothic"/>
        </w:rPr>
        <w:t>).</w:t>
      </w:r>
    </w:p>
    <w:p w14:paraId="74D5A9DF" w14:textId="77777777" w:rsidR="00EF64EC" w:rsidRPr="00CB022E" w:rsidRDefault="00EF64EC">
      <w:pPr>
        <w:pStyle w:val="BodyText"/>
        <w:rPr>
          <w:rFonts w:cs="Malgun Gothic"/>
        </w:rPr>
      </w:pPr>
      <w:r w:rsidRPr="00CB022E">
        <w:rPr>
          <w:rFonts w:cs="Malgun Gothic"/>
        </w:rPr>
        <w:t>We point out that other realistic effects that are not modeled here may degrade isolation further, for example:</w:t>
      </w:r>
    </w:p>
    <w:p w14:paraId="43E2D8C2" w14:textId="77777777" w:rsidR="00EF64EC" w:rsidRPr="00CB022E" w:rsidRDefault="00EF64EC" w:rsidP="005772B6">
      <w:pPr>
        <w:pStyle w:val="BodyText"/>
        <w:numPr>
          <w:ilvl w:val="0"/>
          <w:numId w:val="36"/>
        </w:numPr>
        <w:rPr>
          <w:rFonts w:cs="Malgun Gothic"/>
        </w:rPr>
      </w:pPr>
      <w:r w:rsidRPr="00CB022E">
        <w:rPr>
          <w:rFonts w:cs="Malgun Gothic"/>
        </w:rPr>
        <w:t>re-radiation from the electronics on the backside of the antennas</w:t>
      </w:r>
    </w:p>
    <w:p w14:paraId="70A250FB" w14:textId="77777777" w:rsidR="00EF64EC" w:rsidRPr="00CB022E" w:rsidRDefault="00EF64EC" w:rsidP="005772B6">
      <w:pPr>
        <w:pStyle w:val="BodyText"/>
        <w:numPr>
          <w:ilvl w:val="0"/>
          <w:numId w:val="36"/>
        </w:numPr>
        <w:rPr>
          <w:rFonts w:cs="Malgun Gothic"/>
        </w:rPr>
      </w:pPr>
      <w:r w:rsidRPr="00CB022E">
        <w:rPr>
          <w:rFonts w:cs="Malgun Gothic"/>
        </w:rPr>
        <w:t>practical site aspects such as equipment and other metallic objects in between sectors that can act as PIM sources</w:t>
      </w:r>
    </w:p>
    <w:p w14:paraId="1E09AA77" w14:textId="77777777" w:rsidR="00EF64EC" w:rsidRPr="00CB022E" w:rsidRDefault="00EF64EC" w:rsidP="005772B6">
      <w:pPr>
        <w:pStyle w:val="BodyText"/>
        <w:numPr>
          <w:ilvl w:val="0"/>
          <w:numId w:val="36"/>
        </w:numPr>
        <w:rPr>
          <w:rFonts w:cs="Malgun Gothic"/>
        </w:rPr>
      </w:pPr>
      <w:r w:rsidRPr="00CB022E">
        <w:rPr>
          <w:rFonts w:cs="Malgun Gothic"/>
        </w:rPr>
        <w:t>presence of sub-arrays (the norm in AAS products), that result in higher side lobes and grating lobes, thus reducing achievable isolation.</w:t>
      </w:r>
    </w:p>
    <w:p w14:paraId="73DD65AD" w14:textId="77777777" w:rsidR="00EF64EC" w:rsidRPr="00CB022E" w:rsidRDefault="00EF64EC" w:rsidP="005772B6">
      <w:pPr>
        <w:pStyle w:val="BodyText"/>
        <w:numPr>
          <w:ilvl w:val="0"/>
          <w:numId w:val="36"/>
        </w:numPr>
        <w:rPr>
          <w:rFonts w:cs="Malgun Gothic"/>
        </w:rPr>
      </w:pPr>
      <w:r w:rsidRPr="00CB022E">
        <w:rPr>
          <w:rFonts w:cs="Malgun Gothic"/>
        </w:rPr>
        <w:t>presence of radomes</w:t>
      </w:r>
    </w:p>
    <w:p w14:paraId="0F92A4DF" w14:textId="77777777" w:rsidR="00EF64EC" w:rsidRPr="00CB022E" w:rsidRDefault="00EF64EC">
      <w:pPr>
        <w:pStyle w:val="BodyText"/>
        <w:rPr>
          <w:rFonts w:cs="Malgun Gothic"/>
        </w:rPr>
      </w:pPr>
      <w:r w:rsidRPr="00CB022E">
        <w:rPr>
          <w:rFonts w:cs="Malgun Gothic"/>
        </w:rPr>
        <w:t>The above effects are not necessarily solved simply by moving antennas further apart.</w:t>
      </w:r>
    </w:p>
    <w:p w14:paraId="07CBBEC8" w14:textId="658F0714" w:rsidR="00EF64EC" w:rsidRPr="001158AC" w:rsidRDefault="00EF64EC" w:rsidP="00A97788">
      <w:pPr>
        <w:pStyle w:val="Proposal"/>
      </w:pPr>
      <w:bookmarkStart w:id="322" w:name="_Toc127537981"/>
      <w:bookmarkStart w:id="323" w:name="_Toc135043680"/>
      <w:r w:rsidRPr="001158AC">
        <w:t xml:space="preserve">For both system level and link level assessment of SBFD, proper modelling of advanced antennas as well as modelling of beamforming impact on the inter-sector TX to RX isolation </w:t>
      </w:r>
      <w:r>
        <w:t>needs</w:t>
      </w:r>
      <w:r w:rsidRPr="001158AC">
        <w:t xml:space="preserve"> be considered.</w:t>
      </w:r>
      <w:r>
        <w:t xml:space="preserve"> For the simple exemplary site setup we have simulated for FR</w:t>
      </w:r>
      <w:r w:rsidR="000A21EE">
        <w:t>2</w:t>
      </w:r>
      <w:r>
        <w:t xml:space="preserve">, we see isolation values in the range of </w:t>
      </w:r>
      <w:r w:rsidR="000102B4">
        <w:t>72</w:t>
      </w:r>
      <w:r>
        <w:t xml:space="preserve"> to </w:t>
      </w:r>
      <w:r w:rsidR="000102B4">
        <w:t>95</w:t>
      </w:r>
      <w:r>
        <w:t xml:space="preserve">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22"/>
      <w:bookmarkEnd w:id="323"/>
    </w:p>
    <w:p w14:paraId="1BCF4D87" w14:textId="2203B1F0" w:rsidR="00E717C0" w:rsidRDefault="00E717C0" w:rsidP="00472BEB">
      <w:pPr>
        <w:pStyle w:val="Heading2"/>
      </w:pPr>
      <w:bookmarkStart w:id="324" w:name="_Toc127537888"/>
      <w:bookmarkStart w:id="325" w:name="_Toc131603356"/>
      <w:bookmarkStart w:id="326" w:name="_Toc135043540"/>
      <w:r>
        <w:lastRenderedPageBreak/>
        <w:t>2.</w:t>
      </w:r>
      <w:r w:rsidR="00967D76">
        <w:t>3</w:t>
      </w:r>
      <w:r>
        <w:tab/>
        <w:t>Transmit Beam Nulling</w:t>
      </w:r>
      <w:bookmarkEnd w:id="324"/>
      <w:bookmarkEnd w:id="325"/>
      <w:bookmarkEnd w:id="326"/>
    </w:p>
    <w:p w14:paraId="7ADDE7F7" w14:textId="77777777" w:rsidR="00E717C0" w:rsidRPr="00332511" w:rsidRDefault="00E717C0" w:rsidP="00E717C0">
      <w:pPr>
        <w:pStyle w:val="Doc-text2"/>
        <w:ind w:left="0" w:firstLine="0"/>
        <w:rPr>
          <w:rFonts w:cs="Malgun Gothic"/>
          <w:lang w:val="en-US"/>
        </w:rPr>
      </w:pPr>
      <w:r w:rsidRPr="00332511">
        <w:rPr>
          <w:rFonts w:cs="Malgun Gothic"/>
          <w:lang w:val="en-US"/>
        </w:rPr>
        <w:t>Beam nulling refer</w:t>
      </w:r>
      <w:r w:rsidRPr="00CB022E">
        <w:rPr>
          <w:rFonts w:cs="Malgun Gothic"/>
          <w:lang w:val="en-US"/>
        </w:rPr>
        <w:t>s to the TX antenna using degrees of freedom to steer a null, and hence reduce power towards the receiver. Placing nulls in this way will reduce the number of degrees of freedom available for DL performance and hence can reduce DL SNR or reduce MIMO performance. The degree of beam nulling gain will depend on the sacrifice of DL performance</w:t>
      </w:r>
      <w:r w:rsidRPr="00332511">
        <w:rPr>
          <w:rFonts w:cs="Malgun Gothic"/>
          <w:lang w:val="en-US"/>
        </w:rPr>
        <w:t>.</w:t>
      </w:r>
    </w:p>
    <w:p w14:paraId="2E18EA37" w14:textId="77777777" w:rsidR="00E717C0" w:rsidRPr="00CB022E" w:rsidRDefault="00E717C0" w:rsidP="00E717C0">
      <w:pPr>
        <w:pStyle w:val="Doc-text2"/>
        <w:ind w:left="0" w:firstLine="0"/>
        <w:rPr>
          <w:rFonts w:cs="Malgun Gothic"/>
          <w:lang w:val="en-US"/>
        </w:rPr>
      </w:pPr>
    </w:p>
    <w:p w14:paraId="0CDE00A6" w14:textId="77777777" w:rsidR="00E717C0" w:rsidRPr="00CB022E" w:rsidRDefault="00E717C0" w:rsidP="00E717C0">
      <w:pPr>
        <w:pStyle w:val="Doc-text2"/>
        <w:ind w:left="0" w:firstLine="0"/>
        <w:rPr>
          <w:rFonts w:cs="Malgun Gothic"/>
          <w:lang w:val="en-US"/>
        </w:rPr>
      </w:pPr>
      <w:r w:rsidRPr="00CB022E">
        <w:rPr>
          <w:rFonts w:cs="Malgun Gothic"/>
          <w:lang w:val="en-US"/>
        </w:rPr>
        <w:t>For RX IM interference to the UL sub-band, it is not fully clear that the interference signal will have the same phase characteristics as the wanted signal and hence that the beam nulling will also act on the interference. However, here we assume that the beam nulling efficiency for the TX signal IM interference into the UL sub-band is the same as for the TX signal itself.</w:t>
      </w:r>
    </w:p>
    <w:p w14:paraId="3BCB8A6A" w14:textId="77777777" w:rsidR="00E717C0" w:rsidRPr="00CB022E" w:rsidRDefault="00E717C0" w:rsidP="00E717C0">
      <w:pPr>
        <w:pStyle w:val="Doc-text2"/>
        <w:ind w:left="0" w:firstLine="0"/>
        <w:rPr>
          <w:rFonts w:cs="Malgun Gothic"/>
          <w:lang w:val="en-US"/>
        </w:rPr>
      </w:pPr>
    </w:p>
    <w:p w14:paraId="0A89E17F" w14:textId="77777777" w:rsidR="00E717C0" w:rsidRPr="00CB022E" w:rsidRDefault="00E717C0" w:rsidP="00E717C0">
      <w:pPr>
        <w:pStyle w:val="Doc-text2"/>
        <w:ind w:left="0" w:firstLine="0"/>
        <w:rPr>
          <w:rFonts w:cs="Malgun Gothic"/>
          <w:lang w:val="en-US"/>
        </w:rPr>
      </w:pPr>
      <w:r w:rsidRPr="00CB022E">
        <w:rPr>
          <w:rFonts w:cs="Malgun Gothic"/>
          <w:lang w:val="en-US"/>
        </w:rPr>
        <w:t xml:space="preserve">Our antenna isolation evaluation in Section 2.2 has shown that </w:t>
      </w:r>
    </w:p>
    <w:p w14:paraId="669C8892" w14:textId="77777777" w:rsidR="00E717C0" w:rsidRPr="00CB022E" w:rsidRDefault="00E717C0" w:rsidP="005772B6">
      <w:pPr>
        <w:pStyle w:val="Doc-text2"/>
        <w:numPr>
          <w:ilvl w:val="0"/>
          <w:numId w:val="37"/>
        </w:numPr>
        <w:rPr>
          <w:rFonts w:cs="Malgun Gothic"/>
          <w:lang w:val="en-US"/>
        </w:rPr>
      </w:pPr>
      <w:r w:rsidRPr="00CB022E">
        <w:rPr>
          <w:rFonts w:cs="Malgun Gothic"/>
          <w:lang w:val="en-US"/>
        </w:rPr>
        <w:t>The self-interference isolation levels between the TX and RX arrays are dependent on TX beam steering direction. In particular, we have identified that vertically tilted TX DL beams can reduce the self-interference isolation by 10 dB.</w:t>
      </w:r>
    </w:p>
    <w:p w14:paraId="1E30352A" w14:textId="77777777" w:rsidR="00E717C0" w:rsidRPr="00CB022E" w:rsidRDefault="00E717C0" w:rsidP="005772B6">
      <w:pPr>
        <w:pStyle w:val="Doc-text2"/>
        <w:numPr>
          <w:ilvl w:val="0"/>
          <w:numId w:val="37"/>
        </w:numPr>
        <w:rPr>
          <w:rFonts w:cs="Malgun Gothic"/>
          <w:lang w:val="en-US"/>
        </w:rPr>
      </w:pPr>
      <w:r w:rsidRPr="00CB022E">
        <w:rPr>
          <w:rFonts w:cs="Malgun Gothic"/>
          <w:lang w:val="en-US"/>
        </w:rPr>
        <w:t xml:space="preserve">For each TX DL beam steering direction, different RX subarrays may experience different self-interference isolation at different frequencies. It is desirable to ensure the worst self-interference isolation levels of any RX subarrays are no worse than a prescribed upper bound such that the hardware can be dimensioned correctly. </w:t>
      </w:r>
    </w:p>
    <w:p w14:paraId="3A7443DB" w14:textId="77777777" w:rsidR="00E717C0" w:rsidRPr="00CB022E" w:rsidRDefault="00E717C0" w:rsidP="00E717C0">
      <w:pPr>
        <w:pStyle w:val="Doc-text2"/>
        <w:ind w:left="0" w:firstLine="0"/>
        <w:rPr>
          <w:rFonts w:cs="Malgun Gothic"/>
          <w:lang w:val="en-US"/>
        </w:rPr>
      </w:pPr>
    </w:p>
    <w:p w14:paraId="195BF9DC" w14:textId="77777777" w:rsidR="00E717C0" w:rsidRPr="00CB022E" w:rsidRDefault="00E717C0" w:rsidP="00E717C0">
      <w:pPr>
        <w:pStyle w:val="Doc-text2"/>
        <w:ind w:left="0" w:firstLine="0"/>
        <w:rPr>
          <w:rFonts w:cs="Malgun Gothic"/>
          <w:lang w:val="en-US"/>
        </w:rPr>
      </w:pPr>
      <w:r w:rsidRPr="00CB022E">
        <w:rPr>
          <w:rFonts w:cs="Malgun Gothic"/>
          <w:lang w:val="en-US"/>
        </w:rPr>
        <w:t>In the following, we present preliminary TX beam nulling evaluation results for a 2x4 antenna array shown below.</w:t>
      </w:r>
    </w:p>
    <w:p w14:paraId="788D2377" w14:textId="77777777" w:rsidR="00E717C0" w:rsidRPr="00332511" w:rsidRDefault="00E717C0" w:rsidP="00E717C0">
      <w:pPr>
        <w:pStyle w:val="Doc-text2"/>
        <w:ind w:left="0" w:firstLine="0"/>
        <w:jc w:val="center"/>
        <w:rPr>
          <w:rFonts w:cs="Malgun Gothic"/>
          <w:lang w:val="en-US"/>
        </w:rPr>
      </w:pPr>
      <w:r w:rsidRPr="00332511">
        <w:rPr>
          <w:rFonts w:cs="Malgun Gothic"/>
          <w:noProof/>
          <w:lang w:val="en-US"/>
        </w:rPr>
        <w:drawing>
          <wp:inline distT="0" distB="0" distL="0" distR="0" wp14:anchorId="2846B65E" wp14:editId="3BCF08D1">
            <wp:extent cx="4627245" cy="171894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7245" cy="1718945"/>
                    </a:xfrm>
                    <a:prstGeom prst="rect">
                      <a:avLst/>
                    </a:prstGeom>
                    <a:noFill/>
                  </pic:spPr>
                </pic:pic>
              </a:graphicData>
            </a:graphic>
          </wp:inline>
        </w:drawing>
      </w:r>
    </w:p>
    <w:p w14:paraId="5996956C" w14:textId="77777777" w:rsidR="00E717C0" w:rsidRPr="00332511" w:rsidRDefault="00E717C0" w:rsidP="00E717C0">
      <w:pPr>
        <w:pStyle w:val="Doc-text2"/>
        <w:ind w:left="0" w:firstLine="0"/>
        <w:rPr>
          <w:rFonts w:cs="Malgun Gothic"/>
          <w:lang w:val="en-US"/>
        </w:rPr>
      </w:pPr>
    </w:p>
    <w:p w14:paraId="00EF408E" w14:textId="30D595EF" w:rsidR="00E717C0" w:rsidRPr="00CB022E" w:rsidRDefault="00E717C0" w:rsidP="00E717C0">
      <w:pPr>
        <w:pStyle w:val="Doc-text2"/>
        <w:ind w:left="0" w:firstLine="0"/>
        <w:rPr>
          <w:rFonts w:cs="Malgun Gothic"/>
          <w:lang w:val="en-US"/>
        </w:rPr>
      </w:pPr>
      <w:r w:rsidRPr="00CB022E">
        <w:rPr>
          <w:rFonts w:cs="Malgun Gothic"/>
          <w:lang w:val="en-US"/>
        </w:rPr>
        <w:t xml:space="preserve">In </w:t>
      </w:r>
      <w:r w:rsidRPr="00332511">
        <w:rPr>
          <w:rFonts w:cs="Malgun Gothic"/>
          <w:lang w:val="en-US"/>
        </w:rPr>
        <w:fldChar w:fldCharType="begin"/>
      </w:r>
      <w:r w:rsidRPr="00AC58CF">
        <w:rPr>
          <w:rFonts w:cs="Malgun Gothic" w:hint="eastAsia"/>
          <w:lang w:val="en-US"/>
        </w:rPr>
        <w:instrText xml:space="preserve"> REF _Ref126248712 \h </w:instrText>
      </w:r>
      <w:r w:rsidR="00880D3A">
        <w:rPr>
          <w:rFonts w:cs="Malgun Gothic"/>
          <w:lang w:val="en-US"/>
        </w:rPr>
        <w:instrText xml:space="preserve"> \* MERGEFORMAT</w:instrText>
      </w:r>
      <w:r w:rsidR="00880D3A" w:rsidRPr="00880D3A">
        <w:rPr>
          <w:rFonts w:cs="Malgun Gothic"/>
          <w:lang w:val="en-US"/>
        </w:rPr>
        <w:instrText xml:space="preserve"> </w:instrText>
      </w:r>
      <w:r w:rsidRPr="00332511">
        <w:rPr>
          <w:rFonts w:cs="Malgun Gothic"/>
          <w:lang w:val="en-US"/>
        </w:rPr>
      </w:r>
      <w:r w:rsidRPr="00332511">
        <w:rPr>
          <w:rFonts w:cs="Malgun Gothic"/>
          <w:lang w:val="en-US"/>
        </w:rPr>
        <w:fldChar w:fldCharType="separate"/>
      </w:r>
      <w:r w:rsidR="00554DC6" w:rsidRPr="00332511">
        <w:rPr>
          <w:rFonts w:cs="Malgun Gothic"/>
        </w:rPr>
        <w:t xml:space="preserve">Figure </w:t>
      </w:r>
      <w:r w:rsidR="00554DC6">
        <w:rPr>
          <w:rFonts w:cs="Malgun Gothic"/>
        </w:rPr>
        <w:t>23</w:t>
      </w:r>
      <w:r w:rsidRPr="00332511">
        <w:rPr>
          <w:rFonts w:cs="Malgun Gothic"/>
          <w:lang w:val="en-US"/>
        </w:rPr>
        <w:fldChar w:fldCharType="end"/>
      </w:r>
      <w:r w:rsidRPr="00332511">
        <w:rPr>
          <w:rFonts w:cs="Malgun Gothic"/>
          <w:lang w:val="en-US"/>
        </w:rPr>
        <w:t>, we provide a TX beam nul</w:t>
      </w:r>
      <w:r w:rsidRPr="00CB022E">
        <w:rPr>
          <w:rFonts w:cs="Malgun Gothic"/>
          <w:lang w:val="en-US"/>
        </w:rPr>
        <w:t>ling evaluation to ensure the worst self-interference isolation for any RX subarray is no worse than a target isolation. In this diagram the desired DL beam is steered to boresight.</w:t>
      </w:r>
    </w:p>
    <w:p w14:paraId="758C45C6" w14:textId="77777777" w:rsidR="00E717C0" w:rsidRPr="00CB022E" w:rsidRDefault="00E717C0" w:rsidP="005772B6">
      <w:pPr>
        <w:pStyle w:val="Doc-text2"/>
        <w:numPr>
          <w:ilvl w:val="0"/>
          <w:numId w:val="38"/>
        </w:numPr>
        <w:rPr>
          <w:rFonts w:cs="Malgun Gothic"/>
          <w:lang w:val="en-US"/>
        </w:rPr>
      </w:pPr>
      <w:r w:rsidRPr="00CB022E">
        <w:rPr>
          <w:rFonts w:cs="Malgun Gothic"/>
          <w:lang w:val="en-US"/>
        </w:rPr>
        <w:t xml:space="preserve">In the upper panel, we show the per RX subarray isolation levels </w:t>
      </w:r>
      <w:r w:rsidRPr="00CB022E">
        <w:rPr>
          <w:rFonts w:cs="Malgun Gothic"/>
          <w:i/>
          <w:lang w:val="en-US"/>
        </w:rPr>
        <w:t>without</w:t>
      </w:r>
      <w:r w:rsidRPr="00CB022E">
        <w:rPr>
          <w:rFonts w:cs="Malgun Gothic"/>
          <w:lang w:val="en-US"/>
        </w:rPr>
        <w:t xml:space="preserve"> nulling relative to the target in dashed blue lines. The worst isolation across all RX subarrays without nulling is shown by the solid blue curve.</w:t>
      </w:r>
    </w:p>
    <w:p w14:paraId="215DB3FE" w14:textId="77777777" w:rsidR="00E717C0" w:rsidRPr="00CB022E" w:rsidRDefault="00E717C0" w:rsidP="005772B6">
      <w:pPr>
        <w:pStyle w:val="Doc-text2"/>
        <w:numPr>
          <w:ilvl w:val="0"/>
          <w:numId w:val="38"/>
        </w:numPr>
        <w:rPr>
          <w:rFonts w:cs="Malgun Gothic"/>
          <w:lang w:val="en-US"/>
        </w:rPr>
      </w:pPr>
      <w:r w:rsidRPr="00CB022E">
        <w:rPr>
          <w:rFonts w:cs="Malgun Gothic"/>
          <w:lang w:val="en-US"/>
        </w:rPr>
        <w:t xml:space="preserve">In the upper panel, we show the per RX subarray isolation levels </w:t>
      </w:r>
      <w:r w:rsidRPr="00CB022E">
        <w:rPr>
          <w:rFonts w:cs="Malgun Gothic"/>
          <w:i/>
          <w:lang w:val="en-US"/>
        </w:rPr>
        <w:t>with</w:t>
      </w:r>
      <w:r w:rsidRPr="00CB022E">
        <w:rPr>
          <w:rFonts w:cs="Malgun Gothic"/>
          <w:lang w:val="en-US"/>
        </w:rPr>
        <w:t xml:space="preserve"> nulling relative to the target in dashed orange lines. The worst isolation across all RX subarrays with nulling is shown by the solid orange curve.</w:t>
      </w:r>
    </w:p>
    <w:p w14:paraId="22CEEE6B" w14:textId="77777777" w:rsidR="00E717C0" w:rsidRPr="00CB022E" w:rsidRDefault="00E717C0" w:rsidP="005772B6">
      <w:pPr>
        <w:pStyle w:val="Doc-text2"/>
        <w:numPr>
          <w:ilvl w:val="0"/>
          <w:numId w:val="38"/>
        </w:numPr>
        <w:rPr>
          <w:rFonts w:cs="Malgun Gothic"/>
          <w:lang w:val="en-US"/>
        </w:rPr>
      </w:pPr>
      <w:r w:rsidRPr="00CB022E">
        <w:rPr>
          <w:rFonts w:cs="Malgun Gothic"/>
          <w:lang w:val="en-US"/>
        </w:rPr>
        <w:t>In the lower panel, we show the losses to the desired TX DL beam.</w:t>
      </w:r>
    </w:p>
    <w:p w14:paraId="779D3BDC" w14:textId="77777777" w:rsidR="00E717C0" w:rsidRPr="00CB022E" w:rsidRDefault="00E717C0" w:rsidP="00E717C0">
      <w:pPr>
        <w:pStyle w:val="Doc-text2"/>
        <w:ind w:left="0" w:firstLine="0"/>
        <w:rPr>
          <w:rFonts w:cs="Malgun Gothic"/>
          <w:lang w:val="en-US"/>
        </w:rPr>
      </w:pPr>
    </w:p>
    <w:p w14:paraId="660E6194" w14:textId="77777777" w:rsidR="00E717C0" w:rsidRPr="00CB022E" w:rsidRDefault="00E717C0" w:rsidP="00E717C0">
      <w:pPr>
        <w:pStyle w:val="Doc-text2"/>
        <w:ind w:left="0" w:firstLine="0"/>
        <w:rPr>
          <w:rFonts w:cs="Malgun Gothic"/>
          <w:lang w:val="en-US"/>
        </w:rPr>
      </w:pPr>
      <w:r w:rsidRPr="00CB022E">
        <w:rPr>
          <w:rFonts w:cs="Malgun Gothic"/>
          <w:lang w:val="en-US"/>
        </w:rPr>
        <w:t>For this boresight TX DL beam, we observe that</w:t>
      </w:r>
    </w:p>
    <w:p w14:paraId="50C251F1" w14:textId="77777777" w:rsidR="00E717C0" w:rsidRPr="00CB022E" w:rsidRDefault="00E717C0" w:rsidP="005772B6">
      <w:pPr>
        <w:pStyle w:val="Doc-text2"/>
        <w:numPr>
          <w:ilvl w:val="0"/>
          <w:numId w:val="39"/>
        </w:numPr>
        <w:rPr>
          <w:rFonts w:cs="Malgun Gothic"/>
          <w:lang w:val="en-US"/>
        </w:rPr>
      </w:pPr>
      <w:r w:rsidRPr="00CB022E">
        <w:rPr>
          <w:rFonts w:cs="Malgun Gothic"/>
          <w:lang w:val="en-US"/>
        </w:rPr>
        <w:t>TX beam nulling can reduce the worst-case self-interference isolation across RX subarrays and across frequencies down by 7 dB.</w:t>
      </w:r>
    </w:p>
    <w:p w14:paraId="49CE68F6" w14:textId="77777777" w:rsidR="00E717C0" w:rsidRPr="00CB022E" w:rsidRDefault="00E717C0" w:rsidP="005772B6">
      <w:pPr>
        <w:pStyle w:val="Doc-text2"/>
        <w:numPr>
          <w:ilvl w:val="0"/>
          <w:numId w:val="39"/>
        </w:numPr>
        <w:rPr>
          <w:rFonts w:cs="Malgun Gothic"/>
          <w:lang w:val="en-US"/>
        </w:rPr>
      </w:pPr>
      <w:r w:rsidRPr="00CB022E">
        <w:rPr>
          <w:rFonts w:cs="Malgun Gothic"/>
          <w:lang w:val="en-US"/>
        </w:rPr>
        <w:t>However, such beam null reduces the desired TX DL beam gains by up to 1.5 dB across a wide range of frequency. The average desired TX DL beam gain loss across all frequencies is 0.9 dB.</w:t>
      </w:r>
    </w:p>
    <w:p w14:paraId="0E9D7A1D" w14:textId="77777777" w:rsidR="00E717C0" w:rsidRPr="00CB022E" w:rsidRDefault="00E717C0" w:rsidP="00E717C0">
      <w:pPr>
        <w:pStyle w:val="Doc-text2"/>
        <w:ind w:left="0" w:firstLine="0"/>
        <w:rPr>
          <w:rFonts w:cs="Malgun Gothic"/>
          <w:lang w:val="en-US"/>
        </w:rPr>
      </w:pPr>
    </w:p>
    <w:p w14:paraId="4A626EB8" w14:textId="77777777" w:rsidR="00E717C0" w:rsidRPr="00332511" w:rsidRDefault="00E717C0" w:rsidP="00E717C0">
      <w:pPr>
        <w:pStyle w:val="Doc-text2"/>
        <w:ind w:left="0" w:firstLine="0"/>
        <w:jc w:val="center"/>
        <w:rPr>
          <w:rFonts w:cs="Malgun Gothic"/>
          <w:lang w:val="en-US"/>
        </w:rPr>
      </w:pPr>
      <w:r w:rsidRPr="00332511">
        <w:rPr>
          <w:rFonts w:cs="Malgun Gothic"/>
          <w:noProof/>
          <w:lang w:val="en-US"/>
        </w:rPr>
        <w:lastRenderedPageBreak/>
        <w:drawing>
          <wp:inline distT="0" distB="0" distL="0" distR="0" wp14:anchorId="10921D82" wp14:editId="5082C710">
            <wp:extent cx="4572000" cy="4572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14:paraId="3D3E6DEC" w14:textId="21C26BE3" w:rsidR="00E717C0" w:rsidRPr="00332511" w:rsidRDefault="00E717C0" w:rsidP="00E717C0">
      <w:pPr>
        <w:pStyle w:val="Caption"/>
        <w:jc w:val="center"/>
        <w:rPr>
          <w:rFonts w:cs="Malgun Gothic"/>
        </w:rPr>
      </w:pPr>
      <w:bookmarkStart w:id="327" w:name="_Ref126248712"/>
      <w:r w:rsidRPr="00332511">
        <w:rPr>
          <w:rFonts w:cs="Malgun Gothic"/>
        </w:rPr>
        <w:t xml:space="preserve">Figure </w:t>
      </w:r>
      <w:r w:rsidRPr="00332511">
        <w:rPr>
          <w:rFonts w:cs="Malgun Gothic"/>
        </w:rPr>
        <w:fldChar w:fldCharType="begin"/>
      </w:r>
      <w:r w:rsidRPr="00CB022E">
        <w:rPr>
          <w:rFonts w:cs="Malgun Gothic"/>
        </w:rPr>
        <w:instrText xml:space="preserve"> SEQ Figure \* ARABIC </w:instrText>
      </w:r>
      <w:r w:rsidRPr="00332511">
        <w:rPr>
          <w:rFonts w:cs="Malgun Gothic"/>
        </w:rPr>
        <w:fldChar w:fldCharType="separate"/>
      </w:r>
      <w:r w:rsidR="00554DC6">
        <w:rPr>
          <w:rFonts w:cs="Malgun Gothic"/>
          <w:noProof/>
        </w:rPr>
        <w:t>23</w:t>
      </w:r>
      <w:r w:rsidRPr="00332511">
        <w:rPr>
          <w:rFonts w:cs="Malgun Gothic"/>
        </w:rPr>
        <w:fldChar w:fldCharType="end"/>
      </w:r>
      <w:bookmarkEnd w:id="327"/>
      <w:r w:rsidRPr="00332511">
        <w:rPr>
          <w:rFonts w:cs="Malgun Gothic"/>
        </w:rPr>
        <w:t>: Beam nulling performance when the desired TX beam is boresight</w:t>
      </w:r>
    </w:p>
    <w:p w14:paraId="1F0BD1D9" w14:textId="77777777" w:rsidR="00E717C0" w:rsidRPr="00CB022E" w:rsidRDefault="00E717C0" w:rsidP="00E717C0">
      <w:pPr>
        <w:pStyle w:val="Doc-text2"/>
        <w:ind w:left="0" w:firstLine="0"/>
        <w:rPr>
          <w:rFonts w:cs="Malgun Gothic"/>
          <w:lang w:val="en-US"/>
        </w:rPr>
      </w:pPr>
    </w:p>
    <w:p w14:paraId="237E46E1" w14:textId="5E77BA01" w:rsidR="00E717C0" w:rsidRPr="00CB022E" w:rsidRDefault="00E717C0" w:rsidP="00E717C0">
      <w:pPr>
        <w:pStyle w:val="Doc-text2"/>
        <w:ind w:left="0" w:firstLine="0"/>
        <w:rPr>
          <w:rFonts w:cs="Malgun Gothic"/>
          <w:lang w:val="en-US"/>
        </w:rPr>
      </w:pPr>
      <w:r w:rsidRPr="00CB022E">
        <w:rPr>
          <w:rFonts w:cs="Malgun Gothic"/>
          <w:lang w:val="en-US"/>
        </w:rPr>
        <w:t xml:space="preserve">In </w:t>
      </w:r>
      <w:r w:rsidRPr="00332511">
        <w:rPr>
          <w:rFonts w:cs="Malgun Gothic"/>
          <w:lang w:val="en-US"/>
        </w:rPr>
        <w:fldChar w:fldCharType="begin"/>
      </w:r>
      <w:r w:rsidRPr="00CB022E">
        <w:rPr>
          <w:rFonts w:cs="Malgun Gothic"/>
          <w:lang w:val="en-US"/>
        </w:rPr>
        <w:instrText xml:space="preserve"> REF _Ref126248689 \h  \* MERGEFORMAT </w:instrText>
      </w:r>
      <w:r w:rsidRPr="00332511">
        <w:rPr>
          <w:rFonts w:cs="Malgun Gothic"/>
          <w:lang w:val="en-US"/>
        </w:rPr>
      </w:r>
      <w:r w:rsidRPr="00332511">
        <w:rPr>
          <w:rFonts w:cs="Malgun Gothic"/>
          <w:lang w:val="en-US"/>
        </w:rPr>
        <w:fldChar w:fldCharType="separate"/>
      </w:r>
      <w:r w:rsidR="00554DC6" w:rsidRPr="00332511">
        <w:rPr>
          <w:rFonts w:cs="Malgun Gothic"/>
        </w:rPr>
        <w:t xml:space="preserve">Figure </w:t>
      </w:r>
      <w:r w:rsidR="00554DC6">
        <w:rPr>
          <w:rFonts w:cs="Malgun Gothic"/>
        </w:rPr>
        <w:t>24</w:t>
      </w:r>
      <w:r w:rsidRPr="00332511">
        <w:rPr>
          <w:rFonts w:cs="Malgun Gothic"/>
          <w:lang w:val="en-US"/>
        </w:rPr>
        <w:fldChar w:fldCharType="end"/>
      </w:r>
      <w:r w:rsidRPr="00332511">
        <w:rPr>
          <w:rFonts w:cs="Malgun Gothic"/>
          <w:lang w:val="en-US"/>
        </w:rPr>
        <w:t xml:space="preserve">, we provide a similar evaluation as above, except this time the desired DL </w:t>
      </w:r>
      <w:r w:rsidRPr="00CB022E">
        <w:rPr>
          <w:rFonts w:cs="Malgun Gothic"/>
          <w:lang w:val="en-US"/>
        </w:rPr>
        <w:t>beam is downtilted by 10 degrees.</w:t>
      </w:r>
    </w:p>
    <w:p w14:paraId="3E71DF6F" w14:textId="77777777" w:rsidR="00E717C0" w:rsidRPr="00CB022E" w:rsidRDefault="00E717C0" w:rsidP="005772B6">
      <w:pPr>
        <w:pStyle w:val="Doc-text2"/>
        <w:numPr>
          <w:ilvl w:val="0"/>
          <w:numId w:val="40"/>
        </w:numPr>
        <w:rPr>
          <w:rFonts w:cs="Malgun Gothic"/>
          <w:lang w:val="en-US"/>
        </w:rPr>
      </w:pPr>
      <w:r w:rsidRPr="00CB022E">
        <w:rPr>
          <w:rFonts w:cs="Malgun Gothic"/>
          <w:lang w:val="en-US"/>
        </w:rPr>
        <w:t>When TX DL beam is tilted toward the RX array, the worst-case self-interference level is 10 dB higher than when the TX DL beam is not tilted toward the RX array.</w:t>
      </w:r>
    </w:p>
    <w:p w14:paraId="319579EB" w14:textId="724487B0" w:rsidR="00E717C0" w:rsidRPr="00332511" w:rsidRDefault="00E717C0" w:rsidP="005772B6">
      <w:pPr>
        <w:pStyle w:val="Doc-text2"/>
        <w:numPr>
          <w:ilvl w:val="0"/>
          <w:numId w:val="40"/>
        </w:numPr>
        <w:rPr>
          <w:rFonts w:cs="Malgun Gothic"/>
          <w:lang w:val="en-US"/>
        </w:rPr>
      </w:pPr>
      <w:r w:rsidRPr="00CB022E">
        <w:rPr>
          <w:rFonts w:cs="Malgun Gothic"/>
          <w:lang w:val="en-US"/>
        </w:rPr>
        <w:t xml:space="preserve">Beam nulling is capable of bringing the heightened self-interference levels down to the same target as set for the boresight beam evaluation shown in </w:t>
      </w:r>
      <w:r w:rsidRPr="00332511">
        <w:rPr>
          <w:rFonts w:cs="Malgun Gothic"/>
          <w:lang w:val="en-US"/>
        </w:rPr>
        <w:fldChar w:fldCharType="begin"/>
      </w:r>
      <w:r w:rsidRPr="00AC58CF">
        <w:rPr>
          <w:rFonts w:cs="Malgun Gothic" w:hint="eastAsia"/>
          <w:lang w:val="en-US"/>
        </w:rPr>
        <w:instrText xml:space="preserve"> REF _Ref126248712 \h </w:instrText>
      </w:r>
      <w:r w:rsidR="00880D3A">
        <w:rPr>
          <w:rFonts w:cs="Malgun Gothic"/>
          <w:lang w:val="en-US"/>
        </w:rPr>
        <w:instrText xml:space="preserve"> \* MERGEFORMAT</w:instrText>
      </w:r>
      <w:r w:rsidR="00880D3A" w:rsidRPr="00880D3A">
        <w:rPr>
          <w:rFonts w:cs="Malgun Gothic"/>
          <w:lang w:val="en-US"/>
        </w:rPr>
        <w:instrText xml:space="preserve"> </w:instrText>
      </w:r>
      <w:r w:rsidRPr="00332511">
        <w:rPr>
          <w:rFonts w:cs="Malgun Gothic"/>
          <w:lang w:val="en-US"/>
        </w:rPr>
      </w:r>
      <w:r w:rsidRPr="00332511">
        <w:rPr>
          <w:rFonts w:cs="Malgun Gothic"/>
          <w:lang w:val="en-US"/>
        </w:rPr>
        <w:fldChar w:fldCharType="separate"/>
      </w:r>
      <w:r w:rsidR="00554DC6" w:rsidRPr="00332511">
        <w:rPr>
          <w:rFonts w:cs="Malgun Gothic"/>
        </w:rPr>
        <w:t xml:space="preserve">Figure </w:t>
      </w:r>
      <w:r w:rsidR="00554DC6">
        <w:rPr>
          <w:rFonts w:cs="Malgun Gothic"/>
        </w:rPr>
        <w:t>23</w:t>
      </w:r>
      <w:r w:rsidRPr="00332511">
        <w:rPr>
          <w:rFonts w:cs="Malgun Gothic"/>
          <w:lang w:val="en-US"/>
        </w:rPr>
        <w:fldChar w:fldCharType="end"/>
      </w:r>
      <w:r w:rsidRPr="00332511">
        <w:rPr>
          <w:rFonts w:cs="Malgun Gothic"/>
          <w:lang w:val="en-US"/>
        </w:rPr>
        <w:t>.</w:t>
      </w:r>
    </w:p>
    <w:p w14:paraId="4E7308FB" w14:textId="2B0B6A7F" w:rsidR="00E717C0" w:rsidRPr="00CB022E" w:rsidRDefault="00E717C0" w:rsidP="005772B6">
      <w:pPr>
        <w:pStyle w:val="Doc-text2"/>
        <w:numPr>
          <w:ilvl w:val="0"/>
          <w:numId w:val="40"/>
        </w:numPr>
        <w:rPr>
          <w:rFonts w:cs="Malgun Gothic"/>
          <w:lang w:val="en-US"/>
        </w:rPr>
      </w:pPr>
      <w:r w:rsidRPr="00CB022E">
        <w:rPr>
          <w:rFonts w:cs="Malgun Gothic"/>
          <w:lang w:val="en-US"/>
        </w:rPr>
        <w:t xml:space="preserve">However, the price of this strong beam nulling is rather steep. As shown in the lower panel of </w:t>
      </w:r>
      <w:r w:rsidRPr="00332511">
        <w:rPr>
          <w:rFonts w:cs="Malgun Gothic"/>
          <w:lang w:val="en-US"/>
        </w:rPr>
        <w:fldChar w:fldCharType="begin"/>
      </w:r>
      <w:r w:rsidRPr="00CB022E">
        <w:rPr>
          <w:rFonts w:cs="Malgun Gothic"/>
          <w:lang w:val="en-US"/>
        </w:rPr>
        <w:instrText xml:space="preserve"> REF _Ref126248689 \h  \* MERGEFORMAT </w:instrText>
      </w:r>
      <w:r w:rsidRPr="00332511">
        <w:rPr>
          <w:rFonts w:cs="Malgun Gothic"/>
          <w:lang w:val="en-US"/>
        </w:rPr>
      </w:r>
      <w:r w:rsidRPr="00332511">
        <w:rPr>
          <w:rFonts w:cs="Malgun Gothic"/>
          <w:lang w:val="en-US"/>
        </w:rPr>
        <w:fldChar w:fldCharType="separate"/>
      </w:r>
      <w:r w:rsidR="00554DC6" w:rsidRPr="00332511">
        <w:rPr>
          <w:rFonts w:cs="Malgun Gothic"/>
        </w:rPr>
        <w:t xml:space="preserve">Figure </w:t>
      </w:r>
      <w:r w:rsidR="00554DC6">
        <w:rPr>
          <w:rFonts w:cs="Malgun Gothic"/>
        </w:rPr>
        <w:t>24</w:t>
      </w:r>
      <w:r w:rsidRPr="00332511">
        <w:rPr>
          <w:rFonts w:cs="Malgun Gothic"/>
          <w:lang w:val="en-US"/>
        </w:rPr>
        <w:fldChar w:fldCharType="end"/>
      </w:r>
      <w:r w:rsidRPr="00332511">
        <w:rPr>
          <w:rFonts w:cs="Malgun Gothic"/>
          <w:lang w:val="en-US"/>
        </w:rPr>
        <w:t>, the desired TX DL beam gains</w:t>
      </w:r>
      <w:r w:rsidRPr="00CB022E">
        <w:rPr>
          <w:rFonts w:cs="Malgun Gothic"/>
          <w:lang w:val="en-US"/>
        </w:rPr>
        <w:t xml:space="preserve"> are reduced by up to 5.5 dB. The average desired TX DL beam gain loss across all frequencies is 4.6 dB.</w:t>
      </w:r>
    </w:p>
    <w:p w14:paraId="2E2C7281" w14:textId="77777777" w:rsidR="00E717C0" w:rsidRPr="00CB022E" w:rsidRDefault="00E717C0" w:rsidP="00E717C0">
      <w:pPr>
        <w:pStyle w:val="Doc-text2"/>
        <w:ind w:left="0" w:firstLine="0"/>
        <w:rPr>
          <w:rFonts w:cs="Malgun Gothic"/>
          <w:lang w:val="en-US"/>
        </w:rPr>
      </w:pPr>
    </w:p>
    <w:p w14:paraId="7A319939" w14:textId="77777777" w:rsidR="00E717C0" w:rsidRPr="00CB022E" w:rsidRDefault="00E717C0" w:rsidP="00E717C0">
      <w:pPr>
        <w:pStyle w:val="Doc-text2"/>
        <w:ind w:left="0" w:firstLine="0"/>
        <w:rPr>
          <w:rFonts w:cs="Malgun Gothic"/>
          <w:lang w:val="en-US"/>
        </w:rPr>
      </w:pPr>
    </w:p>
    <w:p w14:paraId="5BD02228" w14:textId="77777777" w:rsidR="00E717C0" w:rsidRPr="00332511" w:rsidRDefault="00E717C0" w:rsidP="00E717C0">
      <w:pPr>
        <w:pStyle w:val="Doc-text2"/>
        <w:keepNext/>
        <w:ind w:left="0" w:firstLine="0"/>
        <w:jc w:val="center"/>
        <w:rPr>
          <w:rFonts w:cs="Malgun Gothic"/>
        </w:rPr>
      </w:pPr>
      <w:r w:rsidRPr="00332511">
        <w:rPr>
          <w:rFonts w:cs="Malgun Gothic"/>
          <w:noProof/>
          <w:lang w:val="en-US"/>
        </w:rPr>
        <w:lastRenderedPageBreak/>
        <w:drawing>
          <wp:inline distT="0" distB="0" distL="0" distR="0" wp14:anchorId="441B8B8D" wp14:editId="6FC578C9">
            <wp:extent cx="4572000" cy="4572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14:paraId="5ABB3B83" w14:textId="51E9E3E4" w:rsidR="00E717C0" w:rsidRPr="00CB022E" w:rsidRDefault="00E717C0" w:rsidP="00E717C0">
      <w:pPr>
        <w:pStyle w:val="Caption"/>
        <w:jc w:val="center"/>
        <w:rPr>
          <w:rFonts w:cs="Malgun Gothic"/>
        </w:rPr>
      </w:pPr>
      <w:bookmarkStart w:id="328" w:name="_Ref126248689"/>
      <w:r w:rsidRPr="00332511">
        <w:rPr>
          <w:rFonts w:cs="Malgun Gothic"/>
        </w:rPr>
        <w:t xml:space="preserve">Figure </w:t>
      </w:r>
      <w:r w:rsidRPr="00332511">
        <w:rPr>
          <w:rFonts w:cs="Malgun Gothic"/>
        </w:rPr>
        <w:fldChar w:fldCharType="begin"/>
      </w:r>
      <w:r w:rsidRPr="00CB022E">
        <w:rPr>
          <w:rFonts w:cs="Malgun Gothic"/>
        </w:rPr>
        <w:instrText xml:space="preserve"> SEQ Figure \* ARABIC </w:instrText>
      </w:r>
      <w:r w:rsidRPr="00332511">
        <w:rPr>
          <w:rFonts w:cs="Malgun Gothic"/>
        </w:rPr>
        <w:fldChar w:fldCharType="separate"/>
      </w:r>
      <w:r w:rsidR="00554DC6">
        <w:rPr>
          <w:rFonts w:cs="Malgun Gothic"/>
          <w:noProof/>
        </w:rPr>
        <w:t>24</w:t>
      </w:r>
      <w:r w:rsidRPr="00332511">
        <w:rPr>
          <w:rFonts w:cs="Malgun Gothic"/>
        </w:rPr>
        <w:fldChar w:fldCharType="end"/>
      </w:r>
      <w:bookmarkEnd w:id="328"/>
      <w:r w:rsidRPr="00332511">
        <w:rPr>
          <w:rFonts w:cs="Malgun Gothic"/>
        </w:rPr>
        <w:t xml:space="preserve">: Beam nulling performance when the desired TX beam </w:t>
      </w:r>
      <w:r w:rsidRPr="00CB022E">
        <w:rPr>
          <w:rFonts w:cs="Malgun Gothic"/>
        </w:rPr>
        <w:t>is tilted downward</w:t>
      </w:r>
    </w:p>
    <w:p w14:paraId="5BE6E868" w14:textId="77777777" w:rsidR="00E717C0" w:rsidRPr="00CB022E" w:rsidRDefault="00E717C0" w:rsidP="00E717C0">
      <w:pPr>
        <w:pStyle w:val="Doc-text2"/>
        <w:ind w:left="0" w:firstLine="0"/>
        <w:rPr>
          <w:rFonts w:cs="Malgun Gothic"/>
          <w:lang w:val="en-US"/>
        </w:rPr>
      </w:pPr>
      <w:r w:rsidRPr="00CB022E">
        <w:rPr>
          <w:rFonts w:cs="Malgun Gothic"/>
          <w:lang w:val="en-US"/>
        </w:rPr>
        <w:t>Since DL resources are reallocated for UL use in an SBFD system, DL capacity and DL coverage (because heightened resource utilization on the remaining DL resources increased intercell interference) are already negatively impacted. Applying beam nulling to address the self-interference issues for the UL subbands introduce further direct degradation to the DL coverage and performance. As shown in the above, applying strong TX beam nulling to counter downtilted beams results in large DL losses to the range of more than 5 dB. This loss is a power loss in downlink, but the overall reduction in DL SNR to a UE may be impacted further due to reduced degrees of freedom to perform SU- and MU-MIMO.</w:t>
      </w:r>
    </w:p>
    <w:p w14:paraId="446EB320" w14:textId="77777777" w:rsidR="00E717C0" w:rsidRPr="00CB022E" w:rsidRDefault="00E717C0" w:rsidP="00E717C0">
      <w:pPr>
        <w:pStyle w:val="Doc-text2"/>
        <w:ind w:left="0" w:firstLine="0"/>
        <w:rPr>
          <w:rFonts w:cs="Malgun Gothic"/>
          <w:lang w:val="en-US"/>
        </w:rPr>
      </w:pPr>
    </w:p>
    <w:p w14:paraId="65DAA831" w14:textId="77777777" w:rsidR="00E717C0" w:rsidRPr="009B6E60" w:rsidRDefault="00E717C0" w:rsidP="00A97788">
      <w:pPr>
        <w:pStyle w:val="Observation"/>
      </w:pPr>
      <w:bookmarkStart w:id="329" w:name="_Toc127537947"/>
      <w:bookmarkStart w:id="330" w:name="_Toc135043645"/>
      <w:r w:rsidRPr="009B6E60">
        <w:t xml:space="preserve">The gain from beam nulling increases when the TX beam is steered and the antenna isolation decreases. Thus, beam nulling can to some extent reduce the variation of the overall spatial isolation due to beam steering. It may also reduce the frequency variation. However, </w:t>
      </w:r>
      <w:r>
        <w:t>there is a const in terms of reduced DL beam gain</w:t>
      </w:r>
      <w:r w:rsidRPr="009B6E60">
        <w:t>.</w:t>
      </w:r>
      <w:bookmarkEnd w:id="329"/>
      <w:bookmarkEnd w:id="330"/>
    </w:p>
    <w:p w14:paraId="10734A47" w14:textId="77777777" w:rsidR="00E717C0" w:rsidRPr="009B6E60" w:rsidRDefault="00E717C0" w:rsidP="00A97788">
      <w:pPr>
        <w:pStyle w:val="Observation"/>
      </w:pPr>
      <w:bookmarkStart w:id="331" w:name="_Toc127537948"/>
      <w:bookmarkStart w:id="332" w:name="_Toc135043646"/>
      <w:r w:rsidRPr="009B6E60">
        <w:t>The cost of beam nulling in downlink can be substantial; we have observed up to 5dB DL power loss. There may be further DL losses due to lower degrees of freedom for MIMO operation.</w:t>
      </w:r>
      <w:bookmarkEnd w:id="331"/>
      <w:bookmarkEnd w:id="332"/>
    </w:p>
    <w:p w14:paraId="31F53D8A" w14:textId="64A0425D" w:rsidR="00E717C0" w:rsidRPr="009B6E60" w:rsidRDefault="00E717C0" w:rsidP="00A97788">
      <w:pPr>
        <w:pStyle w:val="Observation"/>
      </w:pPr>
      <w:bookmarkStart w:id="333" w:name="_Toc127537949"/>
      <w:bookmarkStart w:id="334" w:name="_Toc135043647"/>
      <w:r w:rsidRPr="009B6E60">
        <w:t xml:space="preserve">When deciding beam nulling gains, downlink impacts should be </w:t>
      </w:r>
      <w:r w:rsidR="00FE6A86" w:rsidRPr="009B6E60">
        <w:t>considered</w:t>
      </w:r>
      <w:r w:rsidRPr="009B6E60">
        <w:t>.</w:t>
      </w:r>
      <w:bookmarkEnd w:id="333"/>
      <w:bookmarkEnd w:id="334"/>
    </w:p>
    <w:p w14:paraId="323A9DB2" w14:textId="6D185422" w:rsidR="00555F63" w:rsidRPr="003A68D6" w:rsidRDefault="00555F63" w:rsidP="00472BEB">
      <w:pPr>
        <w:pStyle w:val="Heading2"/>
      </w:pPr>
      <w:bookmarkStart w:id="335" w:name="_Toc115476790"/>
      <w:bookmarkStart w:id="336" w:name="_Toc118467387"/>
      <w:bookmarkStart w:id="337" w:name="_Toc127537889"/>
      <w:bookmarkStart w:id="338" w:name="_Toc131603357"/>
      <w:bookmarkStart w:id="339" w:name="_Toc135043541"/>
      <w:r w:rsidRPr="003A68D6">
        <w:t>2.</w:t>
      </w:r>
      <w:r w:rsidR="00967D76">
        <w:t>4</w:t>
      </w:r>
      <w:r w:rsidRPr="003A68D6">
        <w:tab/>
      </w:r>
      <w:r>
        <w:t>Homodyne</w:t>
      </w:r>
      <w:r w:rsidRPr="0082132C">
        <w:t>/</w:t>
      </w:r>
      <w:bookmarkStart w:id="340" w:name="_Hlk115241999"/>
      <w:r w:rsidR="00660BF3">
        <w:t>H</w:t>
      </w:r>
      <w:r w:rsidRPr="0082132C">
        <w:t>eterodyne</w:t>
      </w:r>
      <w:bookmarkEnd w:id="340"/>
      <w:r>
        <w:t xml:space="preserve"> </w:t>
      </w:r>
      <w:r w:rsidRPr="003A68D6">
        <w:t>gNB Receiver Modeling</w:t>
      </w:r>
      <w:bookmarkEnd w:id="335"/>
      <w:bookmarkEnd w:id="336"/>
      <w:bookmarkEnd w:id="337"/>
      <w:bookmarkEnd w:id="338"/>
      <w:bookmarkEnd w:id="339"/>
    </w:p>
    <w:p w14:paraId="0DC08431" w14:textId="4158C7ED" w:rsidR="00555F63" w:rsidRPr="00CB022E" w:rsidRDefault="00555F63">
      <w:pPr>
        <w:pStyle w:val="BodyText"/>
        <w:rPr>
          <w:rFonts w:cs="Malgun Gothic"/>
          <w:b/>
        </w:rPr>
      </w:pPr>
      <w:r w:rsidRPr="00CB022E">
        <w:rPr>
          <w:rFonts w:cs="Malgun Gothic"/>
        </w:rPr>
        <w:t>There are various receiver structures used for BS depending on the deployment as well as capabilities such as beam forming for massive MIMO type of BS or support of multiple carriers or bands. We provide a high-level survey of different base station receiver architectures and examine their compatibility with SBFD operations in Section 2.10 of the companion contribution</w:t>
      </w:r>
      <w:r w:rsidRPr="00332511">
        <w:rPr>
          <w:rFonts w:cs="Malgun Gothic"/>
        </w:rPr>
        <w:fldChar w:fldCharType="begin"/>
      </w:r>
      <w:r w:rsidRPr="00CB022E">
        <w:rPr>
          <w:rFonts w:cs="Malgun Gothic"/>
        </w:rPr>
        <w:instrText xml:space="preserve"> REF _Ref115476939 \r \h </w:instrText>
      </w:r>
      <w:r w:rsidR="009650D5" w:rsidRPr="00CB022E">
        <w:rPr>
          <w:rFonts w:cs="Malgun Gothic"/>
        </w:rPr>
        <w:instrText xml:space="preserve"> \* MERGEFORMAT </w:instrText>
      </w:r>
      <w:r w:rsidRPr="00332511">
        <w:rPr>
          <w:rFonts w:cs="Malgun Gothic"/>
        </w:rPr>
      </w:r>
      <w:r w:rsidRPr="00332511">
        <w:rPr>
          <w:rFonts w:cs="Malgun Gothic"/>
        </w:rPr>
        <w:fldChar w:fldCharType="separate"/>
      </w:r>
      <w:r w:rsidR="00554DC6">
        <w:rPr>
          <w:rFonts w:cs="Malgun Gothic"/>
        </w:rPr>
        <w:t>[14]</w:t>
      </w:r>
      <w:r w:rsidRPr="00332511">
        <w:rPr>
          <w:rFonts w:cs="Malgun Gothic"/>
        </w:rPr>
        <w:fldChar w:fldCharType="end"/>
      </w:r>
      <w:r w:rsidR="008E5BEC" w:rsidRPr="00CB022E">
        <w:rPr>
          <w:rFonts w:cs="Malgun Gothic"/>
        </w:rPr>
        <w:fldChar w:fldCharType="begin"/>
      </w:r>
      <w:r w:rsidR="008E5BEC" w:rsidRPr="00CB022E">
        <w:rPr>
          <w:rFonts w:cs="Malgun Gothic"/>
        </w:rPr>
        <w:instrText xml:space="preserve"> REF _Ref118710202 \r \h </w:instrText>
      </w:r>
      <w:r w:rsidR="00880D3A">
        <w:rPr>
          <w:rFonts w:cs="Malgun Gothic"/>
        </w:rPr>
        <w:instrText xml:space="preserve"> \* M</w:instrText>
      </w:r>
      <w:r w:rsidR="00880D3A" w:rsidRPr="00CB022E">
        <w:rPr>
          <w:rFonts w:cs="Malgun Gothic"/>
        </w:rPr>
        <w:instrText xml:space="preserve">ERGEFORMAT </w:instrText>
      </w:r>
      <w:r w:rsidR="008E5BEC" w:rsidRPr="00CB022E">
        <w:rPr>
          <w:rFonts w:cs="Malgun Gothic"/>
        </w:rPr>
      </w:r>
      <w:r w:rsidR="008E5BEC" w:rsidRPr="00CB022E">
        <w:rPr>
          <w:rFonts w:cs="Malgun Gothic"/>
        </w:rPr>
        <w:fldChar w:fldCharType="separate"/>
      </w:r>
      <w:r w:rsidR="00554DC6">
        <w:rPr>
          <w:rFonts w:cs="Malgun Gothic"/>
        </w:rPr>
        <w:t>[19]</w:t>
      </w:r>
      <w:r w:rsidR="008E5BEC" w:rsidRPr="00CB022E">
        <w:rPr>
          <w:rFonts w:cs="Malgun Gothic"/>
        </w:rPr>
        <w:fldChar w:fldCharType="end"/>
      </w:r>
      <w:r w:rsidRPr="00332511">
        <w:rPr>
          <w:rFonts w:cs="Malgun Gothic"/>
          <w:b/>
        </w:rPr>
        <w:t>.</w:t>
      </w:r>
      <w:r w:rsidRPr="00332511">
        <w:rPr>
          <w:rFonts w:cs="Malgun Gothic"/>
        </w:rPr>
        <w:t xml:space="preserve"> </w:t>
      </w:r>
      <w:r w:rsidRPr="00CB022E">
        <w:rPr>
          <w:rFonts w:cs="Malgun Gothic"/>
        </w:rPr>
        <w:t xml:space="preserve">It was observed that the implementation complexity and difficulty of sharp analog filtering that is suitable separating DL and UL subbands with a few RBs of guard frequencies in a SBFD carrier depends strongly on the operating frequency at which such analog </w:t>
      </w:r>
      <w:r w:rsidRPr="00CB022E">
        <w:rPr>
          <w:rFonts w:cs="Malgun Gothic"/>
        </w:rPr>
        <w:lastRenderedPageBreak/>
        <w:t>filtering takes place.</w:t>
      </w:r>
      <w:r w:rsidRPr="00CB022E">
        <w:rPr>
          <w:rFonts w:cs="Malgun Gothic"/>
          <w:b/>
        </w:rPr>
        <w:t xml:space="preserve"> </w:t>
      </w:r>
      <w:r w:rsidRPr="00CB022E">
        <w:rPr>
          <w:rFonts w:cs="Malgun Gothic"/>
        </w:rPr>
        <w:t>Such analog filtering is more feasible with homodyne type receivers but becomes increasingly infeasible with the heterodyne or direct RF sampling type receivers. The latter consistent with an industry trend toward supporting wide RF bandwidths for multi-carrier/multi-band receivers for at least higher power base stations</w:t>
      </w:r>
      <w:r w:rsidRPr="00CB022E">
        <w:rPr>
          <w:rFonts w:cs="Malgun Gothic"/>
          <w:b/>
        </w:rPr>
        <w:t>.</w:t>
      </w:r>
    </w:p>
    <w:p w14:paraId="2D9C0D11" w14:textId="77777777" w:rsidR="00555F63" w:rsidRPr="00CB022E" w:rsidRDefault="00555F63">
      <w:pPr>
        <w:pStyle w:val="BodyText"/>
        <w:rPr>
          <w:rFonts w:cs="Malgun Gothic"/>
        </w:rPr>
      </w:pPr>
      <w:r w:rsidRPr="00CB022E">
        <w:rPr>
          <w:rFonts w:cs="Malgun Gothic"/>
        </w:rPr>
        <w:t>In this section, we discuss an initial modeling approach to homodyne/heterodyne type base station receivers.</w:t>
      </w:r>
    </w:p>
    <w:p w14:paraId="56AE00AB" w14:textId="77777777" w:rsidR="00555F63" w:rsidRPr="00CB022E" w:rsidRDefault="00555F63">
      <w:pPr>
        <w:pStyle w:val="BodyText"/>
        <w:rPr>
          <w:rFonts w:cs="Malgun Gothic"/>
        </w:rPr>
      </w:pPr>
      <w:r w:rsidRPr="00CB022E">
        <w:rPr>
          <w:rFonts w:cs="Malgun Gothic"/>
        </w:rPr>
        <w:t>A typical BS receiver applies analogue bandpass filtering for the whole 3GPP band in order to reject out of band signals. In-band, digital filtering is used to suppress interferers from carriers of other operators.</w:t>
      </w:r>
    </w:p>
    <w:p w14:paraId="6C5C8280" w14:textId="77777777" w:rsidR="00555F63" w:rsidRPr="00CB022E" w:rsidRDefault="00555F63" w:rsidP="00555F63">
      <w:pPr>
        <w:rPr>
          <w:rFonts w:cs="Malgun Gothic"/>
        </w:rPr>
      </w:pPr>
    </w:p>
    <w:p w14:paraId="3407554C" w14:textId="77777777" w:rsidR="00555F63" w:rsidRPr="00332511" w:rsidRDefault="00555F63" w:rsidP="00555F63">
      <w:pPr>
        <w:jc w:val="center"/>
        <w:rPr>
          <w:rFonts w:cs="Malgun Gothic"/>
        </w:rPr>
      </w:pPr>
      <w:r w:rsidRPr="00332511">
        <w:rPr>
          <w:rFonts w:cs="Malgun Gothic"/>
          <w:noProof/>
        </w:rPr>
        <w:drawing>
          <wp:inline distT="0" distB="0" distL="0" distR="0" wp14:anchorId="0B12B65E" wp14:editId="0D33634F">
            <wp:extent cx="3187700" cy="882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87700" cy="882650"/>
                    </a:xfrm>
                    <a:prstGeom prst="rect">
                      <a:avLst/>
                    </a:prstGeom>
                    <a:noFill/>
                    <a:ln>
                      <a:noFill/>
                    </a:ln>
                  </pic:spPr>
                </pic:pic>
              </a:graphicData>
            </a:graphic>
          </wp:inline>
        </w:drawing>
      </w:r>
    </w:p>
    <w:p w14:paraId="18601490" w14:textId="74AAA32E" w:rsidR="00555F63" w:rsidRPr="00277F22" w:rsidRDefault="00555F63" w:rsidP="006E3AE3">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25</w:t>
      </w:r>
      <w:r w:rsidRPr="003A68D6">
        <w:fldChar w:fldCharType="end"/>
      </w:r>
      <w:r w:rsidRPr="00277F22">
        <w:t>: Illustration of analog band filtering and digital channelization filtering at BS</w:t>
      </w:r>
    </w:p>
    <w:p w14:paraId="39018485" w14:textId="77777777" w:rsidR="00555F63" w:rsidRPr="00CB022E" w:rsidRDefault="00555F63">
      <w:pPr>
        <w:pStyle w:val="BodyText"/>
        <w:rPr>
          <w:rFonts w:cs="Malgun Gothic"/>
        </w:rPr>
      </w:pPr>
      <w:r w:rsidRPr="00332511">
        <w:rPr>
          <w:rFonts w:cs="Malgun Gothic"/>
        </w:rPr>
        <w:t>The analogue front end of the BS receiver needs to process both the wanted carrier and other unwanted interferers within the band without significant distortion in order that the enti</w:t>
      </w:r>
      <w:r w:rsidRPr="00CB022E">
        <w:rPr>
          <w:rFonts w:cs="Malgun Gothic"/>
        </w:rPr>
        <w:t>re signal can be passed to the digital domain for filtering. Any distortion within the analogue domain that falls into the wanted carrier frequency range will degrade the receiver sensitivity.</w:t>
      </w:r>
    </w:p>
    <w:p w14:paraId="0A45C29A" w14:textId="77777777" w:rsidR="00555F63" w:rsidRPr="00CB022E" w:rsidRDefault="00555F63">
      <w:pPr>
        <w:pStyle w:val="BodyText"/>
        <w:rPr>
          <w:rFonts w:cs="Malgun Gothic"/>
        </w:rPr>
      </w:pPr>
      <w:r w:rsidRPr="00CB022E">
        <w:rPr>
          <w:rFonts w:cs="Malgun Gothic"/>
        </w:rPr>
        <w:t>According to the Frii formula, the overall noise figure of the receiver is related to the noise ratio of each of the individual components of the analogue processing chain and the gain of the first component propagates to all subsequent stages. It is hence advantageous to achieve as much gain as possible close to the antenna. For this reason, the first component in the receiver chain is a high gain, low noise amplifier (LNA). Also, any filtering that takes place before the LNA needs to be designed very carefully since filter insertion losses will have a significant impact on the noise figure for the overall receive chain.</w:t>
      </w:r>
    </w:p>
    <w:p w14:paraId="31475115" w14:textId="4CAA784A" w:rsidR="00555F63" w:rsidRPr="00CB022E" w:rsidRDefault="00555F63">
      <w:pPr>
        <w:pStyle w:val="BodyText"/>
        <w:rPr>
          <w:rFonts w:cs="Malgun Gothic"/>
        </w:rPr>
      </w:pPr>
      <w:r w:rsidRPr="00CB022E">
        <w:rPr>
          <w:rFonts w:cs="Malgun Gothic"/>
        </w:rPr>
        <w:t xml:space="preserve">While not necessarily the industry trend for multi-carrier/multi-band receivers, we summarize the initial examples of homodyne/heterodyne type gNB receiver modelling incorporating the components discussed in this section below in </w:t>
      </w:r>
      <w:r w:rsidRPr="00332511">
        <w:rPr>
          <w:rFonts w:cs="Malgun Gothic"/>
        </w:rPr>
        <w:fldChar w:fldCharType="begin"/>
      </w:r>
      <w:r w:rsidRPr="00CB022E">
        <w:rPr>
          <w:rFonts w:cs="Malgun Gothic"/>
        </w:rPr>
        <w:instrText xml:space="preserve"> REF _Ref115168816 \h </w:instrText>
      </w:r>
      <w:r w:rsidR="00065128" w:rsidRPr="00CB022E">
        <w:rPr>
          <w:rFonts w:cs="Malgun Gothic"/>
        </w:rPr>
        <w:instrText xml:space="preserve"> \* MERGEFORMAT </w:instrText>
      </w:r>
      <w:r w:rsidRPr="00332511">
        <w:rPr>
          <w:rFonts w:cs="Malgun Gothic"/>
        </w:rPr>
      </w:r>
      <w:r w:rsidRPr="00332511">
        <w:rPr>
          <w:rFonts w:cs="Malgun Gothic"/>
        </w:rPr>
        <w:fldChar w:fldCharType="separate"/>
      </w:r>
      <w:r w:rsidR="00554DC6" w:rsidRPr="00554DC6">
        <w:rPr>
          <w:rFonts w:cs="Malgun Gothic"/>
        </w:rPr>
        <w:t xml:space="preserve">Figure </w:t>
      </w:r>
      <w:r w:rsidR="00554DC6">
        <w:t>26</w:t>
      </w:r>
      <w:r w:rsidRPr="00332511">
        <w:rPr>
          <w:rFonts w:cs="Malgun Gothic"/>
        </w:rPr>
        <w:fldChar w:fldCharType="end"/>
      </w:r>
      <w:r w:rsidRPr="00332511">
        <w:rPr>
          <w:rFonts w:cs="Malgun Gothic"/>
        </w:rPr>
        <w:t>. Representing the various non-linearities in the receiver chain faithfully is essential to studying the impact of gNB self-interference cancellation as well as gNB-gN</w:t>
      </w:r>
      <w:r w:rsidRPr="00CB022E">
        <w:rPr>
          <w:rFonts w:cs="Malgun Gothic"/>
        </w:rPr>
        <w:t>B CLI for both SBFD and dynamic TDD. This is vital since both intra-operator and inter-operator CLI is due to spectral leakage, both inter-sub-band and inter-channel, due to these non-linearities. In this section we propose a</w:t>
      </w:r>
      <w:r w:rsidRPr="00CB022E" w:rsidDel="00D40E82">
        <w:rPr>
          <w:rFonts w:cs="Malgun Gothic"/>
        </w:rPr>
        <w:t xml:space="preserve"> </w:t>
      </w:r>
      <w:r w:rsidRPr="00CB022E">
        <w:rPr>
          <w:rFonts w:cs="Malgun Gothic"/>
        </w:rPr>
        <w:t>generic modelling approach that can be used for both link-level and system-level evaluations. From this foundation, additional details and modelling of other receiver components such as the AGC and ADC noises can be further incorporated if needed</w:t>
      </w:r>
      <w:r w:rsidRPr="00CB022E" w:rsidDel="005911CC">
        <w:rPr>
          <w:rFonts w:cs="Malgun Gothic"/>
        </w:rPr>
        <w:t>.</w:t>
      </w:r>
    </w:p>
    <w:p w14:paraId="17FE62E1" w14:textId="77777777" w:rsidR="00555F63" w:rsidRPr="00CB022E" w:rsidRDefault="00555F63">
      <w:pPr>
        <w:pStyle w:val="BodyText"/>
        <w:rPr>
          <w:rFonts w:cs="Malgun Gothic"/>
        </w:rPr>
      </w:pPr>
      <w:r w:rsidRPr="00CB022E">
        <w:rPr>
          <w:rFonts w:cs="Malgun Gothic"/>
        </w:rPr>
        <w:t>The details of the digital cancellation are explored in the next section.</w:t>
      </w:r>
    </w:p>
    <w:p w14:paraId="152419D2" w14:textId="77777777" w:rsidR="00555F63" w:rsidRPr="00332511" w:rsidRDefault="00555F63" w:rsidP="00555F63">
      <w:pPr>
        <w:jc w:val="center"/>
        <w:rPr>
          <w:rFonts w:cs="Malgun Gothic"/>
        </w:rPr>
      </w:pPr>
      <w:r w:rsidRPr="00332511">
        <w:rPr>
          <w:rFonts w:cs="Malgun Gothic"/>
          <w:noProof/>
        </w:rPr>
        <w:drawing>
          <wp:inline distT="0" distB="0" distL="0" distR="0" wp14:anchorId="3B5444D2" wp14:editId="07758839">
            <wp:extent cx="5486400" cy="208483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86400" cy="2084832"/>
                    </a:xfrm>
                    <a:prstGeom prst="rect">
                      <a:avLst/>
                    </a:prstGeom>
                    <a:noFill/>
                  </pic:spPr>
                </pic:pic>
              </a:graphicData>
            </a:graphic>
          </wp:inline>
        </w:drawing>
      </w:r>
    </w:p>
    <w:p w14:paraId="24FF5D17" w14:textId="0DAF688A" w:rsidR="00555F63" w:rsidRPr="00277F22" w:rsidRDefault="00555F63" w:rsidP="006E3AE3">
      <w:pPr>
        <w:pStyle w:val="TF"/>
      </w:pPr>
      <w:bookmarkStart w:id="341" w:name="_Ref115168816"/>
      <w:r w:rsidRPr="00277F22">
        <w:t xml:space="preserve">Figure </w:t>
      </w:r>
      <w:r w:rsidRPr="00144864">
        <w:fldChar w:fldCharType="begin"/>
      </w:r>
      <w:r w:rsidRPr="00277F22">
        <w:instrText xml:space="preserve"> SEQ Figure \* ARABIC </w:instrText>
      </w:r>
      <w:r w:rsidRPr="00144864">
        <w:fldChar w:fldCharType="separate"/>
      </w:r>
      <w:r w:rsidR="00554DC6">
        <w:rPr>
          <w:noProof/>
        </w:rPr>
        <w:t>26</w:t>
      </w:r>
      <w:r w:rsidRPr="00144864">
        <w:fldChar w:fldCharType="end"/>
      </w:r>
      <w:bookmarkEnd w:id="341"/>
      <w:r w:rsidRPr="00277F22">
        <w:t xml:space="preserve">: Summary of initial examples of </w:t>
      </w:r>
      <w:r>
        <w:t>homodyne</w:t>
      </w:r>
      <w:r w:rsidRPr="00C9459F">
        <w:t>/heterodyne</w:t>
      </w:r>
      <w:r>
        <w:t xml:space="preserve"> type </w:t>
      </w:r>
      <w:r w:rsidRPr="00277F22">
        <w:t>BS receiver modeling chain.</w:t>
      </w:r>
    </w:p>
    <w:p w14:paraId="4F43756F" w14:textId="254265EF" w:rsidR="00555F63" w:rsidRPr="003A68D6" w:rsidRDefault="00555F63" w:rsidP="00472BEB">
      <w:pPr>
        <w:pStyle w:val="Heading3"/>
      </w:pPr>
      <w:bookmarkStart w:id="342" w:name="_Ref111155632"/>
      <w:bookmarkStart w:id="343" w:name="_Toc115476791"/>
      <w:bookmarkStart w:id="344" w:name="_Toc118467388"/>
      <w:bookmarkStart w:id="345" w:name="_Toc127537890"/>
      <w:bookmarkStart w:id="346" w:name="_Toc131603358"/>
      <w:bookmarkStart w:id="347" w:name="_Toc135043542"/>
      <w:r w:rsidRPr="003A68D6">
        <w:lastRenderedPageBreak/>
        <w:t>2.</w:t>
      </w:r>
      <w:r w:rsidR="00967D76">
        <w:t>4</w:t>
      </w:r>
      <w:r w:rsidRPr="003A68D6">
        <w:t>.1</w:t>
      </w:r>
      <w:r w:rsidRPr="003A68D6">
        <w:tab/>
        <w:t xml:space="preserve">Low </w:t>
      </w:r>
      <w:r w:rsidRPr="00065128">
        <w:t>noise</w:t>
      </w:r>
      <w:r w:rsidRPr="003A68D6">
        <w:t xml:space="preserve"> amplifier (LNA) model</w:t>
      </w:r>
      <w:bookmarkEnd w:id="342"/>
      <w:bookmarkEnd w:id="343"/>
      <w:bookmarkEnd w:id="344"/>
      <w:bookmarkEnd w:id="345"/>
      <w:bookmarkEnd w:id="346"/>
      <w:bookmarkEnd w:id="347"/>
    </w:p>
    <w:p w14:paraId="69FD0C26" w14:textId="4FFE1B7D" w:rsidR="00555F63" w:rsidRPr="00CB022E" w:rsidRDefault="00555F63">
      <w:pPr>
        <w:pStyle w:val="BodyText"/>
        <w:rPr>
          <w:rFonts w:cs="Malgun Gothic"/>
        </w:rPr>
      </w:pPr>
      <w:r w:rsidRPr="00CB022E">
        <w:rPr>
          <w:rFonts w:cs="Malgun Gothic"/>
        </w:rPr>
        <w:t xml:space="preserve">All amplifiers have an upper output power limit and can suffer from intermodulation distortion. For output power levels not sufficiently backed off from the upper limit, the intermodulation distortion appears as spectral regrowth outside the bandwidth of the signal to be amplified as discussed in Section 3.1 </w:t>
      </w:r>
      <w:r w:rsidR="00A91023" w:rsidRPr="00CB022E">
        <w:rPr>
          <w:rFonts w:cs="Malgun Gothic"/>
        </w:rPr>
        <w:t>and</w:t>
      </w:r>
      <w:r w:rsidRPr="00CB022E">
        <w:rPr>
          <w:rFonts w:cs="Malgun Gothic"/>
        </w:rPr>
        <w:t xml:space="preserve"> shown below:</w:t>
      </w:r>
    </w:p>
    <w:p w14:paraId="2BC7EC11" w14:textId="77777777" w:rsidR="00555F63" w:rsidRPr="00332511" w:rsidRDefault="00555F63" w:rsidP="00555F63">
      <w:pPr>
        <w:jc w:val="center"/>
        <w:rPr>
          <w:rFonts w:cs="Malgun Gothic"/>
        </w:rPr>
      </w:pPr>
      <w:r w:rsidRPr="00332511">
        <w:rPr>
          <w:rFonts w:cs="Malgun Gothic"/>
          <w:noProof/>
        </w:rPr>
        <w:drawing>
          <wp:inline distT="0" distB="0" distL="0" distR="0" wp14:anchorId="16084DEA" wp14:editId="42F7A0DD">
            <wp:extent cx="3771900" cy="1308100"/>
            <wp:effectExtent l="0" t="0" r="0" b="635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71900" cy="1308100"/>
                    </a:xfrm>
                    <a:prstGeom prst="rect">
                      <a:avLst/>
                    </a:prstGeom>
                    <a:noFill/>
                    <a:ln>
                      <a:noFill/>
                    </a:ln>
                    <a:effectLst/>
                  </pic:spPr>
                </pic:pic>
              </a:graphicData>
            </a:graphic>
          </wp:inline>
        </w:drawing>
      </w:r>
    </w:p>
    <w:p w14:paraId="4835C6C1" w14:textId="62415880" w:rsidR="00C0081A" w:rsidRPr="0077547A" w:rsidRDefault="0077547A" w:rsidP="006E3AE3">
      <w:pPr>
        <w:pStyle w:val="TF"/>
      </w:pPr>
      <w:r w:rsidRPr="0077547A">
        <w:t xml:space="preserve">Figure </w:t>
      </w:r>
      <w:r w:rsidR="007043B4">
        <w:fldChar w:fldCharType="begin"/>
      </w:r>
      <w:r w:rsidR="007043B4">
        <w:instrText xml:space="preserve"> SEQ Figure \* ARABIC </w:instrText>
      </w:r>
      <w:r w:rsidR="007043B4">
        <w:fldChar w:fldCharType="separate"/>
      </w:r>
      <w:r w:rsidR="00554DC6">
        <w:rPr>
          <w:noProof/>
        </w:rPr>
        <w:t>27</w:t>
      </w:r>
      <w:r w:rsidR="007043B4">
        <w:rPr>
          <w:noProof/>
        </w:rPr>
        <w:fldChar w:fldCharType="end"/>
      </w:r>
      <w:r w:rsidRPr="0077547A">
        <w:t xml:space="preserve">: </w:t>
      </w:r>
      <w:r w:rsidR="00A91023">
        <w:t>An illustration of the spectral regrowth outside the bandwidth of a signal</w:t>
      </w:r>
    </w:p>
    <w:p w14:paraId="2FB80EFC" w14:textId="4A5835AA" w:rsidR="00555F63" w:rsidRPr="00CB022E" w:rsidRDefault="00555F63">
      <w:pPr>
        <w:pStyle w:val="BodyText"/>
        <w:rPr>
          <w:rFonts w:cs="Malgun Gothic"/>
        </w:rPr>
      </w:pPr>
      <w:r w:rsidRPr="00332511">
        <w:rPr>
          <w:rFonts w:cs="Malgun Gothic"/>
        </w:rPr>
        <w:t xml:space="preserve">A basic third-order model for the LNA at a BS receiver chain can be characterized by the complex baseband representation of the output voltage (excluding the harmonic term far away from the carrier at </w:t>
      </w:r>
      <m:oMath>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vertAlign w:val="subscript"/>
              </w:rPr>
              <m:t>c</m:t>
            </m:r>
          </m:sub>
        </m:sSub>
      </m:oMath>
      <w:r w:rsidRPr="00332511">
        <w:rPr>
          <w:rFonts w:cs="Malgun Gothic"/>
        </w:rPr>
        <w:t xml:space="preserve">) where </w:t>
      </w:r>
      <m:oMath>
        <m:r>
          <w:rPr>
            <w:rFonts w:ascii="Calibri Light" w:hAnsi="Calibri Light" w:cs="Cambria Math"/>
          </w:rPr>
          <m:t>g</m:t>
        </m:r>
      </m:oMath>
      <w:r w:rsidRPr="00332511">
        <w:rPr>
          <w:rFonts w:eastAsiaTheme="minorEastAsia" w:cs="Malgun Gothic"/>
        </w:rPr>
        <w:t xml:space="preserve"> is the voltage gain of the amplifier, </w:t>
      </w:r>
      <m:oMath>
        <m:sSub>
          <m:sSubPr>
            <m:ctrlPr>
              <w:rPr>
                <w:rFonts w:ascii="Calibri Light" w:eastAsiaTheme="minorEastAsia" w:hAnsi="Calibri Light" w:cs="Cambria Math"/>
                <w:i/>
              </w:rPr>
            </m:ctrlPr>
          </m:sSubPr>
          <m:e>
            <m:r>
              <w:rPr>
                <w:rFonts w:eastAsiaTheme="minorEastAsia" w:cs="Malgun Gothic"/>
              </w:rPr>
              <m:t>v</m:t>
            </m:r>
          </m:e>
          <m:sub>
            <m:r>
              <w:rPr>
                <w:rFonts w:eastAsiaTheme="minorEastAsia" w:cs="Malgun Gothic"/>
              </w:rPr>
              <m:t>i</m:t>
            </m:r>
          </m:sub>
        </m:sSub>
      </m:oMath>
      <w:r w:rsidRPr="00332511">
        <w:rPr>
          <w:rFonts w:eastAsiaTheme="minorEastAsia" w:cs="Malgun Gothic"/>
        </w:rPr>
        <w:t xml:space="preserve"> is the input voltage,</w:t>
      </w:r>
      <w:r w:rsidRPr="00CB022E">
        <w:rPr>
          <w:rFonts w:eastAsiaTheme="minorEastAsia" w:cs="Malgun Gothic"/>
        </w:rPr>
        <w:t xml:space="preserve"> </w:t>
      </w:r>
      <m:oMath>
        <m:sSub>
          <m:sSubPr>
            <m:ctrlPr>
              <w:rPr>
                <w:rFonts w:ascii="Calibri Light" w:eastAsiaTheme="minorEastAsia" w:hAnsi="Calibri Light" w:cs="Cambria Math"/>
                <w:i/>
              </w:rPr>
            </m:ctrlPr>
          </m:sSubPr>
          <m:e>
            <m:r>
              <w:rPr>
                <w:rFonts w:eastAsiaTheme="minorEastAsia" w:cs="Malgun Gothic"/>
              </w:rPr>
              <m:t>v</m:t>
            </m:r>
          </m:e>
          <m:sub>
            <m:r>
              <w:rPr>
                <w:rFonts w:eastAsiaTheme="minorEastAsia" w:cs="Malgun Gothic"/>
              </w:rPr>
              <m:t>o</m:t>
            </m:r>
          </m:sub>
        </m:sSub>
      </m:oMath>
      <w:r w:rsidRPr="00332511">
        <w:rPr>
          <w:rFonts w:eastAsiaTheme="minorEastAsia" w:cs="Malgun Gothic"/>
        </w:rPr>
        <w:t xml:space="preserve"> is the output voltage, </w:t>
      </w:r>
      <w:r w:rsidRPr="00CB022E">
        <w:rPr>
          <w:rFonts w:eastAsiaTheme="minorEastAsia" w:cs="Malgun Gothic"/>
        </w:rPr>
        <w:t xml:space="preserve">and the (real) coefficient </w:t>
      </w:r>
      <m:oMath>
        <m:r>
          <w:rPr>
            <w:rFonts w:eastAsiaTheme="minorEastAsia" w:cs="Malgun Gothic"/>
          </w:rPr>
          <m:t>a</m:t>
        </m:r>
      </m:oMath>
      <w:r w:rsidRPr="00332511">
        <w:rPr>
          <w:rFonts w:eastAsiaTheme="minorEastAsia" w:cs="CG Times (WN)"/>
        </w:rPr>
        <w:t xml:space="preserve"> characterizes the 3</w:t>
      </w:r>
      <w:r w:rsidRPr="00332511">
        <w:rPr>
          <w:rFonts w:eastAsiaTheme="minorEastAsia" w:cs="CG Times (WN)"/>
          <w:vertAlign w:val="superscript"/>
        </w:rPr>
        <w:t>rd</w:t>
      </w:r>
      <w:r w:rsidRPr="00CB022E">
        <w:rPr>
          <w:rFonts w:eastAsiaTheme="minorEastAsia" w:cs="CG Times (WN)"/>
        </w:rPr>
        <w:t xml:space="preserve"> order non-linearity</w:t>
      </w:r>
      <w:r w:rsidRPr="00CB022E">
        <w:rPr>
          <w:rFonts w:cs="CG Times (WN)"/>
        </w:rPr>
        <w:t>:</w:t>
      </w:r>
    </w:p>
    <w:p w14:paraId="4323A5F9" w14:textId="77777777" w:rsidR="00555F63" w:rsidRPr="00332511" w:rsidRDefault="00554DC6">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v</m:t>
              </m:r>
            </m:e>
            <m:sub>
              <m:r>
                <w:rPr>
                  <w:rFonts w:ascii="Calibri Light" w:hAnsi="Calibri Light" w:cs="Cambria Math"/>
                </w:rPr>
                <m:t>o</m:t>
              </m:r>
            </m:sub>
          </m:sSub>
          <m:r>
            <w:rPr>
              <w:rFonts w:ascii="Calibri Light" w:hAnsi="Calibri Light" w:cs="Cambria Math"/>
            </w:rPr>
            <m:t>=</m:t>
          </m:r>
          <m:r>
            <w:rPr>
              <w:rFonts w:ascii="Calibri Light" w:hAnsi="Calibri Light" w:cs="Cambria Math"/>
            </w:rPr>
            <m:t>g</m:t>
          </m:r>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v</m:t>
              </m:r>
            </m:e>
            <m:sub>
              <m:r>
                <w:rPr>
                  <w:rFonts w:ascii="Calibri Light" w:hAnsi="Calibri Light" w:cs="Cambria Math"/>
                </w:rPr>
                <m:t>i</m:t>
              </m:r>
            </m:sub>
          </m:sSub>
          <m:r>
            <w:rPr>
              <w:rFonts w:ascii="Calibri Light" w:hAnsi="Calibri Light" w:cs="Cambria Math"/>
            </w:rPr>
            <m:t>-</m:t>
          </m:r>
          <m:d>
            <m:dPr>
              <m:ctrlPr>
                <w:rPr>
                  <w:rFonts w:ascii="Calibri Light" w:hAnsi="Calibri Light" w:cs="Cambria Math"/>
                  <w:i/>
                </w:rPr>
              </m:ctrlPr>
            </m:dPr>
            <m:e>
              <m:f>
                <m:fPr>
                  <m:ctrlPr>
                    <w:rPr>
                      <w:rFonts w:ascii="Calibri Light" w:hAnsi="Calibri Light" w:cs="Cambria Math"/>
                      <w:i/>
                    </w:rPr>
                  </m:ctrlPr>
                </m:fPr>
                <m:num>
                  <m:r>
                    <w:rPr>
                      <w:rFonts w:ascii="Calibri Light" w:hAnsi="Calibri Light" w:cs="Cambria Math"/>
                    </w:rPr>
                    <m:t>3</m:t>
                  </m:r>
                  <m:r>
                    <w:rPr>
                      <w:rFonts w:ascii="Calibri Light" w:hAnsi="Calibri Light" w:cs="Cambria Math"/>
                    </w:rPr>
                    <m:t>a</m:t>
                  </m:r>
                </m:num>
                <m:den>
                  <m:r>
                    <w:rPr>
                      <w:rFonts w:ascii="Calibri Light" w:hAnsi="Calibri Light" w:cs="Cambria Math"/>
                    </w:rPr>
                    <m:t>4</m:t>
                  </m:r>
                </m:den>
              </m:f>
            </m:e>
          </m:d>
          <m:sSup>
            <m:sSupPr>
              <m:ctrlPr>
                <w:rPr>
                  <w:rFonts w:ascii="Calibri Light" w:hAnsi="Calibri Light" w:cs="Cambria Math"/>
                  <w:i/>
                </w:rPr>
              </m:ctrlPr>
            </m:sSupPr>
            <m:e>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v</m:t>
                      </m:r>
                    </m:e>
                    <m:sub>
                      <m:r>
                        <w:rPr>
                          <w:rFonts w:ascii="Calibri Light" w:hAnsi="Calibri Light" w:cs="Cambria Math"/>
                        </w:rPr>
                        <m:t>i</m:t>
                      </m:r>
                    </m:sub>
                  </m:sSub>
                </m:e>
              </m:d>
            </m:e>
            <m:sup>
              <m:r>
                <w:rPr>
                  <w:rFonts w:ascii="Calibri Light" w:hAnsi="Calibri Light" w:cs="Cambria Math"/>
                </w:rPr>
                <m:t>2</m:t>
              </m:r>
            </m:sup>
          </m:sSup>
          <m:sSub>
            <m:sSubPr>
              <m:ctrlPr>
                <w:rPr>
                  <w:rFonts w:ascii="Calibri Light" w:hAnsi="Calibri Light" w:cs="Cambria Math"/>
                  <w:i/>
                </w:rPr>
              </m:ctrlPr>
            </m:sSubPr>
            <m:e>
              <m:r>
                <w:rPr>
                  <w:rFonts w:ascii="Calibri Light" w:hAnsi="Calibri Light" w:cs="Cambria Math"/>
                </w:rPr>
                <m:t>v</m:t>
              </m:r>
            </m:e>
            <m:sub>
              <m:r>
                <w:rPr>
                  <w:rFonts w:ascii="Calibri Light" w:hAnsi="Calibri Light" w:cs="Cambria Math"/>
                </w:rPr>
                <m:t>i</m:t>
              </m:r>
            </m:sub>
          </m:sSub>
        </m:oMath>
      </m:oMathPara>
    </w:p>
    <w:p w14:paraId="49A325C9" w14:textId="77777777" w:rsidR="00555F63" w:rsidRPr="00CB022E" w:rsidRDefault="00555F63">
      <w:pPr>
        <w:pStyle w:val="BodyText"/>
        <w:rPr>
          <w:rFonts w:cs="Malgun Gothic"/>
        </w:rPr>
      </w:pPr>
      <w:r w:rsidRPr="00332511">
        <w:rPr>
          <w:rFonts w:cs="Malgun Gothic"/>
        </w:rPr>
        <w:t>The unwanted IM3 d</w:t>
      </w:r>
      <w:r w:rsidRPr="00CB022E">
        <w:rPr>
          <w:rFonts w:cs="Malgun Gothic"/>
        </w:rPr>
        <w:t>istortion power is given by</w:t>
      </w:r>
    </w:p>
    <w:p w14:paraId="12ED722E" w14:textId="77777777" w:rsidR="00555F63" w:rsidRPr="00332511" w:rsidRDefault="00555F63">
      <w:pPr>
        <w:pStyle w:val="BodyText"/>
        <w:rPr>
          <w:rFonts w:cs="Malgun Gothic"/>
        </w:rPr>
      </w:pPr>
      <m:oMathPara>
        <m:oMath>
          <m:r>
            <w:rPr>
              <w:rFonts w:ascii="Calibri Light" w:hAnsi="Calibri Light" w:cs="Cambria Math"/>
            </w:rPr>
            <m:t>IM3=</m:t>
          </m:r>
          <m:sSup>
            <m:sSupPr>
              <m:ctrlPr>
                <w:rPr>
                  <w:rFonts w:ascii="Calibri Light" w:eastAsiaTheme="minorEastAsia" w:hAnsi="Calibri Light" w:cs="Cambria Math"/>
                  <w:i/>
                </w:rPr>
              </m:ctrlPr>
            </m:sSupPr>
            <m:e>
              <m:d>
                <m:dPr>
                  <m:ctrlPr>
                    <w:rPr>
                      <w:rFonts w:ascii="Calibri Light" w:eastAsiaTheme="minorEastAsia" w:hAnsi="Calibri Light" w:cs="Cambria Math"/>
                      <w:i/>
                    </w:rPr>
                  </m:ctrlPr>
                </m:dPr>
                <m:e>
                  <m:f>
                    <m:fPr>
                      <m:ctrlPr>
                        <w:rPr>
                          <w:rFonts w:ascii="Calibri Light" w:eastAsiaTheme="minorEastAsia" w:hAnsi="Calibri Light" w:cs="Cambria Math"/>
                          <w:i/>
                        </w:rPr>
                      </m:ctrlPr>
                    </m:fPr>
                    <m:num>
                      <m:r>
                        <w:rPr>
                          <w:rFonts w:eastAsiaTheme="minorEastAsia" w:cs="Malgun Gothic"/>
                        </w:rPr>
                        <m:t>3a</m:t>
                      </m:r>
                    </m:num>
                    <m:den>
                      <m:r>
                        <w:rPr>
                          <w:rFonts w:eastAsiaTheme="minorEastAsia" w:cs="Malgun Gothic"/>
                        </w:rPr>
                        <m:t>4</m:t>
                      </m:r>
                    </m:den>
                  </m:f>
                </m:e>
              </m:d>
            </m:e>
            <m:sup>
              <m:r>
                <w:rPr>
                  <w:rFonts w:eastAsiaTheme="minorEastAsia" w:cs="Malgun Gothic"/>
                </w:rPr>
                <m:t>2</m:t>
              </m:r>
            </m:sup>
          </m:sSup>
          <m:sSubSup>
            <m:sSubSupPr>
              <m:ctrlPr>
                <w:rPr>
                  <w:rFonts w:ascii="Calibri Light" w:hAnsi="Calibri Light" w:cs="Cambria Math"/>
                  <w:i/>
                </w:rPr>
              </m:ctrlPr>
            </m:sSubSupPr>
            <m:e>
              <m:r>
                <w:rPr>
                  <w:rFonts w:ascii="Calibri Light" w:hAnsi="Calibri Light" w:cs="Cambria Math"/>
                </w:rPr>
                <m:t>P</m:t>
              </m:r>
            </m:e>
            <m:sub>
              <m:r>
                <w:rPr>
                  <w:rFonts w:ascii="Calibri Light" w:hAnsi="Calibri Light" w:cs="Cambria Math"/>
                </w:rPr>
                <m:t>i</m:t>
              </m:r>
            </m:sub>
            <m:sup>
              <m:r>
                <w:rPr>
                  <w:rFonts w:ascii="Calibri Light" w:hAnsi="Calibri Light" w:cs="Cambria Math"/>
                </w:rPr>
                <m:t>3</m:t>
              </m:r>
            </m:sup>
          </m:sSubSup>
        </m:oMath>
      </m:oMathPara>
    </w:p>
    <w:p w14:paraId="3A42003D" w14:textId="350F8EAE" w:rsidR="00555F63" w:rsidRPr="00CB022E" w:rsidRDefault="00555F63">
      <w:pPr>
        <w:pStyle w:val="BodyText"/>
        <w:rPr>
          <w:rFonts w:cs="Malgun Gothic"/>
        </w:rPr>
      </w:pPr>
      <w:r w:rsidRPr="00332511">
        <w:rPr>
          <w:rFonts w:cs="CG Times (WN)"/>
        </w:rPr>
        <w:t>w</w:t>
      </w:r>
      <w:r w:rsidRPr="00CB022E">
        <w:rPr>
          <w:rFonts w:cs="CG Times (WN)"/>
        </w:rPr>
        <w:t xml:space="preserve">here </w:t>
      </w:r>
      <m:oMath>
        <m:sSup>
          <m:sSupPr>
            <m:ctrlPr>
              <w:rPr>
                <w:rFonts w:ascii="Calibri Light" w:hAnsi="Calibri Light" w:cs="Cambria Math"/>
                <w:i/>
              </w:rPr>
            </m:ctrlPr>
          </m:sSupPr>
          <m:e>
            <m:sSub>
              <m:sSubPr>
                <m:ctrlPr>
                  <w:rPr>
                    <w:rFonts w:ascii="Calibri Light" w:hAnsi="Calibri Light" w:cs="Cambria Math"/>
                    <w:i/>
                  </w:rPr>
                </m:ctrlPr>
              </m:sSubPr>
              <m:e>
                <m:r>
                  <w:rPr>
                    <w:rFonts w:ascii="Calibri Light" w:hAnsi="Calibri Light" w:cs="Cambria Math"/>
                  </w:rPr>
                  <m:t>P</m:t>
                </m:r>
              </m:e>
              <m:sub>
                <m:r>
                  <w:rPr>
                    <w:rFonts w:ascii="Calibri Light" w:hAnsi="Calibri Light" w:cs="Cambria Math"/>
                  </w:rPr>
                  <m:t>i</m:t>
                </m:r>
              </m:sub>
            </m:sSub>
            <m:r>
              <w:rPr>
                <w:rFonts w:ascii="Calibri Light" w:hAnsi="Calibri Light" w:cs="Cambria Math"/>
              </w:rPr>
              <m:t>=</m:t>
            </m:r>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v</m:t>
                    </m:r>
                  </m:e>
                  <m:sub>
                    <m:r>
                      <w:rPr>
                        <w:rFonts w:ascii="Calibri Light" w:hAnsi="Calibri Light" w:cs="Cambria Math"/>
                      </w:rPr>
                      <m:t>i</m:t>
                    </m:r>
                  </m:sub>
                </m:sSub>
              </m:e>
            </m:d>
          </m:e>
          <m:sup>
            <m:r>
              <w:rPr>
                <w:rFonts w:ascii="Calibri Light" w:hAnsi="Calibri Light" w:cs="Cambria Math"/>
              </w:rPr>
              <m:t>2</m:t>
            </m:r>
          </m:sup>
        </m:sSup>
      </m:oMath>
      <w:r w:rsidRPr="00332511">
        <w:rPr>
          <w:rFonts w:cs="CG Times (WN)"/>
        </w:rPr>
        <w:t xml:space="preserve"> is the input power. That is, for every 1 dB increase in the input power, the IM3 power increases by 3 dB. As a result, the third order term will intercept the linear term </w:t>
      </w:r>
      <w:r w:rsidRPr="00CB022E">
        <w:rPr>
          <w:rFonts w:cs="CG Times (WN)"/>
        </w:rPr>
        <w:t>when the input power is at</w:t>
      </w:r>
    </w:p>
    <w:p w14:paraId="1110007A" w14:textId="77777777" w:rsidR="00555F63" w:rsidRPr="00332511" w:rsidRDefault="00554DC6">
      <w:pPr>
        <w:pStyle w:val="BodyText"/>
        <w:rPr>
          <w:rFonts w:cs="Malgun Gothic"/>
        </w:rPr>
      </w:pPr>
      <m:oMathPara>
        <m:oMath>
          <m:f>
            <m:fPr>
              <m:ctrlPr>
                <w:rPr>
                  <w:rFonts w:ascii="Calibri Light" w:hAnsi="Calibri Light" w:cs="Cambria Math"/>
                  <w:i/>
                </w:rPr>
              </m:ctrlPr>
            </m:fPr>
            <m:num>
              <m:r>
                <w:rPr>
                  <w:rFonts w:ascii="Calibri Light" w:hAnsi="Calibri Light" w:cs="Cambria Math"/>
                </w:rPr>
                <m:t>4</m:t>
              </m:r>
              <m:r>
                <w:rPr>
                  <w:rFonts w:ascii="Calibri Light" w:hAnsi="Calibri Light" w:cs="Cambria Math"/>
                </w:rPr>
                <m:t>g</m:t>
              </m:r>
            </m:num>
            <m:den>
              <m:r>
                <w:rPr>
                  <w:rFonts w:ascii="Calibri Light" w:hAnsi="Calibri Light" w:cs="Cambria Math"/>
                </w:rPr>
                <m:t>3</m:t>
              </m:r>
              <m:r>
                <w:rPr>
                  <w:rFonts w:ascii="Calibri Light" w:hAnsi="Calibri Light" w:cs="Cambria Math"/>
                </w:rPr>
                <m:t>a</m:t>
              </m:r>
            </m:den>
          </m:f>
          <m:r>
            <w:rPr>
              <w:rFonts w:ascii="Calibri Light" w:hAnsi="Calibri Light" w:cs="Cambria Math"/>
            </w:rPr>
            <m:t>≜</m:t>
          </m:r>
          <m:r>
            <w:rPr>
              <w:rFonts w:ascii="Calibri Light" w:hAnsi="Calibri Light" w:cs="Cambria Math"/>
            </w:rPr>
            <m:t>IIP</m:t>
          </m:r>
          <m:sSup>
            <m:sSupPr>
              <m:ctrlPr>
                <w:rPr>
                  <w:rFonts w:ascii="Calibri Light" w:hAnsi="Calibri Light" w:cs="Cambria Math"/>
                  <w:i/>
                </w:rPr>
              </m:ctrlPr>
            </m:sSupPr>
            <m:e>
              <m:r>
                <w:rPr>
                  <w:rFonts w:ascii="Calibri Light" w:hAnsi="Calibri Light" w:cs="Cambria Math"/>
                </w:rPr>
                <m:t>3</m:t>
              </m:r>
            </m:e>
            <m:sup>
              <m:r>
                <w:rPr>
                  <w:rFonts w:ascii="Calibri Light" w:hAnsi="Calibri Light" w:cs="Cambria Math"/>
                </w:rPr>
                <m:t>2</m:t>
              </m:r>
            </m:sup>
          </m:sSup>
        </m:oMath>
      </m:oMathPara>
    </w:p>
    <w:p w14:paraId="2DEEF368" w14:textId="24F94F7F" w:rsidR="00555F63" w:rsidRPr="00332511" w:rsidRDefault="00555F63">
      <w:pPr>
        <w:pStyle w:val="BodyText"/>
        <w:rPr>
          <w:rFonts w:cs="Malgun Gothic"/>
        </w:rPr>
      </w:pPr>
      <w:r w:rsidRPr="00332511">
        <w:rPr>
          <w:rFonts w:cs="Malgun Gothic"/>
        </w:rPr>
        <w:t xml:space="preserve">as illustrated in </w:t>
      </w:r>
      <w:r w:rsidRPr="00332511">
        <w:rPr>
          <w:rFonts w:cs="Malgun Gothic"/>
        </w:rPr>
        <w:fldChar w:fldCharType="begin"/>
      </w:r>
      <w:r w:rsidRPr="00CB022E">
        <w:rPr>
          <w:rFonts w:cs="Malgun Gothic"/>
        </w:rPr>
        <w:instrText xml:space="preserve"> REF _Ref108085663 \h  \* MERGEFORMAT </w:instrText>
      </w:r>
      <w:r w:rsidRPr="00332511">
        <w:rPr>
          <w:rFonts w:cs="Malgun Gothic"/>
        </w:rPr>
      </w:r>
      <w:r w:rsidRPr="00332511">
        <w:rPr>
          <w:rFonts w:cs="Malgun Gothic"/>
        </w:rPr>
        <w:fldChar w:fldCharType="separate"/>
      </w:r>
      <w:r w:rsidR="00554DC6" w:rsidRPr="00554DC6">
        <w:rPr>
          <w:rFonts w:cs="Malgun Gothic"/>
        </w:rPr>
        <w:t xml:space="preserve">Figure </w:t>
      </w:r>
      <w:r w:rsidR="00554DC6">
        <w:t>28</w:t>
      </w:r>
      <w:r w:rsidRPr="00332511">
        <w:rPr>
          <w:rFonts w:cs="Malgun Gothic"/>
        </w:rPr>
        <w:fldChar w:fldCharType="end"/>
      </w:r>
      <w:r w:rsidRPr="00332511">
        <w:rPr>
          <w:rFonts w:cs="Malgun Gothic"/>
        </w:rPr>
        <w:t>.</w:t>
      </w:r>
    </w:p>
    <w:p w14:paraId="42FCA144" w14:textId="77777777" w:rsidR="00555F63" w:rsidRPr="00332511" w:rsidRDefault="00555F63" w:rsidP="00555F63">
      <w:pPr>
        <w:jc w:val="center"/>
        <w:rPr>
          <w:rFonts w:cs="Malgun Gothic"/>
        </w:rPr>
      </w:pPr>
      <w:r w:rsidRPr="00332511">
        <w:rPr>
          <w:rFonts w:cs="Malgun Gothic"/>
          <w:noProof/>
        </w:rPr>
        <w:drawing>
          <wp:inline distT="0" distB="0" distL="0" distR="0" wp14:anchorId="7234381F" wp14:editId="30E313EE">
            <wp:extent cx="3923665" cy="2856182"/>
            <wp:effectExtent l="0" t="0" r="635"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a:extLst>
                        <a:ext uri="{28A0092B-C50C-407E-A947-70E740481C1C}">
                          <a14:useLocalDpi xmlns:a14="http://schemas.microsoft.com/office/drawing/2010/main" val="0"/>
                        </a:ext>
                      </a:extLst>
                    </a:blip>
                    <a:srcRect t="14503" r="33991"/>
                    <a:stretch/>
                  </pic:blipFill>
                  <pic:spPr bwMode="auto">
                    <a:xfrm>
                      <a:off x="0" y="0"/>
                      <a:ext cx="3923732" cy="2856231"/>
                    </a:xfrm>
                    <a:prstGeom prst="rect">
                      <a:avLst/>
                    </a:prstGeom>
                    <a:noFill/>
                    <a:ln>
                      <a:noFill/>
                    </a:ln>
                    <a:extLst>
                      <a:ext uri="{53640926-AAD7-44D8-BBD7-CCE9431645EC}">
                        <a14:shadowObscured xmlns:a14="http://schemas.microsoft.com/office/drawing/2010/main"/>
                      </a:ext>
                    </a:extLst>
                  </pic:spPr>
                </pic:pic>
              </a:graphicData>
            </a:graphic>
          </wp:inline>
        </w:drawing>
      </w:r>
    </w:p>
    <w:p w14:paraId="70C3884A" w14:textId="614F93EF" w:rsidR="00555F63" w:rsidRPr="00277F22" w:rsidRDefault="00555F63" w:rsidP="006E3AE3">
      <w:pPr>
        <w:pStyle w:val="TF"/>
      </w:pPr>
      <w:bookmarkStart w:id="348" w:name="_Ref108085663"/>
      <w:r w:rsidRPr="00277F22">
        <w:t xml:space="preserve">Figure </w:t>
      </w:r>
      <w:r w:rsidRPr="003A68D6">
        <w:fldChar w:fldCharType="begin"/>
      </w:r>
      <w:r w:rsidRPr="00277F22">
        <w:instrText xml:space="preserve"> SEQ Figure \* ARABIC </w:instrText>
      </w:r>
      <w:r w:rsidRPr="003A68D6">
        <w:fldChar w:fldCharType="separate"/>
      </w:r>
      <w:r w:rsidR="00554DC6">
        <w:rPr>
          <w:noProof/>
        </w:rPr>
        <w:t>28</w:t>
      </w:r>
      <w:r w:rsidRPr="003A68D6">
        <w:fldChar w:fldCharType="end"/>
      </w:r>
      <w:bookmarkEnd w:id="348"/>
      <w:r w:rsidRPr="00277F22">
        <w:t>: Illustration of simple third-order modelling of a BS receiver LNA.</w:t>
      </w:r>
    </w:p>
    <w:p w14:paraId="60E0BAEA" w14:textId="77777777" w:rsidR="00555F63" w:rsidRPr="00CB022E" w:rsidRDefault="00555F63">
      <w:pPr>
        <w:pStyle w:val="BodyText"/>
        <w:rPr>
          <w:rFonts w:cs="Malgun Gothic"/>
        </w:rPr>
      </w:pPr>
      <w:r w:rsidRPr="00332511">
        <w:rPr>
          <w:rFonts w:cs="Malgun Gothic"/>
        </w:rPr>
        <w:t>Using the above notations</w:t>
      </w:r>
      <w:r w:rsidRPr="00CB022E">
        <w:rPr>
          <w:rFonts w:cs="Malgun Gothic"/>
        </w:rPr>
        <w:t xml:space="preserve">, one can relate the </w:t>
      </w:r>
      <w:r w:rsidRPr="00CB022E">
        <w:rPr>
          <w:rFonts w:cs="Malgun Gothic"/>
          <w:u w:val="single"/>
        </w:rPr>
        <w:t>gain-normalized IM3 interference power</w:t>
      </w:r>
      <w:r w:rsidRPr="00CB022E">
        <w:rPr>
          <w:rFonts w:cs="Malgun Gothic"/>
        </w:rPr>
        <w:t>, input power, and IIP3 as follows:</w:t>
      </w:r>
    </w:p>
    <w:p w14:paraId="286F9B58" w14:textId="77777777" w:rsidR="00555F63" w:rsidRPr="00CB022E" w:rsidRDefault="00555F63">
      <w:pPr>
        <w:pStyle w:val="BodyText"/>
        <w:rPr>
          <w:rFonts w:eastAsiaTheme="minorEastAsia" w:cs="Malgun Gothic"/>
        </w:rPr>
      </w:pPr>
      <m:oMathPara>
        <m:oMath>
          <m:r>
            <w:rPr>
              <w:rFonts w:ascii="Calibri Light" w:hAnsi="Calibri Light" w:cs="Cambria Math"/>
            </w:rPr>
            <w:lastRenderedPageBreak/>
            <m:t>IM3dB=3⋅</m:t>
          </m:r>
          <m:sSub>
            <m:sSubPr>
              <m:ctrlPr>
                <w:rPr>
                  <w:rFonts w:ascii="Calibri Light" w:hAnsi="Calibri Light" w:cs="Cambria Math"/>
                  <w:i/>
                </w:rPr>
              </m:ctrlPr>
            </m:sSubPr>
            <m:e>
              <m:r>
                <w:rPr>
                  <w:rFonts w:ascii="Calibri Light" w:hAnsi="Calibri Light" w:cs="Cambria Math"/>
                </w:rPr>
                <m:t>P</m:t>
              </m:r>
            </m:e>
            <m:sub>
              <m:r>
                <w:rPr>
                  <w:rFonts w:ascii="Calibri Light" w:hAnsi="Calibri Light" w:cs="Cambria Math"/>
                </w:rPr>
                <m:t>i</m:t>
              </m:r>
            </m:sub>
          </m:sSub>
          <m:r>
            <w:rPr>
              <w:rFonts w:ascii="Calibri Light" w:hAnsi="Calibri Light" w:cs="Cambria Math"/>
            </w:rPr>
            <m:t>dB-2⋅IIP3dB</m:t>
          </m:r>
        </m:oMath>
      </m:oMathPara>
    </w:p>
    <w:p w14:paraId="5CA74DDE" w14:textId="655D428C" w:rsidR="00555F63" w:rsidRPr="00CB022E" w:rsidRDefault="00555F63">
      <w:pPr>
        <w:pStyle w:val="BodyText"/>
        <w:rPr>
          <w:rFonts w:eastAsiaTheme="minorEastAsia" w:cs="Malgun Gothic"/>
        </w:rPr>
      </w:pPr>
      <m:oMathPara>
        <m:oMath>
          <m:r>
            <w:rPr>
              <w:rFonts w:ascii="Calibri Light" w:hAnsi="Calibri Light" w:cs="Cambria Math"/>
            </w:rPr>
            <m:t>IIP3dB=(3⋅</m:t>
          </m:r>
          <m:sSub>
            <m:sSubPr>
              <m:ctrlPr>
                <w:rPr>
                  <w:rFonts w:ascii="Calibri Light" w:hAnsi="Calibri Light" w:cs="Cambria Math"/>
                  <w:i/>
                </w:rPr>
              </m:ctrlPr>
            </m:sSubPr>
            <m:e>
              <m:r>
                <w:rPr>
                  <w:rFonts w:ascii="Calibri Light" w:hAnsi="Calibri Light" w:cs="Cambria Math"/>
                </w:rPr>
                <m:t>P</m:t>
              </m:r>
            </m:e>
            <m:sub>
              <m:r>
                <w:rPr>
                  <w:rFonts w:ascii="Calibri Light" w:hAnsi="Calibri Light" w:cs="Cambria Math"/>
                </w:rPr>
                <m:t>i</m:t>
              </m:r>
            </m:sub>
          </m:sSub>
          <m:r>
            <w:rPr>
              <w:rFonts w:ascii="Calibri Light" w:hAnsi="Calibri Light" w:cs="Cambria Math"/>
            </w:rPr>
            <m:t>dB-IM3dB)/2</m:t>
          </m:r>
        </m:oMath>
      </m:oMathPara>
    </w:p>
    <w:p w14:paraId="196321C1" w14:textId="30E16D79" w:rsidR="00555F63" w:rsidRPr="00332511" w:rsidRDefault="00555F63">
      <w:pPr>
        <w:pStyle w:val="BodyText"/>
        <w:rPr>
          <w:rFonts w:cs="Malgun Gothic"/>
        </w:rPr>
      </w:pPr>
      <w:r w:rsidRPr="00CB022E">
        <w:rPr>
          <w:rFonts w:eastAsiaTheme="minorEastAsia" w:cs="Malgun Gothic"/>
        </w:rPr>
        <w:t xml:space="preserve">where </w:t>
      </w:r>
      <m:oMath>
        <m:r>
          <w:rPr>
            <w:rFonts w:eastAsiaTheme="minorEastAsia" w:cs="Malgun Gothic"/>
          </w:rPr>
          <m:t>IIP3dB</m:t>
        </m:r>
        <m:r>
          <w:rPr>
            <w:rFonts w:ascii="Calibri Light" w:hAnsi="Calibri Light" w:cs="Cambria Math"/>
          </w:rPr>
          <m:t>≜20</m:t>
        </m:r>
        <m:func>
          <m:funcPr>
            <m:ctrlPr>
              <w:rPr>
                <w:rFonts w:ascii="Calibri Light" w:hAnsi="Calibri Light" w:cs="Cambria Math"/>
                <w:i/>
              </w:rPr>
            </m:ctrlPr>
          </m:funcPr>
          <m:fName>
            <m:sSub>
              <m:sSubPr>
                <m:ctrlPr>
                  <w:rPr>
                    <w:rFonts w:ascii="Calibri Light" w:hAnsi="Calibri Light" w:cs="Cambria Math"/>
                  </w:rPr>
                </m:ctrlPr>
              </m:sSubPr>
              <m:e>
                <m:r>
                  <m:rPr>
                    <m:sty m:val="p"/>
                  </m:rPr>
                  <w:rPr>
                    <w:rFonts w:ascii="Calibri Light" w:hAnsi="Calibri Light" w:cs="Cambria Math"/>
                  </w:rPr>
                  <m:t>log</m:t>
                </m:r>
              </m:e>
              <m:sub>
                <m:r>
                  <m:rPr>
                    <m:sty m:val="p"/>
                  </m:rPr>
                  <w:rPr>
                    <w:rFonts w:ascii="Calibri Light" w:hAnsi="Calibri Light" w:cs="Cambria Math"/>
                  </w:rPr>
                  <m:t>10</m:t>
                </m:r>
              </m:sub>
            </m:sSub>
          </m:fName>
          <m:e>
            <m:r>
              <w:rPr>
                <w:rFonts w:ascii="Calibri Light" w:hAnsi="Calibri Light" w:cs="Cambria Math"/>
              </w:rPr>
              <m:t>IIP3</m:t>
            </m:r>
          </m:e>
        </m:func>
      </m:oMath>
      <w:r w:rsidRPr="00332511">
        <w:rPr>
          <w:rFonts w:eastAsiaTheme="minorEastAsia" w:cs="CG Times (WN)"/>
        </w:rPr>
        <w:t>.</w:t>
      </w:r>
    </w:p>
    <w:p w14:paraId="3EC2F72C" w14:textId="4DA1639A" w:rsidR="00A04379" w:rsidRPr="00A04379" w:rsidRDefault="00A04379" w:rsidP="00472BEB">
      <w:pPr>
        <w:pStyle w:val="Heading4"/>
      </w:pPr>
      <w:bookmarkStart w:id="349" w:name="_Toc115476792"/>
      <w:bookmarkStart w:id="350" w:name="_Toc118467389"/>
      <w:bookmarkStart w:id="351" w:name="_Toc127537891"/>
      <w:bookmarkStart w:id="352" w:name="_Toc131603359"/>
      <w:bookmarkStart w:id="353" w:name="_Toc135043543"/>
      <w:r w:rsidRPr="00A04379">
        <w:t>2.</w:t>
      </w:r>
      <w:r w:rsidR="00967D76">
        <w:t>4</w:t>
      </w:r>
      <w:r w:rsidRPr="00A04379">
        <w:t>.1.1</w:t>
      </w:r>
      <w:r w:rsidRPr="00A04379">
        <w:tab/>
        <w:t>FR1 models</w:t>
      </w:r>
      <w:bookmarkEnd w:id="349"/>
      <w:bookmarkEnd w:id="350"/>
      <w:bookmarkEnd w:id="351"/>
      <w:bookmarkEnd w:id="352"/>
      <w:bookmarkEnd w:id="353"/>
      <w:r w:rsidRPr="00A04379">
        <w:t xml:space="preserve"> </w:t>
      </w:r>
    </w:p>
    <w:p w14:paraId="58913909" w14:textId="77777777" w:rsidR="00A04379" w:rsidRPr="00CB022E" w:rsidRDefault="00A04379">
      <w:pPr>
        <w:pStyle w:val="BodyText"/>
        <w:rPr>
          <w:rFonts w:cs="Malgun Gothic"/>
        </w:rPr>
      </w:pPr>
      <w:r w:rsidRPr="00CB022E">
        <w:rPr>
          <w:rFonts w:cs="Malgun Gothic"/>
        </w:rPr>
        <w:t>To further substantiate the discussion of SBFD implementation challenges and potential solutions, we consider in the following three representative BS classes with three different levels of transmit powers. These representative transmit powers are selected based on the RAN4 defined power limits for the local area (LA) and medium range (MR) BS classes and based on the system evaluation assumptions for this SI for the wide area (WA) BS class.</w:t>
      </w:r>
    </w:p>
    <w:p w14:paraId="5645F73E" w14:textId="77777777" w:rsidR="00A04379" w:rsidRPr="00CB022E" w:rsidRDefault="00A04379" w:rsidP="005772B6">
      <w:pPr>
        <w:pStyle w:val="BodyText"/>
        <w:numPr>
          <w:ilvl w:val="0"/>
          <w:numId w:val="24"/>
        </w:numPr>
        <w:rPr>
          <w:rFonts w:cs="Malgun Gothic"/>
        </w:rPr>
      </w:pPr>
      <w:r w:rsidRPr="00CB022E">
        <w:rPr>
          <w:rFonts w:cs="Malgun Gothic"/>
        </w:rPr>
        <w:t>LA BS with 24 dBm power</w:t>
      </w:r>
    </w:p>
    <w:p w14:paraId="552AF1B8" w14:textId="77777777" w:rsidR="00A04379" w:rsidRPr="00CB022E" w:rsidRDefault="00A04379" w:rsidP="005772B6">
      <w:pPr>
        <w:pStyle w:val="BodyText"/>
        <w:numPr>
          <w:ilvl w:val="0"/>
          <w:numId w:val="24"/>
        </w:numPr>
        <w:rPr>
          <w:rFonts w:cs="Malgun Gothic"/>
        </w:rPr>
      </w:pPr>
      <w:r w:rsidRPr="00CB022E">
        <w:rPr>
          <w:rFonts w:cs="Malgun Gothic"/>
        </w:rPr>
        <w:t>MR BS with 38 dBm power</w:t>
      </w:r>
    </w:p>
    <w:p w14:paraId="6B8804C5" w14:textId="77777777" w:rsidR="00A04379" w:rsidRPr="00CB022E" w:rsidRDefault="00A04379" w:rsidP="005772B6">
      <w:pPr>
        <w:pStyle w:val="BodyText"/>
        <w:numPr>
          <w:ilvl w:val="0"/>
          <w:numId w:val="24"/>
        </w:numPr>
        <w:rPr>
          <w:rFonts w:cs="Malgun Gothic"/>
        </w:rPr>
      </w:pPr>
      <w:r w:rsidRPr="00CB022E">
        <w:rPr>
          <w:rFonts w:cs="Malgun Gothic"/>
        </w:rPr>
        <w:t>WA BS with 53 dBm power</w:t>
      </w:r>
    </w:p>
    <w:p w14:paraId="5C2BED1B" w14:textId="77777777" w:rsidR="00A04379" w:rsidRPr="00CB022E" w:rsidRDefault="00A04379">
      <w:pPr>
        <w:pStyle w:val="BodyText"/>
        <w:rPr>
          <w:rFonts w:cs="Malgun Gothic"/>
        </w:rPr>
      </w:pPr>
      <w:r w:rsidRPr="00CB022E">
        <w:rPr>
          <w:rFonts w:cs="Malgun Gothic"/>
        </w:rPr>
        <w:t>The reference sensitivity levels are also different for the three classes of BS in RAN4 specs. Taking 20 MHz with 30 kHz sub-carrier spacing as representative UL bandwidth for SBFD feasibility analysis:</w:t>
      </w:r>
    </w:p>
    <w:p w14:paraId="1C34023F" w14:textId="77777777" w:rsidR="00A04379" w:rsidRPr="00CB022E" w:rsidRDefault="00A04379" w:rsidP="005772B6">
      <w:pPr>
        <w:pStyle w:val="BodyText"/>
        <w:numPr>
          <w:ilvl w:val="0"/>
          <w:numId w:val="25"/>
        </w:numPr>
        <w:rPr>
          <w:rFonts w:cs="Malgun Gothic"/>
        </w:rPr>
      </w:pPr>
      <w:r w:rsidRPr="00CB022E">
        <w:rPr>
          <w:rFonts w:cs="Malgun Gothic"/>
        </w:rPr>
        <w:t>LA BS P</w:t>
      </w:r>
      <w:r w:rsidRPr="00CB022E">
        <w:rPr>
          <w:rFonts w:cs="Malgun Gothic"/>
          <w:vertAlign w:val="subscript"/>
        </w:rPr>
        <w:t>refsens</w:t>
      </w:r>
      <w:r w:rsidRPr="00CB022E">
        <w:rPr>
          <w:rFonts w:cs="Malgun Gothic"/>
        </w:rPr>
        <w:t xml:space="preserve"> is -87.6 dBm</w:t>
      </w:r>
    </w:p>
    <w:p w14:paraId="1246F1C6" w14:textId="77777777" w:rsidR="00A04379" w:rsidRPr="00CB022E" w:rsidRDefault="00A04379" w:rsidP="005772B6">
      <w:pPr>
        <w:pStyle w:val="BodyText"/>
        <w:numPr>
          <w:ilvl w:val="0"/>
          <w:numId w:val="25"/>
        </w:numPr>
        <w:rPr>
          <w:rFonts w:cs="Malgun Gothic"/>
        </w:rPr>
      </w:pPr>
      <w:r w:rsidRPr="00CB022E">
        <w:rPr>
          <w:rFonts w:cs="Malgun Gothic"/>
        </w:rPr>
        <w:t>MR BS P</w:t>
      </w:r>
      <w:r w:rsidRPr="00CB022E">
        <w:rPr>
          <w:rFonts w:cs="Malgun Gothic"/>
          <w:vertAlign w:val="subscript"/>
        </w:rPr>
        <w:t>refsens</w:t>
      </w:r>
      <w:r w:rsidRPr="00CB022E">
        <w:rPr>
          <w:rFonts w:cs="Malgun Gothic"/>
        </w:rPr>
        <w:t xml:space="preserve"> is -90.6 dBm</w:t>
      </w:r>
    </w:p>
    <w:p w14:paraId="46B5E5F6" w14:textId="77777777" w:rsidR="00A04379" w:rsidRPr="00CB022E" w:rsidRDefault="00A04379" w:rsidP="005772B6">
      <w:pPr>
        <w:pStyle w:val="BodyText"/>
        <w:numPr>
          <w:ilvl w:val="0"/>
          <w:numId w:val="25"/>
        </w:numPr>
        <w:rPr>
          <w:rFonts w:cs="Malgun Gothic"/>
        </w:rPr>
      </w:pPr>
      <w:r w:rsidRPr="00CB022E">
        <w:rPr>
          <w:rFonts w:cs="Malgun Gothic"/>
        </w:rPr>
        <w:t>WA BS P</w:t>
      </w:r>
      <w:r w:rsidRPr="00CB022E">
        <w:rPr>
          <w:rFonts w:cs="Malgun Gothic"/>
          <w:vertAlign w:val="subscript"/>
        </w:rPr>
        <w:t>refsens</w:t>
      </w:r>
      <w:r w:rsidRPr="00CB022E">
        <w:rPr>
          <w:rFonts w:cs="Malgun Gothic"/>
        </w:rPr>
        <w:t xml:space="preserve"> is -95.6 dBm</w:t>
      </w:r>
    </w:p>
    <w:p w14:paraId="4B43EE93" w14:textId="77777777" w:rsidR="00A04379" w:rsidRPr="00CB022E" w:rsidRDefault="00A04379">
      <w:pPr>
        <w:pStyle w:val="BodyText"/>
        <w:rPr>
          <w:rFonts w:cs="Malgun Gothic"/>
        </w:rPr>
      </w:pPr>
      <w:r w:rsidRPr="00CB022E">
        <w:rPr>
          <w:rFonts w:cs="Malgun Gothic"/>
        </w:rPr>
        <w:t>RAN4 spec TS 38.104 stipulates BS performance requirements for receiver intermodulation. Two interfering signals are placed on the side of the desired signal such that third order intermodulation powers fall in the desired signal bandwidth. For example, from table of Table 7.7.2-2 of TS 38.104:</w:t>
      </w:r>
    </w:p>
    <w:p w14:paraId="08245FF0" w14:textId="77777777" w:rsidR="00A04379" w:rsidRPr="00332511" w:rsidRDefault="00A04379" w:rsidP="005772B6">
      <w:pPr>
        <w:pStyle w:val="BodyText"/>
        <w:numPr>
          <w:ilvl w:val="0"/>
          <w:numId w:val="26"/>
        </w:numPr>
        <w:rPr>
          <w:rFonts w:cs="Malgun Gothic"/>
        </w:rPr>
      </w:pPr>
      <w:r w:rsidRPr="00CB022E">
        <w:rPr>
          <w:rFonts w:cs="Malgun Gothic"/>
        </w:rPr>
        <w:t xml:space="preserve">Desired signal of 20 MHz BW centered at </w:t>
      </w:r>
      <m:oMath>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rPr>
              <m:t>c</m:t>
            </m:r>
          </m:sub>
        </m:sSub>
      </m:oMath>
    </w:p>
    <w:p w14:paraId="76812831" w14:textId="45CECEB3" w:rsidR="00A04379" w:rsidRPr="00332511" w:rsidRDefault="00A04379" w:rsidP="005772B6">
      <w:pPr>
        <w:pStyle w:val="BodyText"/>
        <w:numPr>
          <w:ilvl w:val="0"/>
          <w:numId w:val="26"/>
        </w:numPr>
        <w:rPr>
          <w:rFonts w:cs="Malgun Gothic"/>
        </w:rPr>
      </w:pPr>
      <w:r w:rsidRPr="00332511">
        <w:rPr>
          <w:rFonts w:cs="Malgun Gothic"/>
        </w:rPr>
        <w:t xml:space="preserve">First interfering CW signal centered at </w:t>
      </w:r>
      <m:oMath>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rPr>
              <m:t>1</m:t>
            </m:r>
          </m:sub>
        </m:sSub>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rPr>
              <m:t>c</m:t>
            </m:r>
          </m:sub>
        </m:sSub>
        <m:r>
          <w:rPr>
            <w:rFonts w:ascii="Calibri Light" w:hAnsi="Calibri Light" w:cs="Cambria Math"/>
          </w:rPr>
          <m:t>+17.395</m:t>
        </m:r>
      </m:oMath>
    </w:p>
    <w:p w14:paraId="53EFCDDF" w14:textId="29DC7AB3" w:rsidR="00A04379" w:rsidRPr="00332511" w:rsidRDefault="00A04379" w:rsidP="005772B6">
      <w:pPr>
        <w:pStyle w:val="BodyText"/>
        <w:numPr>
          <w:ilvl w:val="0"/>
          <w:numId w:val="26"/>
        </w:numPr>
        <w:rPr>
          <w:rFonts w:cs="Malgun Gothic"/>
        </w:rPr>
      </w:pPr>
      <w:r w:rsidRPr="00332511">
        <w:rPr>
          <w:rFonts w:cs="Malgun Gothic"/>
        </w:rPr>
        <w:t xml:space="preserve">Second interfering DFTS-OFDM signal (5 MHz BW) centered at </w:t>
      </w:r>
      <m:oMath>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rPr>
              <m:t>2</m:t>
            </m:r>
          </m:sub>
        </m:sSub>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rPr>
              <m:t>c</m:t>
            </m:r>
          </m:sub>
        </m:sSub>
        <m:r>
          <w:rPr>
            <w:rFonts w:ascii="Calibri Light" w:hAnsi="Calibri Light" w:cs="Cambria Math"/>
          </w:rPr>
          <m:t>+27.5</m:t>
        </m:r>
      </m:oMath>
    </w:p>
    <w:p w14:paraId="31B9B768" w14:textId="533180A4" w:rsidR="00A04379" w:rsidRPr="00CB022E" w:rsidRDefault="00A04379">
      <w:pPr>
        <w:pStyle w:val="BodyText"/>
        <w:rPr>
          <w:rFonts w:cs="Malgun Gothic"/>
        </w:rPr>
      </w:pPr>
      <w:r w:rsidRPr="00332511">
        <w:rPr>
          <w:rFonts w:cs="Malgun Gothic"/>
        </w:rPr>
        <w:t>The cent</w:t>
      </w:r>
      <w:r w:rsidRPr="00CB022E">
        <w:rPr>
          <w:rFonts w:cs="Malgun Gothic"/>
        </w:rPr>
        <w:t xml:space="preserve">er frequency of their third order intermodulation falls at </w:t>
      </w:r>
      <m:oMath>
        <m:r>
          <m:rPr>
            <m:sty m:val="p"/>
          </m:rPr>
          <w:rPr>
            <w:rFonts w:ascii="Calibri Light" w:hAnsi="Calibri Light" w:cs="Cambria Math"/>
          </w:rPr>
          <m:t>2</m:t>
        </m:r>
        <m:sSub>
          <m:sSubPr>
            <m:ctrlPr>
              <w:rPr>
                <w:rFonts w:ascii="Calibri Light" w:hAnsi="Calibri Light" w:cs="Cambria Math"/>
              </w:rPr>
            </m:ctrlPr>
          </m:sSubPr>
          <m:e>
            <m:r>
              <w:rPr>
                <w:rFonts w:ascii="Calibri Light" w:hAnsi="Calibri Light" w:cs="Cambria Math"/>
              </w:rPr>
              <m:t>f</m:t>
            </m:r>
          </m:e>
          <m:sub>
            <m:r>
              <m:rPr>
                <m:sty m:val="p"/>
              </m:rPr>
              <w:rPr>
                <w:rFonts w:ascii="Calibri Light" w:hAnsi="Calibri Light" w:cs="Cambria Math"/>
              </w:rPr>
              <m:t>1</m:t>
            </m:r>
          </m:sub>
        </m:sSub>
        <m:r>
          <m:rPr>
            <m:sty m:val="p"/>
          </m:rPr>
          <w:rPr>
            <w:rFonts w:ascii="Calibri Light" w:hAnsi="Calibri Light" w:cs="Cambria Math"/>
          </w:rPr>
          <m:t>-</m:t>
        </m:r>
        <m:sSub>
          <m:sSubPr>
            <m:ctrlPr>
              <w:rPr>
                <w:rFonts w:ascii="Calibri Light" w:hAnsi="Calibri Light" w:cs="Cambria Math"/>
              </w:rPr>
            </m:ctrlPr>
          </m:sSubPr>
          <m:e>
            <m:r>
              <w:rPr>
                <w:rFonts w:ascii="Calibri Light" w:hAnsi="Calibri Light" w:cs="Cambria Math"/>
              </w:rPr>
              <m:t>f</m:t>
            </m:r>
          </m:e>
          <m:sub>
            <m:r>
              <m:rPr>
                <m:sty m:val="p"/>
              </m:rPr>
              <w:rPr>
                <w:rFonts w:ascii="Calibri Light" w:hAnsi="Calibri Light" w:cs="Cambria Math"/>
              </w:rPr>
              <m:t>2</m:t>
            </m:r>
          </m:sub>
        </m:sSub>
        <m:r>
          <m:rPr>
            <m:sty m:val="p"/>
          </m:rPr>
          <w:rPr>
            <w:rFonts w:ascii="Calibri Light" w:hAnsi="Calibri Light" w:cs="Cambria Math"/>
          </w:rPr>
          <m:t>=</m:t>
        </m:r>
        <m:sSub>
          <m:sSubPr>
            <m:ctrlPr>
              <w:rPr>
                <w:rFonts w:ascii="Calibri Light" w:hAnsi="Calibri Light" w:cs="Cambria Math"/>
              </w:rPr>
            </m:ctrlPr>
          </m:sSubPr>
          <m:e>
            <m:r>
              <w:rPr>
                <w:rFonts w:ascii="Calibri Light" w:hAnsi="Calibri Light" w:cs="Cambria Math"/>
              </w:rPr>
              <m:t>f</m:t>
            </m:r>
          </m:e>
          <m:sub>
            <m:r>
              <w:rPr>
                <w:rFonts w:ascii="Calibri Light" w:hAnsi="Calibri Light" w:cs="Cambria Math"/>
              </w:rPr>
              <m:t>c</m:t>
            </m:r>
          </m:sub>
        </m:sSub>
        <m:r>
          <m:rPr>
            <m:sty m:val="p"/>
          </m:rPr>
          <w:rPr>
            <w:rFonts w:ascii="Calibri Light" w:hAnsi="Calibri Light" w:cs="Cambria Math"/>
          </w:rPr>
          <m:t>+7.29</m:t>
        </m:r>
      </m:oMath>
      <w:r w:rsidRPr="00332511">
        <w:rPr>
          <w:rFonts w:cs="CG Times (WN)"/>
        </w:rPr>
        <w:t>. Given the 5 MHz interferer bandwidth, this intermodulation distortion falls entirely within the desired signal bandwidth. One can estimate the minimum required LNA IIP3</w:t>
      </w:r>
      <w:r w:rsidRPr="00CB022E">
        <w:rPr>
          <w:rFonts w:cs="CG Times (WN)"/>
        </w:rPr>
        <w:t>dB for the different BS classes as shown in the following table:</w:t>
      </w:r>
    </w:p>
    <w:p w14:paraId="3CBDF0FD" w14:textId="29524A30" w:rsidR="00A04379" w:rsidRPr="00772E1F" w:rsidRDefault="00A04379" w:rsidP="00772E1F">
      <w:pPr>
        <w:pStyle w:val="TH"/>
      </w:pPr>
      <w:bookmarkStart w:id="354" w:name="_Ref134695312"/>
      <w:r w:rsidRPr="00772E1F">
        <w:t xml:space="preserve">Table </w:t>
      </w:r>
      <w:r w:rsidR="007043B4">
        <w:fldChar w:fldCharType="begin"/>
      </w:r>
      <w:r w:rsidR="007043B4">
        <w:instrText xml:space="preserve"> SEQ Table \* ARABIC </w:instrText>
      </w:r>
      <w:r w:rsidR="007043B4">
        <w:fldChar w:fldCharType="separate"/>
      </w:r>
      <w:r w:rsidR="00554DC6">
        <w:rPr>
          <w:noProof/>
        </w:rPr>
        <w:t>1</w:t>
      </w:r>
      <w:r w:rsidR="007043B4">
        <w:rPr>
          <w:noProof/>
        </w:rPr>
        <w:fldChar w:fldCharType="end"/>
      </w:r>
      <w:bookmarkEnd w:id="354"/>
      <w:r w:rsidRPr="00772E1F">
        <w:t xml:space="preserve"> Minimal LNA IIP3dB parameter estimation based on RAN4 receiver intermodulation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A1FC8" w14:paraId="62F16732" w14:textId="77777777" w:rsidTr="00103233">
        <w:trPr>
          <w:trHeight w:val="285"/>
          <w:jc w:val="center"/>
        </w:trPr>
        <w:tc>
          <w:tcPr>
            <w:tcW w:w="445" w:type="dxa"/>
            <w:noWrap/>
            <w:vAlign w:val="center"/>
            <w:hideMark/>
          </w:tcPr>
          <w:p w14:paraId="5DD2FC70" w14:textId="77777777" w:rsidR="00A04379" w:rsidRPr="00332511" w:rsidRDefault="00A04379" w:rsidP="006C74A7">
            <w:pPr>
              <w:spacing w:before="40" w:after="40"/>
              <w:jc w:val="right"/>
              <w:rPr>
                <w:rFonts w:cs="Malgun Gothic"/>
                <w:szCs w:val="16"/>
              </w:rPr>
            </w:pPr>
          </w:p>
        </w:tc>
        <w:tc>
          <w:tcPr>
            <w:tcW w:w="5400" w:type="dxa"/>
            <w:noWrap/>
            <w:vAlign w:val="center"/>
            <w:hideMark/>
          </w:tcPr>
          <w:p w14:paraId="022B4F6D" w14:textId="77777777" w:rsidR="00A04379" w:rsidRPr="00332511" w:rsidRDefault="00A04379" w:rsidP="006C74A7">
            <w:pPr>
              <w:spacing w:before="40" w:after="40"/>
              <w:jc w:val="right"/>
              <w:rPr>
                <w:rFonts w:cs="Malgun Gothic"/>
                <w:szCs w:val="16"/>
              </w:rPr>
            </w:pPr>
          </w:p>
        </w:tc>
        <w:tc>
          <w:tcPr>
            <w:tcW w:w="1261" w:type="dxa"/>
            <w:noWrap/>
            <w:vAlign w:val="center"/>
            <w:hideMark/>
          </w:tcPr>
          <w:p w14:paraId="5292A9F1" w14:textId="77777777" w:rsidR="00A04379" w:rsidRPr="00CB022E" w:rsidRDefault="00A04379" w:rsidP="006C74A7">
            <w:pPr>
              <w:spacing w:before="40" w:after="40"/>
              <w:jc w:val="right"/>
              <w:rPr>
                <w:rFonts w:cs="Malgun Gothic"/>
                <w:szCs w:val="16"/>
              </w:rPr>
            </w:pPr>
            <w:r w:rsidRPr="00CB022E">
              <w:rPr>
                <w:rFonts w:cs="Malgun Gothic"/>
                <w:szCs w:val="16"/>
              </w:rPr>
              <w:t>WA BS</w:t>
            </w:r>
          </w:p>
        </w:tc>
        <w:tc>
          <w:tcPr>
            <w:tcW w:w="1261" w:type="dxa"/>
            <w:noWrap/>
            <w:vAlign w:val="center"/>
            <w:hideMark/>
          </w:tcPr>
          <w:p w14:paraId="5F8E55DF" w14:textId="77777777" w:rsidR="00A04379" w:rsidRPr="00CB022E" w:rsidRDefault="00A04379" w:rsidP="006C74A7">
            <w:pPr>
              <w:spacing w:before="40" w:after="40"/>
              <w:jc w:val="right"/>
              <w:rPr>
                <w:rFonts w:cs="Malgun Gothic"/>
                <w:szCs w:val="16"/>
              </w:rPr>
            </w:pPr>
            <w:r w:rsidRPr="00CB022E">
              <w:rPr>
                <w:rFonts w:cs="Malgun Gothic"/>
                <w:szCs w:val="16"/>
              </w:rPr>
              <w:t>MR BS</w:t>
            </w:r>
          </w:p>
        </w:tc>
        <w:tc>
          <w:tcPr>
            <w:tcW w:w="1262" w:type="dxa"/>
            <w:noWrap/>
            <w:vAlign w:val="center"/>
            <w:hideMark/>
          </w:tcPr>
          <w:p w14:paraId="72813C40" w14:textId="77777777" w:rsidR="00A04379" w:rsidRPr="00CB022E" w:rsidRDefault="00A04379" w:rsidP="006C74A7">
            <w:pPr>
              <w:spacing w:before="40" w:after="40"/>
              <w:jc w:val="right"/>
              <w:rPr>
                <w:rFonts w:cs="Malgun Gothic"/>
                <w:szCs w:val="16"/>
              </w:rPr>
            </w:pPr>
            <w:r w:rsidRPr="00CB022E">
              <w:rPr>
                <w:rFonts w:cs="Malgun Gothic"/>
                <w:szCs w:val="16"/>
              </w:rPr>
              <w:t>LA BS</w:t>
            </w:r>
          </w:p>
        </w:tc>
      </w:tr>
      <w:tr w:rsidR="00A04379" w:rsidRPr="002A1FC8" w14:paraId="63EBC933" w14:textId="77777777" w:rsidTr="00103233">
        <w:trPr>
          <w:trHeight w:val="285"/>
          <w:jc w:val="center"/>
        </w:trPr>
        <w:tc>
          <w:tcPr>
            <w:tcW w:w="445" w:type="dxa"/>
            <w:noWrap/>
            <w:vAlign w:val="center"/>
            <w:hideMark/>
          </w:tcPr>
          <w:p w14:paraId="6210E46B" w14:textId="77777777" w:rsidR="00A04379" w:rsidRPr="00332511" w:rsidRDefault="00A04379" w:rsidP="006C74A7">
            <w:pPr>
              <w:spacing w:before="40" w:after="40"/>
              <w:jc w:val="center"/>
              <w:rPr>
                <w:rFonts w:cs="Malgun Gothic"/>
                <w:szCs w:val="16"/>
              </w:rPr>
            </w:pPr>
            <w:r w:rsidRPr="00332511">
              <w:rPr>
                <w:rFonts w:cs="Malgun Gothic"/>
                <w:szCs w:val="16"/>
              </w:rPr>
              <w:t>A</w:t>
            </w:r>
          </w:p>
        </w:tc>
        <w:tc>
          <w:tcPr>
            <w:tcW w:w="5400" w:type="dxa"/>
            <w:noWrap/>
            <w:vAlign w:val="center"/>
            <w:hideMark/>
          </w:tcPr>
          <w:p w14:paraId="3D17D55B" w14:textId="77777777" w:rsidR="00A04379" w:rsidRPr="00CB022E" w:rsidRDefault="00A04379" w:rsidP="006C74A7">
            <w:pPr>
              <w:spacing w:before="40" w:after="40"/>
              <w:jc w:val="right"/>
              <w:rPr>
                <w:rFonts w:cs="Malgun Gothic"/>
                <w:szCs w:val="16"/>
              </w:rPr>
            </w:pPr>
            <w:r w:rsidRPr="00CB022E">
              <w:rPr>
                <w:rFonts w:cs="Malgun Gothic"/>
                <w:szCs w:val="16"/>
              </w:rPr>
              <w:t>RAN4 REFSENS</w:t>
            </w:r>
          </w:p>
        </w:tc>
        <w:tc>
          <w:tcPr>
            <w:tcW w:w="1261" w:type="dxa"/>
            <w:noWrap/>
            <w:vAlign w:val="center"/>
            <w:hideMark/>
          </w:tcPr>
          <w:p w14:paraId="5660E0E5" w14:textId="77777777" w:rsidR="00A04379" w:rsidRPr="00CB022E" w:rsidRDefault="00A04379" w:rsidP="006C74A7">
            <w:pPr>
              <w:spacing w:before="40" w:after="40"/>
              <w:jc w:val="right"/>
              <w:rPr>
                <w:rFonts w:cs="Malgun Gothic"/>
                <w:szCs w:val="16"/>
              </w:rPr>
            </w:pPr>
            <w:r w:rsidRPr="00CB022E">
              <w:rPr>
                <w:rFonts w:cs="Malgun Gothic"/>
                <w:szCs w:val="16"/>
              </w:rPr>
              <w:t>-95.6</w:t>
            </w:r>
          </w:p>
        </w:tc>
        <w:tc>
          <w:tcPr>
            <w:tcW w:w="1261" w:type="dxa"/>
            <w:noWrap/>
            <w:vAlign w:val="center"/>
            <w:hideMark/>
          </w:tcPr>
          <w:p w14:paraId="5DA08D0D" w14:textId="77777777" w:rsidR="00A04379" w:rsidRPr="00CB022E" w:rsidRDefault="00A04379" w:rsidP="006C74A7">
            <w:pPr>
              <w:spacing w:before="40" w:after="40"/>
              <w:jc w:val="right"/>
              <w:rPr>
                <w:rFonts w:cs="Malgun Gothic"/>
                <w:szCs w:val="16"/>
              </w:rPr>
            </w:pPr>
            <w:r w:rsidRPr="00CB022E">
              <w:rPr>
                <w:rFonts w:cs="Malgun Gothic"/>
                <w:szCs w:val="16"/>
              </w:rPr>
              <w:t>-90.6</w:t>
            </w:r>
          </w:p>
        </w:tc>
        <w:tc>
          <w:tcPr>
            <w:tcW w:w="1262" w:type="dxa"/>
            <w:noWrap/>
            <w:vAlign w:val="center"/>
            <w:hideMark/>
          </w:tcPr>
          <w:p w14:paraId="73502015" w14:textId="77777777" w:rsidR="00A04379" w:rsidRPr="00CB022E" w:rsidRDefault="00A04379" w:rsidP="006C74A7">
            <w:pPr>
              <w:spacing w:before="40" w:after="40"/>
              <w:jc w:val="right"/>
              <w:rPr>
                <w:rFonts w:cs="Malgun Gothic"/>
                <w:szCs w:val="16"/>
              </w:rPr>
            </w:pPr>
            <w:r w:rsidRPr="00CB022E">
              <w:rPr>
                <w:rFonts w:cs="Malgun Gothic"/>
                <w:szCs w:val="16"/>
              </w:rPr>
              <w:t>-87.6</w:t>
            </w:r>
          </w:p>
        </w:tc>
      </w:tr>
      <w:tr w:rsidR="00A04379" w:rsidRPr="002A1FC8" w14:paraId="270D182B" w14:textId="77777777" w:rsidTr="00103233">
        <w:trPr>
          <w:trHeight w:val="285"/>
          <w:jc w:val="center"/>
        </w:trPr>
        <w:tc>
          <w:tcPr>
            <w:tcW w:w="445" w:type="dxa"/>
            <w:noWrap/>
            <w:vAlign w:val="center"/>
            <w:hideMark/>
          </w:tcPr>
          <w:p w14:paraId="6792A83B" w14:textId="77777777" w:rsidR="00A04379" w:rsidRPr="00332511" w:rsidRDefault="00A04379" w:rsidP="006C74A7">
            <w:pPr>
              <w:spacing w:before="40" w:after="40"/>
              <w:jc w:val="center"/>
              <w:rPr>
                <w:rFonts w:cs="Malgun Gothic"/>
                <w:szCs w:val="16"/>
              </w:rPr>
            </w:pPr>
            <w:r w:rsidRPr="00332511">
              <w:rPr>
                <w:rFonts w:cs="Malgun Gothic"/>
                <w:szCs w:val="16"/>
              </w:rPr>
              <w:t>B</w:t>
            </w:r>
          </w:p>
        </w:tc>
        <w:tc>
          <w:tcPr>
            <w:tcW w:w="5400" w:type="dxa"/>
            <w:noWrap/>
            <w:vAlign w:val="center"/>
            <w:hideMark/>
          </w:tcPr>
          <w:p w14:paraId="004CBF32" w14:textId="77777777" w:rsidR="00A04379" w:rsidRPr="00CB022E" w:rsidRDefault="00A04379" w:rsidP="006C74A7">
            <w:pPr>
              <w:spacing w:before="40" w:after="40"/>
              <w:jc w:val="right"/>
              <w:rPr>
                <w:rFonts w:cs="Malgun Gothic"/>
                <w:szCs w:val="16"/>
              </w:rPr>
            </w:pPr>
            <w:r w:rsidRPr="00CB022E">
              <w:rPr>
                <w:rFonts w:cs="Malgun Gothic"/>
                <w:szCs w:val="16"/>
              </w:rPr>
              <w:t>RAN4 RX intermodulation interferer power</w:t>
            </w:r>
          </w:p>
        </w:tc>
        <w:tc>
          <w:tcPr>
            <w:tcW w:w="1261" w:type="dxa"/>
            <w:noWrap/>
            <w:hideMark/>
          </w:tcPr>
          <w:p w14:paraId="1B4F99E3" w14:textId="77777777" w:rsidR="00A04379" w:rsidRPr="00CB022E" w:rsidRDefault="00A04379" w:rsidP="006C74A7">
            <w:pPr>
              <w:spacing w:before="40" w:after="40"/>
              <w:jc w:val="right"/>
              <w:rPr>
                <w:rFonts w:cs="Malgun Gothic"/>
                <w:szCs w:val="16"/>
              </w:rPr>
            </w:pPr>
            <w:r w:rsidRPr="00CB022E">
              <w:rPr>
                <w:rFonts w:cs="Malgun Gothic"/>
                <w:szCs w:val="16"/>
              </w:rPr>
              <w:t>-52</w:t>
            </w:r>
          </w:p>
        </w:tc>
        <w:tc>
          <w:tcPr>
            <w:tcW w:w="1261" w:type="dxa"/>
            <w:noWrap/>
            <w:hideMark/>
          </w:tcPr>
          <w:p w14:paraId="57CF6033" w14:textId="77777777" w:rsidR="00A04379" w:rsidRPr="00CB022E" w:rsidRDefault="00A04379" w:rsidP="006C74A7">
            <w:pPr>
              <w:spacing w:before="40" w:after="40"/>
              <w:jc w:val="right"/>
              <w:rPr>
                <w:rFonts w:cs="Malgun Gothic"/>
                <w:szCs w:val="16"/>
              </w:rPr>
            </w:pPr>
            <w:r w:rsidRPr="00CB022E">
              <w:rPr>
                <w:rFonts w:cs="Malgun Gothic"/>
                <w:szCs w:val="16"/>
              </w:rPr>
              <w:t>-47</w:t>
            </w:r>
          </w:p>
        </w:tc>
        <w:tc>
          <w:tcPr>
            <w:tcW w:w="1262" w:type="dxa"/>
            <w:noWrap/>
            <w:hideMark/>
          </w:tcPr>
          <w:p w14:paraId="49AA585F" w14:textId="77777777" w:rsidR="00A04379" w:rsidRPr="00CB022E" w:rsidRDefault="00A04379" w:rsidP="006C74A7">
            <w:pPr>
              <w:spacing w:before="40" w:after="40"/>
              <w:jc w:val="right"/>
              <w:rPr>
                <w:rFonts w:cs="Malgun Gothic"/>
                <w:szCs w:val="16"/>
              </w:rPr>
            </w:pPr>
            <w:r w:rsidRPr="00CB022E">
              <w:rPr>
                <w:rFonts w:cs="Malgun Gothic"/>
                <w:szCs w:val="16"/>
              </w:rPr>
              <w:t>-44</w:t>
            </w:r>
          </w:p>
        </w:tc>
      </w:tr>
      <w:tr w:rsidR="00A04379" w:rsidRPr="002A1FC8" w14:paraId="4022E345" w14:textId="77777777" w:rsidTr="00103233">
        <w:trPr>
          <w:trHeight w:val="285"/>
          <w:jc w:val="center"/>
        </w:trPr>
        <w:tc>
          <w:tcPr>
            <w:tcW w:w="445" w:type="dxa"/>
            <w:noWrap/>
            <w:vAlign w:val="center"/>
            <w:hideMark/>
          </w:tcPr>
          <w:p w14:paraId="3C64F36D" w14:textId="77777777" w:rsidR="00A04379" w:rsidRPr="00332511" w:rsidRDefault="00A04379" w:rsidP="006C74A7">
            <w:pPr>
              <w:spacing w:before="40" w:after="40"/>
              <w:jc w:val="center"/>
              <w:rPr>
                <w:rFonts w:cs="Malgun Gothic"/>
                <w:szCs w:val="16"/>
              </w:rPr>
            </w:pPr>
            <w:r w:rsidRPr="00332511">
              <w:rPr>
                <w:rFonts w:cs="Malgun Gothic"/>
                <w:szCs w:val="16"/>
              </w:rPr>
              <w:t>C</w:t>
            </w:r>
          </w:p>
        </w:tc>
        <w:tc>
          <w:tcPr>
            <w:tcW w:w="5400" w:type="dxa"/>
            <w:noWrap/>
            <w:vAlign w:val="center"/>
            <w:hideMark/>
          </w:tcPr>
          <w:p w14:paraId="07DB7338" w14:textId="77777777" w:rsidR="00A04379" w:rsidRPr="00CB022E" w:rsidRDefault="00A04379" w:rsidP="006C74A7">
            <w:pPr>
              <w:spacing w:before="40" w:after="40"/>
              <w:jc w:val="right"/>
              <w:rPr>
                <w:rFonts w:cs="Malgun Gothic"/>
                <w:szCs w:val="16"/>
              </w:rPr>
            </w:pPr>
            <w:r w:rsidRPr="00CB022E">
              <w:rPr>
                <w:rFonts w:cs="Malgun Gothic"/>
                <w:szCs w:val="16"/>
              </w:rPr>
              <w:t>RAN4 allowed desensitization</w:t>
            </w:r>
          </w:p>
        </w:tc>
        <w:tc>
          <w:tcPr>
            <w:tcW w:w="1261" w:type="dxa"/>
            <w:noWrap/>
            <w:hideMark/>
          </w:tcPr>
          <w:p w14:paraId="08DFDDED" w14:textId="77777777" w:rsidR="00A04379" w:rsidRPr="00CB022E" w:rsidRDefault="00A04379" w:rsidP="006C74A7">
            <w:pPr>
              <w:spacing w:before="40" w:after="40"/>
              <w:jc w:val="right"/>
              <w:rPr>
                <w:rFonts w:cs="Malgun Gothic"/>
                <w:szCs w:val="16"/>
              </w:rPr>
            </w:pPr>
            <w:r w:rsidRPr="00CB022E">
              <w:rPr>
                <w:rFonts w:cs="Malgun Gothic"/>
                <w:szCs w:val="16"/>
              </w:rPr>
              <w:t>6</w:t>
            </w:r>
          </w:p>
        </w:tc>
        <w:tc>
          <w:tcPr>
            <w:tcW w:w="1261" w:type="dxa"/>
            <w:noWrap/>
            <w:hideMark/>
          </w:tcPr>
          <w:p w14:paraId="0F517184" w14:textId="77777777" w:rsidR="00A04379" w:rsidRPr="00CB022E" w:rsidRDefault="00A04379" w:rsidP="006C74A7">
            <w:pPr>
              <w:spacing w:before="40" w:after="40"/>
              <w:jc w:val="right"/>
              <w:rPr>
                <w:rFonts w:cs="Malgun Gothic"/>
                <w:szCs w:val="16"/>
              </w:rPr>
            </w:pPr>
            <w:r w:rsidRPr="00CB022E">
              <w:rPr>
                <w:rFonts w:cs="Malgun Gothic"/>
                <w:szCs w:val="16"/>
              </w:rPr>
              <w:t>6</w:t>
            </w:r>
          </w:p>
        </w:tc>
        <w:tc>
          <w:tcPr>
            <w:tcW w:w="1262" w:type="dxa"/>
            <w:noWrap/>
            <w:hideMark/>
          </w:tcPr>
          <w:p w14:paraId="427C9312" w14:textId="77777777" w:rsidR="00A04379" w:rsidRPr="00CB022E" w:rsidRDefault="00A04379" w:rsidP="006C74A7">
            <w:pPr>
              <w:spacing w:before="40" w:after="40"/>
              <w:jc w:val="right"/>
              <w:rPr>
                <w:rFonts w:cs="Malgun Gothic"/>
                <w:szCs w:val="16"/>
              </w:rPr>
            </w:pPr>
            <w:r w:rsidRPr="00CB022E">
              <w:rPr>
                <w:rFonts w:cs="Malgun Gothic"/>
                <w:szCs w:val="16"/>
              </w:rPr>
              <w:t>6</w:t>
            </w:r>
          </w:p>
        </w:tc>
      </w:tr>
      <w:tr w:rsidR="00A04379" w:rsidRPr="002A1FC8" w14:paraId="33F33B83" w14:textId="77777777" w:rsidTr="00103233">
        <w:trPr>
          <w:trHeight w:val="285"/>
          <w:jc w:val="center"/>
        </w:trPr>
        <w:tc>
          <w:tcPr>
            <w:tcW w:w="445" w:type="dxa"/>
            <w:noWrap/>
            <w:vAlign w:val="center"/>
            <w:hideMark/>
          </w:tcPr>
          <w:p w14:paraId="15759DB8" w14:textId="77777777" w:rsidR="00A04379" w:rsidRPr="00332511" w:rsidRDefault="00A04379" w:rsidP="006C74A7">
            <w:pPr>
              <w:spacing w:before="40" w:after="40"/>
              <w:jc w:val="center"/>
              <w:rPr>
                <w:rFonts w:cs="Malgun Gothic"/>
                <w:szCs w:val="16"/>
              </w:rPr>
            </w:pPr>
            <w:r w:rsidRPr="00332511">
              <w:rPr>
                <w:rFonts w:cs="Malgun Gothic"/>
                <w:szCs w:val="16"/>
              </w:rPr>
              <w:t>D</w:t>
            </w:r>
          </w:p>
        </w:tc>
        <w:tc>
          <w:tcPr>
            <w:tcW w:w="5400" w:type="dxa"/>
            <w:noWrap/>
            <w:vAlign w:val="center"/>
            <w:hideMark/>
          </w:tcPr>
          <w:p w14:paraId="5C30528A" w14:textId="77777777" w:rsidR="00A04379" w:rsidRPr="00CB022E" w:rsidRDefault="00A04379" w:rsidP="006C74A7">
            <w:pPr>
              <w:spacing w:before="40" w:after="40"/>
              <w:jc w:val="right"/>
              <w:rPr>
                <w:rFonts w:cs="Malgun Gothic"/>
                <w:szCs w:val="16"/>
              </w:rPr>
            </w:pPr>
            <w:r w:rsidRPr="00CB022E">
              <w:rPr>
                <w:rFonts w:cs="Malgun Gothic"/>
                <w:szCs w:val="16"/>
              </w:rPr>
              <w:t>Implied INR = 10*LOG10(10^(C/10)-1)</w:t>
            </w:r>
          </w:p>
        </w:tc>
        <w:tc>
          <w:tcPr>
            <w:tcW w:w="1261" w:type="dxa"/>
            <w:noWrap/>
            <w:hideMark/>
          </w:tcPr>
          <w:p w14:paraId="44DB68E6" w14:textId="77777777" w:rsidR="00A04379" w:rsidRPr="00CB022E" w:rsidRDefault="00A04379" w:rsidP="006C74A7">
            <w:pPr>
              <w:spacing w:before="40" w:after="40"/>
              <w:jc w:val="right"/>
              <w:rPr>
                <w:rFonts w:cs="Malgun Gothic"/>
                <w:szCs w:val="16"/>
              </w:rPr>
            </w:pPr>
            <w:r w:rsidRPr="00CB022E">
              <w:rPr>
                <w:rFonts w:cs="Malgun Gothic"/>
                <w:szCs w:val="16"/>
              </w:rPr>
              <w:t>4.7</w:t>
            </w:r>
          </w:p>
        </w:tc>
        <w:tc>
          <w:tcPr>
            <w:tcW w:w="1261" w:type="dxa"/>
            <w:noWrap/>
            <w:hideMark/>
          </w:tcPr>
          <w:p w14:paraId="3054278E" w14:textId="77777777" w:rsidR="00A04379" w:rsidRPr="00CB022E" w:rsidRDefault="00A04379" w:rsidP="006C74A7">
            <w:pPr>
              <w:spacing w:before="40" w:after="40"/>
              <w:jc w:val="right"/>
              <w:rPr>
                <w:rFonts w:cs="Malgun Gothic"/>
                <w:szCs w:val="16"/>
              </w:rPr>
            </w:pPr>
            <w:r w:rsidRPr="00CB022E">
              <w:rPr>
                <w:rFonts w:cs="Malgun Gothic"/>
                <w:szCs w:val="16"/>
              </w:rPr>
              <w:t>4.7</w:t>
            </w:r>
          </w:p>
        </w:tc>
        <w:tc>
          <w:tcPr>
            <w:tcW w:w="1262" w:type="dxa"/>
            <w:noWrap/>
            <w:hideMark/>
          </w:tcPr>
          <w:p w14:paraId="277E50EC" w14:textId="77777777" w:rsidR="00A04379" w:rsidRPr="00CB022E" w:rsidRDefault="00A04379" w:rsidP="006C74A7">
            <w:pPr>
              <w:spacing w:before="40" w:after="40"/>
              <w:jc w:val="right"/>
              <w:rPr>
                <w:rFonts w:cs="Malgun Gothic"/>
                <w:szCs w:val="16"/>
              </w:rPr>
            </w:pPr>
            <w:r w:rsidRPr="00CB022E">
              <w:rPr>
                <w:rFonts w:cs="Malgun Gothic"/>
                <w:szCs w:val="16"/>
              </w:rPr>
              <w:t>4.7</w:t>
            </w:r>
          </w:p>
        </w:tc>
      </w:tr>
      <w:tr w:rsidR="00A04379" w:rsidRPr="002A1FC8" w14:paraId="540E9CBC" w14:textId="77777777" w:rsidTr="00103233">
        <w:trPr>
          <w:trHeight w:val="285"/>
          <w:jc w:val="center"/>
        </w:trPr>
        <w:tc>
          <w:tcPr>
            <w:tcW w:w="445" w:type="dxa"/>
            <w:noWrap/>
            <w:vAlign w:val="center"/>
            <w:hideMark/>
          </w:tcPr>
          <w:p w14:paraId="153ED8E6" w14:textId="77777777" w:rsidR="00A04379" w:rsidRPr="00332511" w:rsidRDefault="00A04379" w:rsidP="006C74A7">
            <w:pPr>
              <w:spacing w:before="40" w:after="40"/>
              <w:jc w:val="center"/>
              <w:rPr>
                <w:rFonts w:cs="Malgun Gothic"/>
                <w:szCs w:val="16"/>
              </w:rPr>
            </w:pPr>
            <w:r w:rsidRPr="00332511">
              <w:rPr>
                <w:rFonts w:cs="Malgun Gothic"/>
                <w:szCs w:val="16"/>
              </w:rPr>
              <w:t>E</w:t>
            </w:r>
          </w:p>
        </w:tc>
        <w:tc>
          <w:tcPr>
            <w:tcW w:w="5400" w:type="dxa"/>
            <w:noWrap/>
            <w:vAlign w:val="center"/>
            <w:hideMark/>
          </w:tcPr>
          <w:p w14:paraId="2713ADE6" w14:textId="77777777" w:rsidR="00A04379" w:rsidRPr="00CB022E" w:rsidRDefault="00A04379" w:rsidP="006C74A7">
            <w:pPr>
              <w:spacing w:before="40" w:after="40"/>
              <w:jc w:val="right"/>
              <w:rPr>
                <w:rFonts w:cs="Malgun Gothic"/>
                <w:szCs w:val="16"/>
              </w:rPr>
            </w:pPr>
            <w:r w:rsidRPr="00CB022E">
              <w:rPr>
                <w:rFonts w:cs="Malgun Gothic"/>
                <w:szCs w:val="16"/>
              </w:rPr>
              <w:t>Implied gain-normalized distortion = A+D</w:t>
            </w:r>
          </w:p>
        </w:tc>
        <w:tc>
          <w:tcPr>
            <w:tcW w:w="1261" w:type="dxa"/>
            <w:noWrap/>
            <w:hideMark/>
          </w:tcPr>
          <w:p w14:paraId="390308D4" w14:textId="77777777" w:rsidR="00A04379" w:rsidRPr="00CB022E" w:rsidRDefault="00A04379" w:rsidP="006C74A7">
            <w:pPr>
              <w:spacing w:before="40" w:after="40"/>
              <w:jc w:val="right"/>
              <w:rPr>
                <w:rFonts w:cs="Malgun Gothic"/>
                <w:szCs w:val="16"/>
              </w:rPr>
            </w:pPr>
            <w:r w:rsidRPr="00CB022E">
              <w:rPr>
                <w:rFonts w:cs="Malgun Gothic"/>
                <w:szCs w:val="16"/>
              </w:rPr>
              <w:t>-90.9</w:t>
            </w:r>
          </w:p>
        </w:tc>
        <w:tc>
          <w:tcPr>
            <w:tcW w:w="1261" w:type="dxa"/>
            <w:noWrap/>
            <w:hideMark/>
          </w:tcPr>
          <w:p w14:paraId="4476704D" w14:textId="77777777" w:rsidR="00A04379" w:rsidRPr="00CB022E" w:rsidRDefault="00A04379" w:rsidP="006C74A7">
            <w:pPr>
              <w:spacing w:before="40" w:after="40"/>
              <w:jc w:val="right"/>
              <w:rPr>
                <w:rFonts w:cs="Malgun Gothic"/>
                <w:szCs w:val="16"/>
              </w:rPr>
            </w:pPr>
            <w:r w:rsidRPr="00CB022E">
              <w:rPr>
                <w:rFonts w:cs="Malgun Gothic"/>
                <w:szCs w:val="16"/>
              </w:rPr>
              <w:t>-85.9</w:t>
            </w:r>
          </w:p>
        </w:tc>
        <w:tc>
          <w:tcPr>
            <w:tcW w:w="1262" w:type="dxa"/>
            <w:noWrap/>
            <w:hideMark/>
          </w:tcPr>
          <w:p w14:paraId="0EBF1829" w14:textId="77777777" w:rsidR="00A04379" w:rsidRPr="00CB022E" w:rsidRDefault="00A04379" w:rsidP="006C74A7">
            <w:pPr>
              <w:spacing w:before="40" w:after="40"/>
              <w:jc w:val="right"/>
              <w:rPr>
                <w:rFonts w:cs="Malgun Gothic"/>
                <w:szCs w:val="16"/>
              </w:rPr>
            </w:pPr>
            <w:r w:rsidRPr="00CB022E">
              <w:rPr>
                <w:rFonts w:cs="Malgun Gothic"/>
                <w:szCs w:val="16"/>
              </w:rPr>
              <w:t>-82.9</w:t>
            </w:r>
          </w:p>
        </w:tc>
      </w:tr>
      <w:tr w:rsidR="00A04379" w:rsidRPr="002A1FC8" w14:paraId="40472B02" w14:textId="77777777" w:rsidTr="00103233">
        <w:trPr>
          <w:trHeight w:val="285"/>
          <w:jc w:val="center"/>
        </w:trPr>
        <w:tc>
          <w:tcPr>
            <w:tcW w:w="445" w:type="dxa"/>
            <w:noWrap/>
            <w:vAlign w:val="center"/>
            <w:hideMark/>
          </w:tcPr>
          <w:p w14:paraId="4F9FA8D8" w14:textId="77777777" w:rsidR="00A04379" w:rsidRPr="00332511" w:rsidRDefault="00A04379" w:rsidP="006C74A7">
            <w:pPr>
              <w:spacing w:before="40" w:after="40"/>
              <w:jc w:val="center"/>
              <w:rPr>
                <w:rFonts w:cs="Malgun Gothic"/>
                <w:szCs w:val="16"/>
              </w:rPr>
            </w:pPr>
            <w:r w:rsidRPr="00332511">
              <w:rPr>
                <w:rFonts w:cs="Malgun Gothic"/>
                <w:szCs w:val="16"/>
              </w:rPr>
              <w:t>F</w:t>
            </w:r>
          </w:p>
        </w:tc>
        <w:tc>
          <w:tcPr>
            <w:tcW w:w="5400" w:type="dxa"/>
            <w:noWrap/>
            <w:vAlign w:val="center"/>
            <w:hideMark/>
          </w:tcPr>
          <w:p w14:paraId="3B1D4A6C" w14:textId="77777777" w:rsidR="00A04379" w:rsidRPr="00CB022E" w:rsidRDefault="00A04379" w:rsidP="006C74A7">
            <w:pPr>
              <w:spacing w:before="40" w:after="40"/>
              <w:jc w:val="right"/>
              <w:rPr>
                <w:rFonts w:cs="Malgun Gothic"/>
                <w:szCs w:val="16"/>
              </w:rPr>
            </w:pPr>
            <w:r w:rsidRPr="00CB022E">
              <w:rPr>
                <w:rFonts w:cs="Malgun Gothic"/>
                <w:szCs w:val="16"/>
              </w:rPr>
              <w:t>Estimated minimum IIP3dB = (3*B-E)/2</w:t>
            </w:r>
          </w:p>
        </w:tc>
        <w:tc>
          <w:tcPr>
            <w:tcW w:w="1261" w:type="dxa"/>
            <w:noWrap/>
            <w:hideMark/>
          </w:tcPr>
          <w:p w14:paraId="6DBCF6E9" w14:textId="77777777" w:rsidR="00A04379" w:rsidRPr="00CB022E" w:rsidRDefault="00A04379" w:rsidP="006C74A7">
            <w:pPr>
              <w:spacing w:before="40" w:after="40"/>
              <w:jc w:val="right"/>
              <w:rPr>
                <w:rFonts w:cs="Malgun Gothic"/>
                <w:szCs w:val="16"/>
              </w:rPr>
            </w:pPr>
            <w:r w:rsidRPr="00CB022E">
              <w:rPr>
                <w:rFonts w:cs="Malgun Gothic"/>
                <w:szCs w:val="16"/>
              </w:rPr>
              <w:t>-32.6</w:t>
            </w:r>
          </w:p>
        </w:tc>
        <w:tc>
          <w:tcPr>
            <w:tcW w:w="1261" w:type="dxa"/>
            <w:noWrap/>
            <w:hideMark/>
          </w:tcPr>
          <w:p w14:paraId="05593525" w14:textId="77777777" w:rsidR="00A04379" w:rsidRPr="00CB022E" w:rsidRDefault="00A04379" w:rsidP="006C74A7">
            <w:pPr>
              <w:spacing w:before="40" w:after="40"/>
              <w:jc w:val="right"/>
              <w:rPr>
                <w:rFonts w:cs="Malgun Gothic"/>
                <w:szCs w:val="16"/>
              </w:rPr>
            </w:pPr>
            <w:r w:rsidRPr="00CB022E">
              <w:rPr>
                <w:rFonts w:cs="Malgun Gothic"/>
                <w:szCs w:val="16"/>
              </w:rPr>
              <w:t>-27.6</w:t>
            </w:r>
          </w:p>
        </w:tc>
        <w:tc>
          <w:tcPr>
            <w:tcW w:w="1262" w:type="dxa"/>
            <w:noWrap/>
            <w:hideMark/>
          </w:tcPr>
          <w:p w14:paraId="4A588084" w14:textId="77777777" w:rsidR="00A04379" w:rsidRPr="00CB022E" w:rsidRDefault="00A04379" w:rsidP="006C74A7">
            <w:pPr>
              <w:spacing w:before="40" w:after="40"/>
              <w:jc w:val="right"/>
              <w:rPr>
                <w:rFonts w:cs="Malgun Gothic"/>
                <w:szCs w:val="16"/>
              </w:rPr>
            </w:pPr>
            <w:r w:rsidRPr="00CB022E">
              <w:rPr>
                <w:rFonts w:cs="Malgun Gothic"/>
                <w:szCs w:val="16"/>
              </w:rPr>
              <w:t>-24.6</w:t>
            </w:r>
          </w:p>
        </w:tc>
      </w:tr>
    </w:tbl>
    <w:p w14:paraId="7AEAD4CF" w14:textId="69C1AAB8" w:rsidR="00A04379" w:rsidRPr="00CB022E" w:rsidRDefault="00A04379" w:rsidP="00472BEB">
      <w:pPr>
        <w:pStyle w:val="BodyText"/>
        <w:rPr>
          <w:rStyle w:val="BodyTextChar"/>
          <w:rFonts w:cs="Malgun Gothic"/>
        </w:rPr>
      </w:pPr>
      <w:r w:rsidRPr="00332511">
        <w:rPr>
          <w:rFonts w:cs="Malgun Gothic"/>
        </w:rPr>
        <w:t>In addi</w:t>
      </w:r>
      <w:r w:rsidRPr="00CB022E">
        <w:rPr>
          <w:rFonts w:cs="Malgun Gothic"/>
        </w:rPr>
        <w:t xml:space="preserve">tion to the distortion powers, the presence of these blockers also causes gain compression of the </w:t>
      </w:r>
      <w:r w:rsidRPr="00CB022E">
        <w:rPr>
          <w:rStyle w:val="BodyTextChar"/>
          <w:rFonts w:cs="Malgun Gothic"/>
        </w:rPr>
        <w:t xml:space="preserve">desired signal. Implementation improvements are typically added to avoid gain compression and the introduction of further distortions, particularly for high peak-to-average-ratio (PAPR) waveforms like the OFDM. The implementation also needs to consider also other RAN4 blocker and adjacent channel selectivity requirements (listed in </w:t>
      </w:r>
      <w:r w:rsidRPr="00332511">
        <w:rPr>
          <w:rStyle w:val="BodyTextChar"/>
          <w:rFonts w:cs="Malgun Gothic"/>
        </w:rPr>
        <w:fldChar w:fldCharType="begin"/>
      </w:r>
      <w:r w:rsidRPr="00CB022E">
        <w:rPr>
          <w:rStyle w:val="BodyTextChar"/>
          <w:rFonts w:cs="Malgun Gothic"/>
        </w:rPr>
        <w:instrText xml:space="preserve"> REF _Ref110844991 \h  \* MERGEFORMAT </w:instrText>
      </w:r>
      <w:r w:rsidRPr="00332511">
        <w:rPr>
          <w:rStyle w:val="BodyTextChar"/>
          <w:rFonts w:cs="Malgun Gothic"/>
        </w:rPr>
      </w:r>
      <w:r w:rsidRPr="00332511">
        <w:rPr>
          <w:rStyle w:val="BodyTextChar"/>
          <w:rFonts w:cs="Malgun Gothic"/>
        </w:rPr>
        <w:fldChar w:fldCharType="separate"/>
      </w:r>
      <w:r w:rsidR="00554DC6" w:rsidRPr="00554DC6">
        <w:rPr>
          <w:rStyle w:val="BodyTextChar"/>
          <w:rFonts w:cs="Malgun Gothic"/>
        </w:rPr>
        <w:t xml:space="preserve">Table </w:t>
      </w:r>
      <w:r w:rsidR="00554DC6">
        <w:t>4</w:t>
      </w:r>
      <w:r w:rsidRPr="00332511">
        <w:rPr>
          <w:rStyle w:val="BodyTextChar"/>
          <w:rFonts w:cs="Malgun Gothic"/>
        </w:rPr>
        <w:fldChar w:fldCharType="end"/>
      </w:r>
      <w:r w:rsidRPr="00332511">
        <w:rPr>
          <w:rStyle w:val="BodyTextChar"/>
          <w:rFonts w:cs="Malgun Gothic"/>
        </w:rPr>
        <w:t xml:space="preserve">) that have interferers </w:t>
      </w:r>
      <w:r w:rsidRPr="00CB022E">
        <w:rPr>
          <w:rStyle w:val="BodyTextChar"/>
          <w:rFonts w:cs="Malgun Gothic"/>
        </w:rPr>
        <w:t xml:space="preserve">at up to 9 dB higher power. Such implementation improvements come with higher complexity and energy consumption and are designed with careful tradeoff of performance gains and cost analysis. Typical implementation improvements are in the range of 5 – 10 dB. In the following, we make an optimistic assumption of 10 dB implementation improvement to arrive at the </w:t>
      </w:r>
      <w:r w:rsidRPr="00CB022E">
        <w:rPr>
          <w:rStyle w:val="BodyTextChar"/>
          <w:rFonts w:cs="Malgun Gothic"/>
        </w:rPr>
        <w:lastRenderedPageBreak/>
        <w:t>modeling parameters for the LNA.</w:t>
      </w:r>
      <w:r w:rsidRPr="00CB022E" w:rsidDel="000F1F60">
        <w:rPr>
          <w:rStyle w:val="BodyTextChar"/>
          <w:rFonts w:cs="Malgun Gothic"/>
        </w:rPr>
        <w:t xml:space="preserve"> </w:t>
      </w:r>
      <w:r w:rsidRPr="00CB022E">
        <w:rPr>
          <w:rStyle w:val="BodyTextChar"/>
          <w:rFonts w:cs="Malgun Gothic"/>
        </w:rPr>
        <w:t>These values are used in the companion contribution</w:t>
      </w:r>
      <w:r w:rsidR="00197EA7" w:rsidRPr="00CB022E">
        <w:rPr>
          <w:rStyle w:val="BodyTextChar"/>
          <w:rFonts w:cs="Malgun Gothic"/>
        </w:rPr>
        <w:t xml:space="preserve"> </w:t>
      </w:r>
      <w:r w:rsidR="00197EA7" w:rsidRPr="00332511">
        <w:rPr>
          <w:rStyle w:val="BodyTextChar"/>
          <w:rFonts w:cs="Malgun Gothic"/>
        </w:rPr>
        <w:fldChar w:fldCharType="begin"/>
      </w:r>
      <w:r w:rsidR="00197EA7" w:rsidRPr="00CB022E">
        <w:rPr>
          <w:rStyle w:val="BodyTextChar"/>
          <w:rFonts w:cs="Malgun Gothic"/>
        </w:rPr>
        <w:instrText xml:space="preserve"> REF _Ref115476939 \r \h </w:instrText>
      </w:r>
      <w:r w:rsidR="00880D3A">
        <w:rPr>
          <w:rStyle w:val="BodyTextChar"/>
          <w:rFonts w:cs="Malgun Gothic"/>
        </w:rPr>
        <w:instrText xml:space="preserve"> \* MERGEFORMAT</w:instrText>
      </w:r>
      <w:r w:rsidR="00880D3A" w:rsidRPr="00880D3A">
        <w:rPr>
          <w:rStyle w:val="BodyTextChar"/>
          <w:rFonts w:cs="Malgun Gothic"/>
        </w:rPr>
        <w:instrText xml:space="preserve"> </w:instrText>
      </w:r>
      <w:r w:rsidR="00197EA7" w:rsidRPr="00332511">
        <w:rPr>
          <w:rStyle w:val="BodyTextChar"/>
          <w:rFonts w:cs="Malgun Gothic"/>
        </w:rPr>
      </w:r>
      <w:r w:rsidR="00197EA7" w:rsidRPr="00332511">
        <w:rPr>
          <w:rStyle w:val="BodyTextChar"/>
          <w:rFonts w:cs="Malgun Gothic"/>
        </w:rPr>
        <w:fldChar w:fldCharType="separate"/>
      </w:r>
      <w:r w:rsidR="00554DC6">
        <w:rPr>
          <w:rStyle w:val="BodyTextChar"/>
          <w:rFonts w:cs="Malgun Gothic"/>
        </w:rPr>
        <w:t>[14]</w:t>
      </w:r>
      <w:r w:rsidR="00197EA7" w:rsidRPr="00332511">
        <w:rPr>
          <w:rStyle w:val="BodyTextChar"/>
          <w:rFonts w:cs="Malgun Gothic"/>
        </w:rPr>
        <w:fldChar w:fldCharType="end"/>
      </w:r>
      <w:r w:rsidR="00197EA7" w:rsidRPr="00CB022E">
        <w:rPr>
          <w:rStyle w:val="BodyTextChar"/>
          <w:rFonts w:cs="Malgun Gothic"/>
        </w:rPr>
        <w:fldChar w:fldCharType="begin"/>
      </w:r>
      <w:r w:rsidR="00197EA7" w:rsidRPr="00CB022E">
        <w:rPr>
          <w:rStyle w:val="BodyTextChar"/>
          <w:rFonts w:cs="Malgun Gothic"/>
        </w:rPr>
        <w:instrText xml:space="preserve"> REF _Ref118710202 \r \h </w:instrText>
      </w:r>
      <w:r w:rsidR="00880D3A">
        <w:rPr>
          <w:rStyle w:val="BodyTextChar"/>
          <w:rFonts w:cs="Malgun Gothic"/>
        </w:rPr>
        <w:instrText xml:space="preserve"> \* MERGEFORMAT</w:instrText>
      </w:r>
      <w:r w:rsidR="00880D3A" w:rsidRPr="00880D3A">
        <w:rPr>
          <w:rStyle w:val="BodyTextChar"/>
          <w:rFonts w:cs="Malgun Gothic"/>
        </w:rPr>
        <w:instrText xml:space="preserve"> </w:instrText>
      </w:r>
      <w:r w:rsidR="00197EA7" w:rsidRPr="00CB022E">
        <w:rPr>
          <w:rStyle w:val="BodyTextChar"/>
          <w:rFonts w:cs="Malgun Gothic"/>
        </w:rPr>
      </w:r>
      <w:r w:rsidR="00197EA7" w:rsidRPr="00CB022E">
        <w:rPr>
          <w:rStyle w:val="BodyTextChar"/>
          <w:rFonts w:cs="Malgun Gothic"/>
        </w:rPr>
        <w:fldChar w:fldCharType="separate"/>
      </w:r>
      <w:r w:rsidR="00554DC6">
        <w:rPr>
          <w:rStyle w:val="BodyTextChar"/>
          <w:rFonts w:cs="Malgun Gothic"/>
        </w:rPr>
        <w:t>[19]</w:t>
      </w:r>
      <w:r w:rsidR="00197EA7" w:rsidRPr="00CB022E">
        <w:rPr>
          <w:rStyle w:val="BodyTextChar"/>
          <w:rFonts w:cs="Malgun Gothic"/>
        </w:rPr>
        <w:fldChar w:fldCharType="end"/>
      </w:r>
      <w:r w:rsidRPr="00332511">
        <w:rPr>
          <w:rStyle w:val="BodyTextChar"/>
          <w:rFonts w:cs="Malgun Gothic"/>
        </w:rPr>
        <w:t xml:space="preserve"> for the analysis of self-interference due to RX LNA spectral regrowth based on current BS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77F22" w14:paraId="6F208D97" w14:textId="77777777" w:rsidTr="00103233">
        <w:trPr>
          <w:trHeight w:val="285"/>
          <w:jc w:val="center"/>
        </w:trPr>
        <w:tc>
          <w:tcPr>
            <w:tcW w:w="445" w:type="dxa"/>
            <w:noWrap/>
            <w:hideMark/>
          </w:tcPr>
          <w:p w14:paraId="1DF30582" w14:textId="77777777" w:rsidR="00A04379" w:rsidRPr="00CB022E" w:rsidRDefault="00A04379" w:rsidP="006C74A7">
            <w:pPr>
              <w:spacing w:before="40" w:after="40"/>
              <w:jc w:val="right"/>
              <w:rPr>
                <w:rFonts w:cs="Malgun Gothic"/>
                <w:szCs w:val="16"/>
              </w:rPr>
            </w:pPr>
          </w:p>
        </w:tc>
        <w:tc>
          <w:tcPr>
            <w:tcW w:w="5400" w:type="dxa"/>
            <w:noWrap/>
            <w:hideMark/>
          </w:tcPr>
          <w:p w14:paraId="0F270CE5" w14:textId="77777777" w:rsidR="00A04379" w:rsidRPr="00CB022E" w:rsidRDefault="00A04379" w:rsidP="006C74A7">
            <w:pPr>
              <w:spacing w:before="40" w:after="40"/>
              <w:jc w:val="right"/>
              <w:rPr>
                <w:rFonts w:cs="Malgun Gothic"/>
                <w:szCs w:val="16"/>
              </w:rPr>
            </w:pPr>
          </w:p>
        </w:tc>
        <w:tc>
          <w:tcPr>
            <w:tcW w:w="1261" w:type="dxa"/>
            <w:noWrap/>
            <w:hideMark/>
          </w:tcPr>
          <w:p w14:paraId="6826574D" w14:textId="77777777" w:rsidR="00A04379" w:rsidRPr="00CB022E" w:rsidRDefault="00A04379" w:rsidP="006C74A7">
            <w:pPr>
              <w:spacing w:before="40" w:after="40"/>
              <w:jc w:val="right"/>
              <w:rPr>
                <w:rFonts w:cs="Malgun Gothic"/>
                <w:szCs w:val="16"/>
              </w:rPr>
            </w:pPr>
            <w:r w:rsidRPr="00CB022E">
              <w:rPr>
                <w:rFonts w:cs="Malgun Gothic"/>
                <w:szCs w:val="16"/>
              </w:rPr>
              <w:t>WA BS</w:t>
            </w:r>
          </w:p>
        </w:tc>
        <w:tc>
          <w:tcPr>
            <w:tcW w:w="1261" w:type="dxa"/>
            <w:noWrap/>
            <w:hideMark/>
          </w:tcPr>
          <w:p w14:paraId="21F001F6" w14:textId="77777777" w:rsidR="00A04379" w:rsidRPr="00CB022E" w:rsidRDefault="00A04379" w:rsidP="006C74A7">
            <w:pPr>
              <w:spacing w:before="40" w:after="40"/>
              <w:jc w:val="right"/>
              <w:rPr>
                <w:rFonts w:cs="Malgun Gothic"/>
                <w:szCs w:val="16"/>
              </w:rPr>
            </w:pPr>
            <w:r w:rsidRPr="00CB022E">
              <w:rPr>
                <w:rFonts w:cs="Malgun Gothic"/>
                <w:szCs w:val="16"/>
              </w:rPr>
              <w:t>MR BS</w:t>
            </w:r>
          </w:p>
        </w:tc>
        <w:tc>
          <w:tcPr>
            <w:tcW w:w="1262" w:type="dxa"/>
            <w:noWrap/>
            <w:hideMark/>
          </w:tcPr>
          <w:p w14:paraId="0F87FDCE" w14:textId="77777777" w:rsidR="00A04379" w:rsidRPr="00CB022E" w:rsidRDefault="00A04379" w:rsidP="006C74A7">
            <w:pPr>
              <w:spacing w:before="40" w:after="40"/>
              <w:jc w:val="right"/>
              <w:rPr>
                <w:rFonts w:cs="Malgun Gothic"/>
                <w:szCs w:val="16"/>
              </w:rPr>
            </w:pPr>
            <w:r w:rsidRPr="00CB022E">
              <w:rPr>
                <w:rFonts w:cs="Malgun Gothic"/>
                <w:szCs w:val="16"/>
              </w:rPr>
              <w:t>LA BS</w:t>
            </w:r>
          </w:p>
        </w:tc>
      </w:tr>
      <w:tr w:rsidR="00A04379" w:rsidRPr="00277F22" w14:paraId="17C8E77D" w14:textId="77777777" w:rsidTr="00103233">
        <w:trPr>
          <w:trHeight w:val="285"/>
          <w:jc w:val="center"/>
        </w:trPr>
        <w:tc>
          <w:tcPr>
            <w:tcW w:w="445" w:type="dxa"/>
            <w:noWrap/>
            <w:hideMark/>
          </w:tcPr>
          <w:p w14:paraId="4EE4DE2E" w14:textId="77777777" w:rsidR="00A04379" w:rsidRPr="00332511" w:rsidRDefault="00A04379" w:rsidP="006C74A7">
            <w:pPr>
              <w:spacing w:before="40" w:after="40"/>
              <w:jc w:val="center"/>
              <w:rPr>
                <w:rFonts w:cs="Malgun Gothic"/>
                <w:szCs w:val="16"/>
              </w:rPr>
            </w:pPr>
            <w:r w:rsidRPr="00332511">
              <w:rPr>
                <w:rFonts w:cs="Malgun Gothic"/>
                <w:szCs w:val="16"/>
              </w:rPr>
              <w:t>G</w:t>
            </w:r>
          </w:p>
        </w:tc>
        <w:tc>
          <w:tcPr>
            <w:tcW w:w="5400" w:type="dxa"/>
            <w:noWrap/>
            <w:hideMark/>
          </w:tcPr>
          <w:p w14:paraId="3D2C5C29" w14:textId="77777777" w:rsidR="00A04379" w:rsidRPr="00CB022E" w:rsidRDefault="00A04379" w:rsidP="006C74A7">
            <w:pPr>
              <w:spacing w:before="40" w:after="40"/>
              <w:jc w:val="right"/>
              <w:rPr>
                <w:rFonts w:cs="Malgun Gothic"/>
                <w:szCs w:val="16"/>
              </w:rPr>
            </w:pPr>
            <w:r w:rsidRPr="00CB022E">
              <w:rPr>
                <w:rFonts w:cs="Malgun Gothic"/>
                <w:szCs w:val="16"/>
              </w:rPr>
              <w:t>Assumed IIP3dB improvement</w:t>
            </w:r>
          </w:p>
        </w:tc>
        <w:tc>
          <w:tcPr>
            <w:tcW w:w="1261" w:type="dxa"/>
            <w:noWrap/>
            <w:hideMark/>
          </w:tcPr>
          <w:p w14:paraId="69D85560" w14:textId="77777777" w:rsidR="00A04379" w:rsidRPr="00CB022E" w:rsidRDefault="00A04379" w:rsidP="006C74A7">
            <w:pPr>
              <w:spacing w:before="40" w:after="40"/>
              <w:jc w:val="right"/>
              <w:rPr>
                <w:rFonts w:cs="Malgun Gothic"/>
                <w:szCs w:val="16"/>
              </w:rPr>
            </w:pPr>
            <w:r w:rsidRPr="00CB022E">
              <w:rPr>
                <w:rFonts w:cs="Malgun Gothic"/>
                <w:szCs w:val="16"/>
              </w:rPr>
              <w:t>10</w:t>
            </w:r>
          </w:p>
        </w:tc>
        <w:tc>
          <w:tcPr>
            <w:tcW w:w="1261" w:type="dxa"/>
            <w:noWrap/>
            <w:hideMark/>
          </w:tcPr>
          <w:p w14:paraId="2B5044D4" w14:textId="77777777" w:rsidR="00A04379" w:rsidRPr="00CB022E" w:rsidRDefault="00A04379" w:rsidP="006C74A7">
            <w:pPr>
              <w:spacing w:before="40" w:after="40"/>
              <w:jc w:val="right"/>
              <w:rPr>
                <w:rFonts w:cs="Malgun Gothic"/>
                <w:szCs w:val="16"/>
              </w:rPr>
            </w:pPr>
            <w:r w:rsidRPr="00CB022E">
              <w:rPr>
                <w:rFonts w:cs="Malgun Gothic"/>
                <w:szCs w:val="16"/>
              </w:rPr>
              <w:t>10</w:t>
            </w:r>
          </w:p>
        </w:tc>
        <w:tc>
          <w:tcPr>
            <w:tcW w:w="1262" w:type="dxa"/>
            <w:noWrap/>
            <w:hideMark/>
          </w:tcPr>
          <w:p w14:paraId="416D43A5" w14:textId="77777777" w:rsidR="00A04379" w:rsidRPr="00CB022E" w:rsidRDefault="00A04379" w:rsidP="006C74A7">
            <w:pPr>
              <w:spacing w:before="40" w:after="40"/>
              <w:jc w:val="right"/>
              <w:rPr>
                <w:rFonts w:cs="Malgun Gothic"/>
                <w:szCs w:val="16"/>
              </w:rPr>
            </w:pPr>
            <w:r w:rsidRPr="00CB022E">
              <w:rPr>
                <w:rFonts w:cs="Malgun Gothic"/>
                <w:szCs w:val="16"/>
              </w:rPr>
              <w:t>10</w:t>
            </w:r>
          </w:p>
        </w:tc>
      </w:tr>
      <w:tr w:rsidR="00A04379" w:rsidRPr="00277F22" w14:paraId="6F8B6EFA" w14:textId="77777777" w:rsidTr="00103233">
        <w:trPr>
          <w:trHeight w:val="285"/>
          <w:jc w:val="center"/>
        </w:trPr>
        <w:tc>
          <w:tcPr>
            <w:tcW w:w="445" w:type="dxa"/>
            <w:noWrap/>
            <w:hideMark/>
          </w:tcPr>
          <w:p w14:paraId="11655206" w14:textId="77777777" w:rsidR="00A04379" w:rsidRPr="00332511" w:rsidRDefault="00A04379" w:rsidP="006C74A7">
            <w:pPr>
              <w:spacing w:before="40" w:after="40"/>
              <w:jc w:val="center"/>
              <w:rPr>
                <w:rFonts w:cs="Malgun Gothic"/>
                <w:szCs w:val="16"/>
              </w:rPr>
            </w:pPr>
            <w:r w:rsidRPr="00332511">
              <w:rPr>
                <w:rFonts w:cs="Malgun Gothic"/>
                <w:szCs w:val="16"/>
              </w:rPr>
              <w:t>H</w:t>
            </w:r>
          </w:p>
        </w:tc>
        <w:tc>
          <w:tcPr>
            <w:tcW w:w="5400" w:type="dxa"/>
            <w:noWrap/>
            <w:hideMark/>
          </w:tcPr>
          <w:p w14:paraId="770858B6" w14:textId="77777777" w:rsidR="00A04379" w:rsidRPr="00CB022E" w:rsidRDefault="00A04379" w:rsidP="006C74A7">
            <w:pPr>
              <w:spacing w:before="40" w:after="40"/>
              <w:jc w:val="right"/>
              <w:rPr>
                <w:rFonts w:cs="Malgun Gothic"/>
                <w:szCs w:val="16"/>
              </w:rPr>
            </w:pPr>
            <w:r w:rsidRPr="00CB022E">
              <w:rPr>
                <w:rFonts w:cs="Malgun Gothic"/>
                <w:szCs w:val="16"/>
              </w:rPr>
              <w:t>Assumed typical IIP3dB</w:t>
            </w:r>
          </w:p>
        </w:tc>
        <w:tc>
          <w:tcPr>
            <w:tcW w:w="1261" w:type="dxa"/>
            <w:noWrap/>
            <w:hideMark/>
          </w:tcPr>
          <w:p w14:paraId="16404896" w14:textId="77777777" w:rsidR="00A04379" w:rsidRPr="00CB022E" w:rsidRDefault="00A04379" w:rsidP="006C74A7">
            <w:pPr>
              <w:spacing w:before="40" w:after="40"/>
              <w:jc w:val="right"/>
              <w:rPr>
                <w:rFonts w:cs="Malgun Gothic"/>
                <w:szCs w:val="16"/>
              </w:rPr>
            </w:pPr>
            <w:r w:rsidRPr="00CB022E">
              <w:rPr>
                <w:rFonts w:cs="Malgun Gothic"/>
                <w:szCs w:val="16"/>
              </w:rPr>
              <w:t>-22.6</w:t>
            </w:r>
          </w:p>
        </w:tc>
        <w:tc>
          <w:tcPr>
            <w:tcW w:w="1261" w:type="dxa"/>
            <w:noWrap/>
            <w:hideMark/>
          </w:tcPr>
          <w:p w14:paraId="3B2D6FBE" w14:textId="77777777" w:rsidR="00A04379" w:rsidRPr="00CB022E" w:rsidRDefault="00A04379" w:rsidP="006C74A7">
            <w:pPr>
              <w:spacing w:before="40" w:after="40"/>
              <w:jc w:val="right"/>
              <w:rPr>
                <w:rFonts w:cs="Malgun Gothic"/>
                <w:szCs w:val="16"/>
              </w:rPr>
            </w:pPr>
            <w:r w:rsidRPr="00CB022E">
              <w:rPr>
                <w:rFonts w:cs="Malgun Gothic"/>
                <w:szCs w:val="16"/>
              </w:rPr>
              <w:t>-17.6</w:t>
            </w:r>
          </w:p>
        </w:tc>
        <w:tc>
          <w:tcPr>
            <w:tcW w:w="1262" w:type="dxa"/>
            <w:noWrap/>
            <w:hideMark/>
          </w:tcPr>
          <w:p w14:paraId="5924B047" w14:textId="77777777" w:rsidR="00A04379" w:rsidRPr="00CB022E" w:rsidRDefault="00A04379" w:rsidP="006C74A7">
            <w:pPr>
              <w:spacing w:before="40" w:after="40"/>
              <w:jc w:val="right"/>
              <w:rPr>
                <w:rFonts w:cs="Malgun Gothic"/>
                <w:szCs w:val="16"/>
              </w:rPr>
            </w:pPr>
            <w:r w:rsidRPr="00CB022E">
              <w:rPr>
                <w:rFonts w:cs="Malgun Gothic"/>
                <w:szCs w:val="16"/>
              </w:rPr>
              <w:t>-14.6</w:t>
            </w:r>
          </w:p>
        </w:tc>
      </w:tr>
    </w:tbl>
    <w:p w14:paraId="532D6F32" w14:textId="77777777" w:rsidR="00A04379" w:rsidRPr="00332511" w:rsidRDefault="00A04379" w:rsidP="00A04379">
      <w:pPr>
        <w:rPr>
          <w:rFonts w:cs="Malgun Gothic"/>
        </w:rPr>
      </w:pPr>
    </w:p>
    <w:p w14:paraId="110FAD1B" w14:textId="77777777" w:rsidR="00A04379" w:rsidRPr="003A68D6" w:rsidRDefault="00A04379" w:rsidP="00A97788">
      <w:pPr>
        <w:pStyle w:val="Proposal"/>
      </w:pPr>
      <w:bookmarkStart w:id="355" w:name="_Toc110462283"/>
      <w:bookmarkStart w:id="356" w:name="_Toc111041811"/>
      <w:bookmarkStart w:id="357" w:name="_Toc111143023"/>
      <w:bookmarkStart w:id="358" w:name="_Toc111143055"/>
      <w:bookmarkStart w:id="359" w:name="_Toc111143087"/>
      <w:bookmarkStart w:id="360" w:name="_Toc111143182"/>
      <w:bookmarkStart w:id="361" w:name="_Toc111145937"/>
      <w:bookmarkStart w:id="362" w:name="_Toc111194305"/>
      <w:bookmarkStart w:id="363" w:name="_Toc111229198"/>
      <w:bookmarkStart w:id="364" w:name="_Toc111235468"/>
      <w:bookmarkStart w:id="365" w:name="_Toc111244861"/>
      <w:bookmarkStart w:id="366" w:name="_Toc111245626"/>
      <w:bookmarkStart w:id="367" w:name="_Toc111213709"/>
      <w:bookmarkStart w:id="368" w:name="_Toc111213743"/>
      <w:bookmarkStart w:id="369" w:name="_Toc111213777"/>
      <w:bookmarkStart w:id="370" w:name="_Toc115258476"/>
      <w:bookmarkStart w:id="371" w:name="_Toc115420059"/>
      <w:bookmarkStart w:id="372" w:name="_Toc115421591"/>
      <w:bookmarkStart w:id="373" w:name="_Toc115426240"/>
      <w:bookmarkStart w:id="374" w:name="_Toc115426430"/>
      <w:bookmarkStart w:id="375" w:name="_Toc115432691"/>
      <w:bookmarkStart w:id="376" w:name="_Toc115432756"/>
      <w:bookmarkStart w:id="377" w:name="_Toc115434260"/>
      <w:bookmarkStart w:id="378" w:name="_Toc115457220"/>
      <w:bookmarkStart w:id="379" w:name="_Toc115457298"/>
      <w:bookmarkStart w:id="380" w:name="_Toc115476229"/>
      <w:bookmarkStart w:id="381" w:name="_Toc115476493"/>
      <w:bookmarkStart w:id="382" w:name="_Toc115476874"/>
      <w:bookmarkStart w:id="383" w:name="_Toc115476971"/>
      <w:bookmarkStart w:id="384" w:name="_Toc127537982"/>
      <w:bookmarkStart w:id="385" w:name="_Toc135043681"/>
      <w:r w:rsidRPr="003A68D6">
        <w:t>Adopt a third order representation model in RAN1 studies to capture the essential behaviors of typical high-</w:t>
      </w:r>
      <w:r w:rsidRPr="00E4664C">
        <w:t>gain</w:t>
      </w:r>
      <w:r w:rsidRPr="003A68D6">
        <w:t xml:space="preserve"> low noise amplifiers (LNA) in BS receiver chains.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r w:rsidRPr="003A68D6">
        <w:t xml:space="preserve"> </w:t>
      </w:r>
    </w:p>
    <w:p w14:paraId="1E51FBE2" w14:textId="7C46B24C" w:rsidR="00F340D8" w:rsidRDefault="00966C05" w:rsidP="00472BEB">
      <w:pPr>
        <w:pStyle w:val="Heading4"/>
      </w:pPr>
      <w:bookmarkStart w:id="386" w:name="_Toc115476793"/>
      <w:bookmarkStart w:id="387" w:name="_Toc118467390"/>
      <w:bookmarkStart w:id="388" w:name="_Toc127537892"/>
      <w:bookmarkStart w:id="389" w:name="_Toc131603360"/>
      <w:bookmarkStart w:id="390" w:name="_Toc135043544"/>
      <w:r w:rsidRPr="0082132C">
        <w:t>2.</w:t>
      </w:r>
      <w:r w:rsidR="00967D76">
        <w:t>4</w:t>
      </w:r>
      <w:r w:rsidRPr="0082132C">
        <w:t>.1.2</w:t>
      </w:r>
      <w:r w:rsidRPr="00BB71D1">
        <w:tab/>
        <w:t>FR2 models</w:t>
      </w:r>
      <w:bookmarkEnd w:id="386"/>
      <w:bookmarkEnd w:id="387"/>
      <w:bookmarkEnd w:id="388"/>
      <w:bookmarkEnd w:id="389"/>
      <w:bookmarkEnd w:id="390"/>
    </w:p>
    <w:p w14:paraId="30A42134" w14:textId="7681F90B" w:rsidR="00966C05" w:rsidRPr="00332511" w:rsidRDefault="00F5778A">
      <w:pPr>
        <w:pStyle w:val="BodyText"/>
        <w:rPr>
          <w:rFonts w:cs="Malgun Gothic"/>
        </w:rPr>
      </w:pPr>
      <w:r w:rsidRPr="00CB022E">
        <w:rPr>
          <w:rFonts w:cs="Malgun Gothic"/>
        </w:rPr>
        <w:t xml:space="preserve">In the previous section for FR1 we </w:t>
      </w:r>
      <w:r w:rsidR="00D4276C" w:rsidRPr="00CB022E">
        <w:rPr>
          <w:rFonts w:cs="Malgun Gothic"/>
        </w:rPr>
        <w:t>illustrate the dimensioning of the LNA</w:t>
      </w:r>
      <w:r w:rsidR="00D4276C">
        <w:rPr>
          <w:rFonts w:cs="Malgun Gothic"/>
        </w:rPr>
        <w:t xml:space="preserve"> </w:t>
      </w:r>
      <w:r w:rsidR="0035222C">
        <w:rPr>
          <w:rFonts w:cs="Malgun Gothic"/>
        </w:rPr>
        <w:t xml:space="preserve">where the </w:t>
      </w:r>
      <w:r w:rsidR="006C196A">
        <w:rPr>
          <w:rFonts w:cs="Malgun Gothic"/>
        </w:rPr>
        <w:t>IIP3</w:t>
      </w:r>
      <w:r w:rsidR="0035222C">
        <w:rPr>
          <w:rFonts w:cs="Malgun Gothic"/>
        </w:rPr>
        <w:t xml:space="preserve"> is</w:t>
      </w:r>
      <w:r w:rsidR="003129CD" w:rsidRPr="00332511">
        <w:rPr>
          <w:rFonts w:cs="Malgun Gothic"/>
        </w:rPr>
        <w:t xml:space="preserve"> </w:t>
      </w:r>
      <w:r w:rsidR="001D4C40" w:rsidRPr="00332511">
        <w:rPr>
          <w:rFonts w:cs="Malgun Gothic"/>
        </w:rPr>
        <w:t xml:space="preserve">derived based on RAN4 </w:t>
      </w:r>
      <w:r w:rsidR="001D4C40" w:rsidRPr="00CB022E">
        <w:rPr>
          <w:rFonts w:cs="Malgun Gothic"/>
        </w:rPr>
        <w:t>intermodulation (IM) requirements</w:t>
      </w:r>
      <w:r w:rsidR="009C623C" w:rsidRPr="00CB022E">
        <w:rPr>
          <w:rFonts w:cs="Malgun Gothic"/>
        </w:rPr>
        <w:t>,</w:t>
      </w:r>
      <w:r w:rsidR="003129CD" w:rsidRPr="00CB022E">
        <w:rPr>
          <w:rFonts w:cs="Malgun Gothic"/>
        </w:rPr>
        <w:t xml:space="preserve"> and then a</w:t>
      </w:r>
      <w:r w:rsidR="008911CE" w:rsidRPr="00CB022E">
        <w:rPr>
          <w:rFonts w:cs="Malgun Gothic"/>
        </w:rPr>
        <w:t xml:space="preserve"> 10 dB implementation improvement is added to the result. </w:t>
      </w:r>
      <w:r w:rsidR="00F63250" w:rsidRPr="00CB022E">
        <w:rPr>
          <w:rFonts w:cs="Malgun Gothic"/>
        </w:rPr>
        <w:t xml:space="preserve">In contrast, for FR2, </w:t>
      </w:r>
      <w:r w:rsidR="00AE7B24" w:rsidRPr="00CB022E">
        <w:rPr>
          <w:rFonts w:cs="Malgun Gothic"/>
        </w:rPr>
        <w:t xml:space="preserve">such an approach leads to </w:t>
      </w:r>
      <w:r w:rsidR="0064407E" w:rsidRPr="00CB022E">
        <w:rPr>
          <w:rFonts w:cs="Malgun Gothic"/>
        </w:rPr>
        <w:t>quite a low IIP3 compared to what is typically used in commercial products</w:t>
      </w:r>
      <w:r w:rsidR="00FA1825" w:rsidRPr="00CB022E">
        <w:rPr>
          <w:rFonts w:cs="Malgun Gothic"/>
        </w:rPr>
        <w:t>. Here we assume a</w:t>
      </w:r>
      <w:r w:rsidR="0060261D" w:rsidRPr="00CB022E">
        <w:rPr>
          <w:rFonts w:cs="Malgun Gothic"/>
        </w:rPr>
        <w:t xml:space="preserve"> typical IIP3 of -30 dBm.</w:t>
      </w:r>
    </w:p>
    <w:p w14:paraId="769C6BD8" w14:textId="5DE103A6" w:rsidR="00966C05" w:rsidRPr="00BB71D1" w:rsidRDefault="00966C05" w:rsidP="00472BEB">
      <w:pPr>
        <w:pStyle w:val="Heading3"/>
      </w:pPr>
      <w:bookmarkStart w:id="391" w:name="_Toc115476794"/>
      <w:bookmarkStart w:id="392" w:name="_Toc118467391"/>
      <w:bookmarkStart w:id="393" w:name="_Toc127537893"/>
      <w:bookmarkStart w:id="394" w:name="_Toc131603361"/>
      <w:bookmarkStart w:id="395" w:name="_Toc135043545"/>
      <w:r w:rsidRPr="00BB71D1">
        <w:t>2.</w:t>
      </w:r>
      <w:r w:rsidR="00967D76">
        <w:t>4</w:t>
      </w:r>
      <w:r w:rsidRPr="00BB71D1">
        <w:t>.2</w:t>
      </w:r>
      <w:r w:rsidRPr="00BB71D1">
        <w:tab/>
        <w:t>Reciprocal mixing of phase noise</w:t>
      </w:r>
      <w:bookmarkEnd w:id="391"/>
      <w:bookmarkEnd w:id="392"/>
      <w:bookmarkEnd w:id="393"/>
      <w:bookmarkEnd w:id="394"/>
      <w:bookmarkEnd w:id="395"/>
    </w:p>
    <w:p w14:paraId="69E23E45" w14:textId="77777777" w:rsidR="00966C05" w:rsidRPr="00CB022E" w:rsidRDefault="00966C05">
      <w:pPr>
        <w:pStyle w:val="BodyText"/>
        <w:rPr>
          <w:rFonts w:cs="Malgun Gothic"/>
        </w:rPr>
      </w:pPr>
      <w:r w:rsidRPr="00CB022E">
        <w:rPr>
          <w:rFonts w:cs="Malgun Gothic"/>
        </w:rPr>
        <w:t>A receiver includes a down-conversion mixer, which multiplies an LO with the RF input signal. The resulting output in the frequency domain is a convolution of the LO and RF spectra. If the RF input consists of a low power wanted signal and a high-power interferer, then the phase noise spectrum of the LO will be superimposed on the interferer with the interferer power level, and part of the resulting distortion will fall into the wanted signal. This is known as reciprocal phase noise mixing.</w:t>
      </w:r>
    </w:p>
    <w:p w14:paraId="76999A2F" w14:textId="17E9DA0B" w:rsidR="00DC5C39" w:rsidRPr="00332511" w:rsidRDefault="00966C05">
      <w:pPr>
        <w:pStyle w:val="BodyText"/>
        <w:rPr>
          <w:rFonts w:cs="Malgun Gothic"/>
        </w:rPr>
      </w:pPr>
      <w:r w:rsidRPr="00CB022E">
        <w:rPr>
          <w:rFonts w:cs="Malgun Gothic"/>
        </w:rPr>
        <w:t xml:space="preserve">Using the phase noise models </w:t>
      </w:r>
      <w:r w:rsidRPr="00332511">
        <w:rPr>
          <w:rFonts w:cs="Malgun Gothic"/>
        </w:rPr>
        <w:fldChar w:fldCharType="begin"/>
      </w:r>
      <w:r w:rsidRPr="00CB022E">
        <w:rPr>
          <w:rFonts w:cs="Malgun Gothic"/>
        </w:rPr>
        <w:instrText xml:space="preserve"> REF _Ref108182071 \r \h  \* MERGEFORMAT </w:instrText>
      </w:r>
      <w:r w:rsidRPr="00332511">
        <w:rPr>
          <w:rFonts w:cs="Malgun Gothic"/>
        </w:rPr>
      </w:r>
      <w:r w:rsidRPr="00332511">
        <w:rPr>
          <w:rFonts w:cs="Malgun Gothic"/>
        </w:rPr>
        <w:fldChar w:fldCharType="separate"/>
      </w:r>
      <w:r w:rsidR="00554DC6">
        <w:rPr>
          <w:rFonts w:cs="Malgun Gothic"/>
        </w:rPr>
        <w:t>[7]</w:t>
      </w:r>
      <w:r w:rsidRPr="00332511">
        <w:rPr>
          <w:rFonts w:cs="Malgun Gothic"/>
        </w:rPr>
        <w:fldChar w:fldCharType="end"/>
      </w:r>
      <w:r w:rsidRPr="00CB022E">
        <w:rPr>
          <w:rFonts w:cs="Malgun Gothic"/>
        </w:rPr>
        <w:fldChar w:fldCharType="begin"/>
      </w:r>
      <w:r w:rsidRPr="00CB022E">
        <w:rPr>
          <w:rFonts w:cs="Malgun Gothic"/>
        </w:rPr>
        <w:instrText xml:space="preserve"> REF _Ref108182073 \r \h  \* MERGEFORMAT </w:instrText>
      </w:r>
      <w:r w:rsidRPr="00CB022E">
        <w:rPr>
          <w:rFonts w:cs="Malgun Gothic"/>
        </w:rPr>
      </w:r>
      <w:r w:rsidRPr="00CB022E">
        <w:rPr>
          <w:rFonts w:cs="Malgun Gothic"/>
        </w:rPr>
        <w:fldChar w:fldCharType="separate"/>
      </w:r>
      <w:r w:rsidR="00554DC6">
        <w:rPr>
          <w:rFonts w:cs="Malgun Gothic"/>
        </w:rPr>
        <w:t>[8]</w:t>
      </w:r>
      <w:r w:rsidRPr="00CB022E">
        <w:rPr>
          <w:rFonts w:cs="Malgun Gothic"/>
        </w:rPr>
        <w:fldChar w:fldCharType="end"/>
      </w:r>
      <w:r w:rsidRPr="00332511">
        <w:rPr>
          <w:rFonts w:cs="Malgun Gothic"/>
        </w:rPr>
        <w:t xml:space="preserve"> discussed in RAN4 Rel-17 as examples, the phase noise power spectra</w:t>
      </w:r>
      <w:r w:rsidRPr="00CB022E">
        <w:rPr>
          <w:rFonts w:cs="Malgun Gothic"/>
        </w:rPr>
        <w:t xml:space="preserve">l densities are illustrated in </w:t>
      </w:r>
      <w:r w:rsidRPr="00332511">
        <w:rPr>
          <w:rFonts w:cs="Malgun Gothic"/>
        </w:rPr>
        <w:fldChar w:fldCharType="begin"/>
      </w:r>
      <w:r w:rsidRPr="00CB022E">
        <w:rPr>
          <w:rFonts w:cs="Malgun Gothic"/>
        </w:rPr>
        <w:instrText xml:space="preserve"> REF _Ref108182151 \h  \* MERGEFORMAT </w:instrText>
      </w:r>
      <w:r w:rsidRPr="00332511">
        <w:rPr>
          <w:rFonts w:cs="Malgun Gothic"/>
        </w:rPr>
      </w:r>
      <w:r w:rsidRPr="00332511">
        <w:rPr>
          <w:rFonts w:cs="Malgun Gothic"/>
        </w:rPr>
        <w:fldChar w:fldCharType="separate"/>
      </w:r>
      <w:r w:rsidR="00554DC6" w:rsidRPr="00554DC6">
        <w:rPr>
          <w:rFonts w:cs="Malgun Gothic"/>
        </w:rPr>
        <w:t xml:space="preserve">Figure </w:t>
      </w:r>
      <w:r w:rsidR="00554DC6">
        <w:t>29</w:t>
      </w:r>
      <w:r w:rsidRPr="00332511">
        <w:rPr>
          <w:rFonts w:cs="Malgun Gothic"/>
        </w:rPr>
        <w:fldChar w:fldCharType="end"/>
      </w:r>
      <w:r w:rsidRPr="00332511">
        <w:rPr>
          <w:rFonts w:cs="Malgun Gothic"/>
        </w:rPr>
        <w:t>.</w:t>
      </w:r>
    </w:p>
    <w:p w14:paraId="518923EA" w14:textId="13290138" w:rsidR="00966C05" w:rsidRPr="00332511" w:rsidRDefault="2B6B542A" w:rsidP="00DC5C39">
      <w:pPr>
        <w:jc w:val="center"/>
        <w:rPr>
          <w:rFonts w:cs="Malgun Gothic"/>
        </w:rPr>
      </w:pPr>
      <w:r w:rsidRPr="00332511">
        <w:rPr>
          <w:rFonts w:cs="Malgun Gothic"/>
          <w:noProof/>
        </w:rPr>
        <w:drawing>
          <wp:inline distT="0" distB="0" distL="0" distR="0" wp14:anchorId="589B6583" wp14:editId="12805C8B">
            <wp:extent cx="2971800" cy="2304288"/>
            <wp:effectExtent l="0" t="0" r="0" b="1270"/>
            <wp:docPr id="872242575" name="Picture 87224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56">
                      <a:extLst>
                        <a:ext uri="{28A0092B-C50C-407E-A947-70E740481C1C}">
                          <a14:useLocalDpi xmlns:a14="http://schemas.microsoft.com/office/drawing/2010/main" val="0"/>
                        </a:ext>
                      </a:extLst>
                    </a:blip>
                    <a:srcRect l="2985"/>
                    <a:stretch>
                      <a:fillRect/>
                    </a:stretch>
                  </pic:blipFill>
                  <pic:spPr>
                    <a:xfrm>
                      <a:off x="0" y="0"/>
                      <a:ext cx="2971800" cy="2304288"/>
                    </a:xfrm>
                    <a:prstGeom prst="rect">
                      <a:avLst/>
                    </a:prstGeom>
                  </pic:spPr>
                </pic:pic>
              </a:graphicData>
            </a:graphic>
          </wp:inline>
        </w:drawing>
      </w:r>
      <w:r w:rsidR="00DC5C39" w:rsidRPr="00332511">
        <w:rPr>
          <w:rFonts w:cs="Malgun Gothic"/>
        </w:rPr>
        <w:t xml:space="preserve"> </w:t>
      </w:r>
      <w:r w:rsidR="00DC5C39" w:rsidRPr="00332511">
        <w:rPr>
          <w:rFonts w:cs="Malgun Gothic"/>
          <w:noProof/>
        </w:rPr>
        <w:drawing>
          <wp:inline distT="0" distB="0" distL="0" distR="0" wp14:anchorId="3125987F" wp14:editId="616AF41F">
            <wp:extent cx="3108960" cy="2322576"/>
            <wp:effectExtent l="0" t="0" r="0" b="1905"/>
            <wp:docPr id="872242561" name="Picture 87224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r w:rsidR="00966C05" w:rsidRPr="00332511">
        <w:rPr>
          <w:rFonts w:cs="CG Times (WN)"/>
        </w:rPr>
        <w:t xml:space="preserve"> </w:t>
      </w:r>
    </w:p>
    <w:p w14:paraId="1533BB7A" w14:textId="1DB9360C" w:rsidR="00966C05" w:rsidRPr="00CB022E" w:rsidRDefault="00966C05" w:rsidP="00966C05">
      <w:pPr>
        <w:jc w:val="center"/>
        <w:rPr>
          <w:rFonts w:cs="Malgun Gothic"/>
        </w:rPr>
      </w:pPr>
      <w:r w:rsidRPr="00CB022E">
        <w:rPr>
          <w:rFonts w:cs="Malgun Gothic"/>
        </w:rPr>
        <w:t>(a) 3.5 GHz</w:t>
      </w:r>
      <w:r w:rsidRPr="00CB022E">
        <w:rPr>
          <w:rFonts w:cs="Malgun Gothic"/>
        </w:rPr>
        <w:tab/>
      </w:r>
      <w:r w:rsidRPr="00CB022E">
        <w:rPr>
          <w:rFonts w:cs="Malgun Gothic"/>
        </w:rPr>
        <w:tab/>
      </w:r>
      <w:r w:rsidRPr="00CB022E">
        <w:rPr>
          <w:rFonts w:cs="Malgun Gothic"/>
        </w:rPr>
        <w:tab/>
      </w:r>
      <w:r w:rsidRPr="00CB022E">
        <w:rPr>
          <w:rFonts w:cs="Malgun Gothic"/>
        </w:rPr>
        <w:tab/>
      </w:r>
      <w:r w:rsidRPr="00CB022E">
        <w:rPr>
          <w:rFonts w:cs="Malgun Gothic"/>
        </w:rPr>
        <w:tab/>
      </w:r>
      <w:r w:rsidRPr="00CB022E">
        <w:rPr>
          <w:rFonts w:cs="Malgun Gothic"/>
        </w:rPr>
        <w:tab/>
      </w:r>
      <w:r w:rsidRPr="00CB022E">
        <w:rPr>
          <w:rFonts w:cs="Malgun Gothic"/>
        </w:rPr>
        <w:tab/>
        <w:t>(b) 28 GHz</w:t>
      </w:r>
    </w:p>
    <w:p w14:paraId="7CABE745" w14:textId="08D0FC02" w:rsidR="00966C05" w:rsidRPr="00277F22" w:rsidRDefault="00966C05" w:rsidP="006E3AE3">
      <w:pPr>
        <w:pStyle w:val="TF"/>
      </w:pPr>
      <w:bookmarkStart w:id="396" w:name="_Ref108182151"/>
      <w:r w:rsidRPr="00277F22">
        <w:t xml:space="preserve">Figure </w:t>
      </w:r>
      <w:r w:rsidRPr="003A68D6">
        <w:fldChar w:fldCharType="begin"/>
      </w:r>
      <w:r w:rsidRPr="00277F22">
        <w:instrText xml:space="preserve"> SEQ Figure \* ARABIC </w:instrText>
      </w:r>
      <w:r w:rsidRPr="003A68D6">
        <w:fldChar w:fldCharType="separate"/>
      </w:r>
      <w:r w:rsidR="00554DC6">
        <w:rPr>
          <w:noProof/>
        </w:rPr>
        <w:t>29</w:t>
      </w:r>
      <w:r w:rsidRPr="003A68D6">
        <w:fldChar w:fldCharType="end"/>
      </w:r>
      <w:bookmarkEnd w:id="396"/>
      <w:r w:rsidRPr="00277F22">
        <w:t xml:space="preserve">: Illustration of 3.5 GHz </w:t>
      </w:r>
      <w:r>
        <w:t xml:space="preserve">and 28 GHz </w:t>
      </w:r>
      <w:r w:rsidRPr="00277F22">
        <w:t xml:space="preserve">phase noise models discussed in RAN4 Rel-17. </w:t>
      </w:r>
    </w:p>
    <w:p w14:paraId="69D44BDB" w14:textId="2D20EA92" w:rsidR="00966C05" w:rsidRPr="00CB022E" w:rsidRDefault="00966C05">
      <w:pPr>
        <w:pStyle w:val="BodyText"/>
        <w:rPr>
          <w:rFonts w:cs="Malgun Gothic"/>
        </w:rPr>
      </w:pPr>
      <w:r w:rsidRPr="00332511">
        <w:rPr>
          <w:rFonts w:cs="CG Times (WN)"/>
        </w:rPr>
        <w:t xml:space="preserve">Assuming there is a guard band of </w:t>
      </w:r>
      <m:oMath>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GB</m:t>
            </m:r>
          </m:sub>
        </m:sSub>
      </m:oMath>
      <w:r w:rsidRPr="00332511">
        <w:rPr>
          <w:rFonts w:cs="CG Times (WN)"/>
        </w:rPr>
        <w:t xml:space="preserve"> between the DL and UL subbands. The weighting function for integrating the reciprocal mixing </w:t>
      </w:r>
      <w:r w:rsidRPr="00CB022E">
        <w:rPr>
          <w:rFonts w:cs="CG Times (WN)"/>
        </w:rPr>
        <w:t xml:space="preserve">interference power from the DL subbands to the center sub-carrier in the UL subband is </w:t>
      </w:r>
    </w:p>
    <w:p w14:paraId="106F1243" w14:textId="77777777" w:rsidR="00966C05" w:rsidRPr="00332511" w:rsidRDefault="00554DC6">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0</m:t>
              </m:r>
            </m:sub>
          </m:sSub>
          <m:d>
            <m:dPr>
              <m:ctrlPr>
                <w:rPr>
                  <w:rFonts w:ascii="Calibri Light" w:hAnsi="Calibri Light" w:cs="Cambria Math"/>
                  <w:i/>
                </w:rPr>
              </m:ctrlPr>
            </m:dPr>
            <m:e>
              <m:r>
                <w:rPr>
                  <w:rFonts w:ascii="Calibri Light" w:hAnsi="Calibri Light" w:cs="Cambria Math"/>
                </w:rPr>
                <m:t>f</m:t>
              </m:r>
            </m:e>
          </m:d>
          <m:r>
            <w:rPr>
              <w:rFonts w:ascii="Calibri Light" w:hAnsi="Calibri Light" w:cs="Cambria Math"/>
            </w:rPr>
            <m:t>=</m:t>
          </m:r>
          <m:r>
            <m:rPr>
              <m:sty m:val="p"/>
            </m:rPr>
            <w:rPr>
              <w:rFonts w:ascii="Calibri Light" w:hAnsi="Calibri Light" w:cs="Cambria Math"/>
            </w:rPr>
            <m:t>Π</m:t>
          </m:r>
          <m:d>
            <m:dPr>
              <m:ctrlPr>
                <w:rPr>
                  <w:rFonts w:ascii="Calibri Light" w:hAnsi="Calibri Light" w:cs="Cambria Math"/>
                  <w:i/>
                </w:rPr>
              </m:ctrlPr>
            </m:dPr>
            <m:e>
              <m:f>
                <m:fPr>
                  <m:ctrlPr>
                    <w:rPr>
                      <w:rFonts w:ascii="Calibri Light" w:hAnsi="Calibri Light" w:cs="Cambria Math"/>
                      <w:i/>
                    </w:rPr>
                  </m:ctrlPr>
                </m:fPr>
                <m:num>
                  <m:r>
                    <w:rPr>
                      <w:rFonts w:ascii="Calibri Light" w:hAnsi="Calibri Light" w:cs="Cambria Math"/>
                    </w:rPr>
                    <m:t>f</m:t>
                  </m:r>
                </m:num>
                <m:den>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GB</m:t>
                      </m:r>
                    </m:sub>
                  </m:sSub>
                  <m:r>
                    <w:rPr>
                      <w:rFonts w:ascii="Calibri Light" w:hAnsi="Calibri Light" w:cs="Cambria Math"/>
                    </w:rPr>
                    <m:t>+2</m:t>
                  </m:r>
                  <m:sSub>
                    <m:sSubPr>
                      <m:ctrlPr>
                        <w:rPr>
                          <w:rFonts w:ascii="Calibri Light" w:hAnsi="Calibri Light" w:cs="Cambria Math"/>
                        </w:rPr>
                      </m:ctrlPr>
                    </m:sSubPr>
                    <m:e>
                      <m:r>
                        <m:rPr>
                          <m:sty m:val="p"/>
                        </m:rPr>
                        <w:rPr>
                          <w:rFonts w:ascii="Calibri Light" w:hAnsi="Calibri Light" w:cs="Cambria Math"/>
                        </w:rPr>
                        <m:t>BW</m:t>
                      </m:r>
                    </m:e>
                    <m:sub>
                      <m:r>
                        <m:rPr>
                          <m:sty m:val="p"/>
                        </m:rPr>
                        <w:rPr>
                          <w:rFonts w:ascii="Calibri Light" w:hAnsi="Calibri Light" w:cs="Cambria Math"/>
                        </w:rPr>
                        <m:t>DL</m:t>
                      </m:r>
                    </m:sub>
                  </m:sSub>
                </m:den>
              </m:f>
            </m:e>
          </m:d>
          <m:r>
            <w:rPr>
              <w:rFonts w:ascii="Calibri Light" w:hAnsi="Calibri Light" w:cs="Cambria Math"/>
            </w:rPr>
            <m:t>-</m:t>
          </m:r>
          <m:r>
            <m:rPr>
              <m:sty m:val="p"/>
            </m:rPr>
            <w:rPr>
              <w:rFonts w:ascii="Calibri Light" w:hAnsi="Calibri Light" w:cs="Cambria Math"/>
            </w:rPr>
            <m:t>Π</m:t>
          </m:r>
          <m:d>
            <m:dPr>
              <m:ctrlPr>
                <w:rPr>
                  <w:rFonts w:ascii="Calibri Light" w:hAnsi="Calibri Light" w:cs="Cambria Math"/>
                  <w:i/>
                </w:rPr>
              </m:ctrlPr>
            </m:dPr>
            <m:e>
              <m:f>
                <m:fPr>
                  <m:ctrlPr>
                    <w:rPr>
                      <w:rFonts w:ascii="Calibri Light" w:hAnsi="Calibri Light" w:cs="Cambria Math"/>
                      <w:i/>
                    </w:rPr>
                  </m:ctrlPr>
                </m:fPr>
                <m:num>
                  <m:r>
                    <w:rPr>
                      <w:rFonts w:ascii="Calibri Light" w:hAnsi="Calibri Light" w:cs="Cambria Math"/>
                    </w:rPr>
                    <m:t>f</m:t>
                  </m:r>
                </m:num>
                <m:den>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GB</m:t>
                      </m:r>
                    </m:sub>
                  </m:sSub>
                </m:den>
              </m:f>
            </m:e>
          </m:d>
        </m:oMath>
      </m:oMathPara>
    </w:p>
    <w:p w14:paraId="101C57EE" w14:textId="62D3B875" w:rsidR="00966C05" w:rsidRPr="00CB022E" w:rsidRDefault="00966C05">
      <w:pPr>
        <w:pStyle w:val="BodyText"/>
        <w:rPr>
          <w:rFonts w:cs="Malgun Gothic"/>
        </w:rPr>
      </w:pPr>
      <w:r w:rsidRPr="00332511">
        <w:rPr>
          <w:rFonts w:cs="Malgun Gothic"/>
        </w:rPr>
        <w:t xml:space="preserve">where the rectangular </w:t>
      </w:r>
      <w:bookmarkStart w:id="397" w:name="_Hlk111814536"/>
      <w:r w:rsidRPr="00332511">
        <w:rPr>
          <w:rFonts w:cs="Malgun Gothic"/>
        </w:rPr>
        <w:t xml:space="preserve">function </w:t>
      </w:r>
      <m:oMath>
        <m:r>
          <m:rPr>
            <m:sty m:val="p"/>
          </m:rPr>
          <w:rPr>
            <w:rFonts w:ascii="Calibri Light" w:hAnsi="Calibri Light" w:cs="Cambria Math"/>
          </w:rPr>
          <m:t>Π</m:t>
        </m:r>
        <m:d>
          <m:dPr>
            <m:ctrlPr>
              <w:rPr>
                <w:rFonts w:ascii="Calibri Light" w:hAnsi="Calibri Light" w:cs="Cambria Math"/>
                <w:i/>
              </w:rPr>
            </m:ctrlPr>
          </m:dPr>
          <m:e>
            <m:r>
              <w:rPr>
                <w:rFonts w:ascii="Calibri Light" w:hAnsi="Calibri Light" w:cs="Cambria Math"/>
              </w:rPr>
              <m:t>x</m:t>
            </m:r>
          </m:e>
        </m:d>
        <m:r>
          <w:rPr>
            <w:rFonts w:ascii="Calibri Light" w:hAnsi="Calibri Light" w:cs="Cambria Math"/>
          </w:rPr>
          <m:t>=1</m:t>
        </m:r>
      </m:oMath>
      <w:r w:rsidRPr="00332511">
        <w:rPr>
          <w:rFonts w:cs="Malgun Gothic"/>
        </w:rPr>
        <w:t xml:space="preserve"> if </w:t>
      </w:r>
      <m:oMath>
        <m:r>
          <w:rPr>
            <w:rFonts w:ascii="Calibri Light" w:hAnsi="Calibri Light" w:cs="Cambria Math"/>
          </w:rPr>
          <m:t>|x|≤1/2</m:t>
        </m:r>
      </m:oMath>
      <w:r w:rsidRPr="00CB022E">
        <w:rPr>
          <w:rFonts w:cs="Malgun Gothic"/>
        </w:rPr>
        <w:t xml:space="preserve"> and </w:t>
      </w:r>
      <m:oMath>
        <m:r>
          <w:rPr>
            <w:rFonts w:ascii="Calibri Light" w:hAnsi="Calibri Light" w:cs="Cambria Math"/>
          </w:rPr>
          <m:t>0</m:t>
        </m:r>
      </m:oMath>
      <w:r w:rsidRPr="00332511">
        <w:rPr>
          <w:rFonts w:cs="CG Times (WN)"/>
        </w:rPr>
        <w:t xml:space="preserve"> otherwise</w:t>
      </w:r>
      <w:bookmarkEnd w:id="397"/>
      <w:r w:rsidRPr="00332511">
        <w:rPr>
          <w:rFonts w:cs="CG Times (WN)"/>
        </w:rPr>
        <w:t>.</w:t>
      </w:r>
      <w:r w:rsidRPr="00332511">
        <w:rPr>
          <w:rFonts w:cs="Malgun Gothic"/>
        </w:rPr>
        <w:t xml:space="preserve"> The weighting function for integrating the </w:t>
      </w:r>
      <w:r w:rsidRPr="00CB022E">
        <w:rPr>
          <w:rFonts w:cs="Malgun Gothic"/>
        </w:rPr>
        <w:t xml:space="preserve">reciprocal mixing interference power from the DL subbands to the left edge sub-carrier (i.e., sub-carrier index </w:t>
      </w:r>
      <m:oMath>
        <m:r>
          <w:rPr>
            <w:rFonts w:ascii="Calibri Light" w:hAnsi="Calibri Light" w:cs="Cambria Math"/>
          </w:rPr>
          <m:t>-N/2</m:t>
        </m:r>
      </m:oMath>
      <w:r w:rsidRPr="00CB022E">
        <w:rPr>
          <w:rFonts w:cs="CG Times (WN)"/>
        </w:rPr>
        <w:t xml:space="preserve">) in the UL subband is </w:t>
      </w:r>
    </w:p>
    <w:p w14:paraId="2A65F2CB" w14:textId="77777777" w:rsidR="00966C05" w:rsidRPr="00332511" w:rsidRDefault="00554DC6">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N</m:t>
              </m:r>
              <m:r>
                <w:rPr>
                  <w:rFonts w:ascii="Calibri Light" w:hAnsi="Calibri Light" w:cs="Cambria Math"/>
                </w:rPr>
                <m:t>/2</m:t>
              </m:r>
            </m:sub>
          </m:sSub>
          <m:d>
            <m:dPr>
              <m:ctrlPr>
                <w:rPr>
                  <w:rFonts w:ascii="Calibri Light" w:hAnsi="Calibri Light" w:cs="Cambria Math"/>
                  <w:i/>
                </w:rPr>
              </m:ctrlPr>
            </m:dPr>
            <m:e>
              <m:r>
                <w:rPr>
                  <w:rFonts w:ascii="Calibri Light" w:hAnsi="Calibri Light" w:cs="Cambria Math"/>
                </w:rPr>
                <m:t>f</m:t>
              </m:r>
            </m:e>
          </m:d>
          <m:r>
            <w:rPr>
              <w:rFonts w:ascii="Calibri Light" w:hAnsi="Calibri Light" w:cs="Cambria Math"/>
            </w:rPr>
            <m:t>=</m:t>
          </m:r>
          <m:r>
            <m:rPr>
              <m:sty m:val="p"/>
            </m:rPr>
            <w:rPr>
              <w:rFonts w:ascii="Calibri Light" w:hAnsi="Calibri Light" w:cs="Cambria Math"/>
            </w:rPr>
            <m:t>Π</m:t>
          </m:r>
          <m:d>
            <m:dPr>
              <m:ctrlPr>
                <w:rPr>
                  <w:rFonts w:ascii="Calibri Light" w:hAnsi="Calibri Light" w:cs="Cambria Math"/>
                  <w:i/>
                </w:rPr>
              </m:ctrlPr>
            </m:dPr>
            <m:e>
              <m:f>
                <m:fPr>
                  <m:ctrlPr>
                    <w:rPr>
                      <w:rFonts w:ascii="Calibri Light" w:hAnsi="Calibri Light" w:cs="Cambria Math"/>
                      <w:i/>
                    </w:rPr>
                  </m:ctrlPr>
                </m:fPr>
                <m:num>
                  <m:r>
                    <w:rPr>
                      <w:rFonts w:ascii="Calibri Light" w:hAnsi="Calibri Light" w:cs="Cambria Math"/>
                    </w:rPr>
                    <m:t>f</m:t>
                  </m:r>
                  <m:r>
                    <w:rPr>
                      <w:rFonts w:ascii="Calibri Light" w:hAnsi="Calibri Light" w:cs="Cambria Math"/>
                    </w:rPr>
                    <m:t>-</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num>
                <m:den>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GB</m:t>
                      </m:r>
                    </m:sub>
                  </m:sSub>
                  <m:r>
                    <w:rPr>
                      <w:rFonts w:ascii="Calibri Light" w:hAnsi="Calibri Light" w:cs="Cambria Math"/>
                    </w:rPr>
                    <m:t>+2</m:t>
                  </m:r>
                  <m:sSub>
                    <m:sSubPr>
                      <m:ctrlPr>
                        <w:rPr>
                          <w:rFonts w:ascii="Calibri Light" w:hAnsi="Calibri Light" w:cs="Cambria Math"/>
                        </w:rPr>
                      </m:ctrlPr>
                    </m:sSubPr>
                    <m:e>
                      <m:r>
                        <m:rPr>
                          <m:sty m:val="p"/>
                        </m:rPr>
                        <w:rPr>
                          <w:rFonts w:ascii="Calibri Light" w:hAnsi="Calibri Light" w:cs="Cambria Math"/>
                        </w:rPr>
                        <m:t>BW</m:t>
                      </m:r>
                    </m:e>
                    <m:sub>
                      <m:r>
                        <m:rPr>
                          <m:sty m:val="p"/>
                        </m:rPr>
                        <w:rPr>
                          <w:rFonts w:ascii="Calibri Light" w:hAnsi="Calibri Light" w:cs="Cambria Math"/>
                        </w:rPr>
                        <m:t>DL</m:t>
                      </m:r>
                    </m:sub>
                  </m:sSub>
                </m:den>
              </m:f>
            </m:e>
          </m:d>
          <m:r>
            <w:rPr>
              <w:rFonts w:ascii="Calibri Light" w:hAnsi="Calibri Light" w:cs="Cambria Math"/>
            </w:rPr>
            <m:t>-</m:t>
          </m:r>
          <m:r>
            <m:rPr>
              <m:sty m:val="p"/>
            </m:rPr>
            <w:rPr>
              <w:rFonts w:ascii="Calibri Light" w:hAnsi="Calibri Light" w:cs="Cambria Math"/>
            </w:rPr>
            <m:t>Π</m:t>
          </m:r>
          <m:d>
            <m:dPr>
              <m:ctrlPr>
                <w:rPr>
                  <w:rFonts w:ascii="Calibri Light" w:hAnsi="Calibri Light" w:cs="Cambria Math"/>
                  <w:i/>
                </w:rPr>
              </m:ctrlPr>
            </m:dPr>
            <m:e>
              <m:f>
                <m:fPr>
                  <m:ctrlPr>
                    <w:rPr>
                      <w:rFonts w:ascii="Calibri Light" w:hAnsi="Calibri Light" w:cs="Cambria Math"/>
                      <w:i/>
                    </w:rPr>
                  </m:ctrlPr>
                </m:fPr>
                <m:num>
                  <m:r>
                    <w:rPr>
                      <w:rFonts w:ascii="Calibri Light" w:hAnsi="Calibri Light" w:cs="Cambria Math"/>
                    </w:rPr>
                    <m:t>f</m:t>
                  </m:r>
                  <m:r>
                    <w:rPr>
                      <w:rFonts w:ascii="Calibri Light" w:hAnsi="Calibri Light" w:cs="Cambria Math"/>
                    </w:rPr>
                    <m:t>-</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num>
                <m:den>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m:t>
                  </m:r>
                  <m:r>
                    <m:rPr>
                      <m:sty m:val="p"/>
                    </m:rPr>
                    <w:rPr>
                      <w:rFonts w:ascii="Calibri Light" w:hAnsi="Calibri Light" w:cs="Cambria Math"/>
                    </w:rPr>
                    <m:t>2B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GB</m:t>
                      </m:r>
                    </m:sub>
                  </m:sSub>
                </m:den>
              </m:f>
            </m:e>
          </m:d>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0</m:t>
              </m:r>
            </m:sub>
          </m:sSub>
          <m:d>
            <m:dPr>
              <m:ctrlPr>
                <w:rPr>
                  <w:rFonts w:ascii="Calibri Light" w:hAnsi="Calibri Light" w:cs="Cambria Math"/>
                  <w:i/>
                </w:rPr>
              </m:ctrlPr>
            </m:dPr>
            <m:e>
              <m:r>
                <w:rPr>
                  <w:rFonts w:ascii="Calibri Light" w:hAnsi="Calibri Light" w:cs="Cambria Math"/>
                </w:rPr>
                <m:t>f</m:t>
              </m:r>
              <m:r>
                <w:rPr>
                  <w:rFonts w:ascii="Calibri Light" w:hAnsi="Calibri Light" w:cs="Cambria Math"/>
                </w:rPr>
                <m:t>-</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e>
          </m:d>
        </m:oMath>
      </m:oMathPara>
    </w:p>
    <w:p w14:paraId="24202B77" w14:textId="6F583D0A" w:rsidR="00966C05" w:rsidRPr="00CB022E" w:rsidRDefault="00966C05">
      <w:pPr>
        <w:pStyle w:val="BodyText"/>
        <w:rPr>
          <w:rFonts w:cs="Malgun Gothic"/>
        </w:rPr>
      </w:pPr>
      <w:r w:rsidRPr="00332511">
        <w:rPr>
          <w:rFonts w:cs="Malgun Gothic"/>
        </w:rPr>
        <w:t xml:space="preserve">In general, for any UL sub-carrier with index </w:t>
      </w:r>
      <m:oMath>
        <m:r>
          <w:rPr>
            <w:rFonts w:ascii="Calibri Light" w:hAnsi="Calibri Light" w:cs="Cambria Math"/>
          </w:rPr>
          <m:t>k∈</m:t>
        </m:r>
        <m:d>
          <m:dPr>
            <m:begChr m:val="{"/>
            <m:endChr m:val="}"/>
            <m:ctrlPr>
              <w:rPr>
                <w:rFonts w:ascii="Calibri Light" w:hAnsi="Calibri Light" w:cs="Cambria Math"/>
                <w:i/>
              </w:rPr>
            </m:ctrlPr>
          </m:dPr>
          <m:e>
            <m:r>
              <w:rPr>
                <w:rFonts w:ascii="Calibri Light" w:hAnsi="Calibri Light" w:cs="Cambria Math"/>
              </w:rPr>
              <m:t>-N/2, …,N/2-1</m:t>
            </m:r>
          </m:e>
        </m:d>
      </m:oMath>
      <w:r w:rsidRPr="00332511">
        <w:rPr>
          <w:rFonts w:cs="Malgun Gothic"/>
        </w:rPr>
        <w:t xml:space="preserve">, where </w:t>
      </w:r>
      <m:oMath>
        <m:r>
          <w:rPr>
            <w:rFonts w:ascii="Calibri Light" w:hAnsi="Calibri Light" w:cs="Cambria Math"/>
          </w:rPr>
          <m:t>N</m:t>
        </m:r>
      </m:oMath>
      <w:r w:rsidRPr="00332511">
        <w:rPr>
          <w:rFonts w:cs="CG Times (WN)"/>
        </w:rPr>
        <w:t xml:space="preserve"> is the number of sub-carriers in the UL subband, the weighting function is given by</w:t>
      </w:r>
    </w:p>
    <w:p w14:paraId="01304648" w14:textId="77777777" w:rsidR="00966C05" w:rsidRPr="00332511" w:rsidRDefault="00554DC6">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k</m:t>
              </m:r>
            </m:sub>
          </m:sSub>
          <m:d>
            <m:dPr>
              <m:ctrlPr>
                <w:rPr>
                  <w:rFonts w:ascii="Calibri Light" w:hAnsi="Calibri Light" w:cs="Cambria Math"/>
                  <w:i/>
                </w:rPr>
              </m:ctrlPr>
            </m:dPr>
            <m:e>
              <m:r>
                <w:rPr>
                  <w:rFonts w:ascii="Calibri Light" w:hAnsi="Calibri Light" w:cs="Cambria Math"/>
                </w:rPr>
                <m:t>f</m:t>
              </m:r>
            </m:e>
          </m:d>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0</m:t>
              </m:r>
            </m:sub>
          </m:sSub>
          <m:d>
            <m:dPr>
              <m:ctrlPr>
                <w:rPr>
                  <w:rFonts w:ascii="Calibri Light" w:hAnsi="Calibri Light" w:cs="Cambria Math"/>
                  <w:i/>
                </w:rPr>
              </m:ctrlPr>
            </m:dPr>
            <m:e>
              <m:r>
                <w:rPr>
                  <w:rFonts w:ascii="Calibri Light" w:hAnsi="Calibri Light" w:cs="Cambria Math"/>
                </w:rPr>
                <m:t>f</m:t>
              </m:r>
              <m:r>
                <w:rPr>
                  <w:rFonts w:ascii="Calibri Light" w:hAnsi="Calibri Light" w:cs="Cambria Math"/>
                </w:rPr>
                <m:t>+</m:t>
              </m:r>
              <m:r>
                <w:rPr>
                  <w:rFonts w:ascii="Calibri Light" w:hAnsi="Calibri Light" w:cs="Cambria Math"/>
                </w:rPr>
                <m:t>k</m:t>
              </m:r>
              <m:r>
                <w:rPr>
                  <w:rFonts w:ascii="Calibri Light" w:hAnsi="Calibri Light" w:cs="Cambria Math"/>
                </w:rPr>
                <m:t>⋅</m:t>
              </m:r>
              <m:r>
                <m:rPr>
                  <m:sty m:val="p"/>
                </m:rPr>
                <w:rPr>
                  <w:rFonts w:ascii="Calibri Light" w:hAnsi="Calibri Light" w:cs="Cambria Math"/>
                </w:rPr>
                <m:t>SCS</m:t>
              </m:r>
            </m:e>
          </m:d>
        </m:oMath>
      </m:oMathPara>
    </w:p>
    <w:p w14:paraId="3404E7A9" w14:textId="77777777" w:rsidR="00966C05" w:rsidRPr="00332511" w:rsidRDefault="00966C05">
      <w:pPr>
        <w:pStyle w:val="BodyText"/>
        <w:rPr>
          <w:rFonts w:cs="Malgun Gothic"/>
        </w:rPr>
      </w:pPr>
      <w:r w:rsidRPr="00332511">
        <w:rPr>
          <w:rFonts w:cs="Malgun Gothic"/>
        </w:rPr>
        <w:t xml:space="preserve">The reciprocal mixing interference power from the DL subbands to the sub-carrier </w:t>
      </w:r>
      <m:oMath>
        <m:r>
          <w:rPr>
            <w:rFonts w:ascii="Calibri Light" w:hAnsi="Calibri Light" w:cs="Cambria Math"/>
          </w:rPr>
          <m:t>k</m:t>
        </m:r>
      </m:oMath>
      <w:r w:rsidRPr="00332511">
        <w:rPr>
          <w:rFonts w:cs="Malgun Gothic"/>
        </w:rPr>
        <w:t xml:space="preserve"> is given by</w:t>
      </w:r>
    </w:p>
    <w:p w14:paraId="3B381E61" w14:textId="77777777" w:rsidR="00966C05" w:rsidRPr="00332511" w:rsidRDefault="00554DC6">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I</m:t>
              </m:r>
            </m:e>
            <m:sub>
              <m:r>
                <m:rPr>
                  <m:sty m:val="p"/>
                </m:rPr>
                <w:rPr>
                  <w:rFonts w:ascii="Calibri Light" w:hAnsi="Calibri Light" w:cs="Cambria Math"/>
                </w:rPr>
                <m:t>RM</m:t>
              </m:r>
              <m:r>
                <w:rPr>
                  <w:rFonts w:ascii="Calibri Light" w:hAnsi="Calibri Light" w:cs="Cambria Math"/>
                </w:rPr>
                <m:t>,</m:t>
              </m:r>
              <m:r>
                <w:rPr>
                  <w:rFonts w:ascii="Calibri Light" w:hAnsi="Calibri Light" w:cs="Cambria Math"/>
                </w:rPr>
                <m:t>k</m:t>
              </m:r>
            </m:sub>
          </m:sSub>
          <m:r>
            <w:rPr>
              <w:rFonts w:ascii="Calibri Light" w:hAnsi="Calibri Light" w:cs="Cambria Math"/>
            </w:rPr>
            <m:t>=</m:t>
          </m:r>
          <m:nary>
            <m:naryPr>
              <m:limLoc m:val="subSup"/>
              <m:ctrlPr>
                <w:rPr>
                  <w:rFonts w:ascii="Calibri Light" w:hAnsi="Calibri Light" w:cs="Cambria Math"/>
                  <w:i/>
                </w:rPr>
              </m:ctrlPr>
            </m:naryPr>
            <m:sub>
              <m:r>
                <w:rPr>
                  <w:rFonts w:ascii="Calibri Light" w:hAnsi="Calibri Light" w:cs="Cambria Math"/>
                </w:rPr>
                <m:t>-∞</m:t>
              </m:r>
            </m:sub>
            <m:sup>
              <m:r>
                <w:rPr>
                  <w:rFonts w:ascii="Calibri Light" w:hAnsi="Calibri Light" w:cs="Cambria Math"/>
                </w:rPr>
                <m:t>∞</m:t>
              </m:r>
            </m:sup>
            <m:e>
              <m:sSub>
                <m:sSubPr>
                  <m:ctrlPr>
                    <w:rPr>
                      <w:rFonts w:ascii="Calibri Light" w:hAnsi="Calibri Light" w:cs="Cambria Math"/>
                    </w:rPr>
                  </m:ctrlPr>
                </m:sSubPr>
                <m:e>
                  <m:r>
                    <m:rPr>
                      <m:sty m:val="p"/>
                    </m:rPr>
                    <w:rPr>
                      <w:rFonts w:ascii="Calibri Light" w:hAnsi="Calibri Light" w:cs="Cambria Math"/>
                    </w:rPr>
                    <m:t>Φ</m:t>
                  </m:r>
                </m:e>
                <m:sub>
                  <m:r>
                    <m:rPr>
                      <m:sty m:val="p"/>
                    </m:rPr>
                    <w:rPr>
                      <w:rFonts w:ascii="Calibri Light" w:hAnsi="Calibri Light" w:cs="Cambria Math"/>
                    </w:rPr>
                    <m:t>P</m:t>
                  </m:r>
                  <m:r>
                    <m:rPr>
                      <m:sty m:val="p"/>
                    </m:rPr>
                    <w:rPr>
                      <w:rFonts w:ascii="Calibri Light" w:hAnsi="Calibri Light" w:cs="Cambria Math"/>
                    </w:rPr>
                    <m:t>N</m:t>
                  </m:r>
                </m:sub>
              </m:sSub>
              <m:d>
                <m:dPr>
                  <m:ctrlPr>
                    <w:rPr>
                      <w:rFonts w:ascii="Calibri Light" w:hAnsi="Calibri Light" w:cs="Cambria Math"/>
                      <w:i/>
                    </w:rPr>
                  </m:ctrlPr>
                </m:dPr>
                <m:e>
                  <m:d>
                    <m:dPr>
                      <m:begChr m:val="|"/>
                      <m:endChr m:val="|"/>
                      <m:ctrlPr>
                        <w:rPr>
                          <w:rFonts w:ascii="Calibri Light" w:hAnsi="Calibri Light" w:cs="Cambria Math"/>
                          <w:i/>
                        </w:rPr>
                      </m:ctrlPr>
                    </m:dPr>
                    <m:e>
                      <m:r>
                        <w:rPr>
                          <w:rFonts w:ascii="Calibri Light" w:hAnsi="Calibri Light" w:cs="Cambria Math"/>
                        </w:rPr>
                        <m:t>f</m:t>
                      </m:r>
                    </m:e>
                  </m:d>
                </m:e>
              </m:d>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k</m:t>
                  </m:r>
                </m:sub>
              </m:sSub>
              <m:d>
                <m:dPr>
                  <m:ctrlPr>
                    <w:rPr>
                      <w:rFonts w:ascii="Calibri Light" w:hAnsi="Calibri Light" w:cs="Cambria Math"/>
                      <w:i/>
                    </w:rPr>
                  </m:ctrlPr>
                </m:dPr>
                <m:e>
                  <m:r>
                    <w:rPr>
                      <w:rFonts w:ascii="Calibri Light" w:hAnsi="Calibri Light" w:cs="Cambria Math"/>
                    </w:rPr>
                    <m:t>f</m:t>
                  </m:r>
                </m:e>
              </m:d>
              <m:r>
                <w:rPr>
                  <w:rFonts w:ascii="Calibri Light" w:hAnsi="Calibri Light" w:cs="Cambria Math"/>
                </w:rPr>
                <m:t>df</m:t>
              </m:r>
            </m:e>
          </m:nary>
        </m:oMath>
      </m:oMathPara>
    </w:p>
    <w:p w14:paraId="72F2485D" w14:textId="77777777" w:rsidR="00966C05" w:rsidRPr="00CB022E" w:rsidRDefault="00966C05">
      <w:pPr>
        <w:pStyle w:val="BodyText"/>
        <w:rPr>
          <w:rFonts w:cs="Malgun Gothic"/>
        </w:rPr>
      </w:pPr>
      <w:r w:rsidRPr="00332511">
        <w:rPr>
          <w:rFonts w:cs="Malgun Gothic"/>
        </w:rPr>
        <w:t>Summing over all UL</w:t>
      </w:r>
      <w:r w:rsidRPr="00CB022E">
        <w:rPr>
          <w:rFonts w:cs="Malgun Gothic"/>
        </w:rPr>
        <w:t xml:space="preserve"> sub-carriers, the total interference powers from the DL subbands to the UL subband is given by</w:t>
      </w:r>
    </w:p>
    <w:p w14:paraId="53CF0721" w14:textId="77777777" w:rsidR="00966C05" w:rsidRPr="00332511" w:rsidRDefault="00554DC6">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I</m:t>
              </m:r>
            </m:e>
            <m:sub>
              <m:r>
                <w:rPr>
                  <w:rFonts w:ascii="Calibri Light" w:hAnsi="Calibri Light" w:cs="Cambria Math"/>
                </w:rPr>
                <m:t>RM</m:t>
              </m:r>
            </m:sub>
          </m:sSub>
          <m:r>
            <w:rPr>
              <w:rFonts w:ascii="Calibri Light" w:hAnsi="Calibri Light" w:cs="Cambria Math"/>
            </w:rPr>
            <m:t>=</m:t>
          </m:r>
          <m:nary>
            <m:naryPr>
              <m:chr m:val="∑"/>
              <m:limLoc m:val="undOvr"/>
              <m:supHide m:val="1"/>
              <m:ctrlPr>
                <w:rPr>
                  <w:rFonts w:ascii="Calibri Light" w:hAnsi="Calibri Light" w:cs="Cambria Math"/>
                  <w:i/>
                </w:rPr>
              </m:ctrlPr>
            </m:naryPr>
            <m:sub>
              <m:r>
                <w:rPr>
                  <w:rFonts w:ascii="Calibri Light" w:hAnsi="Calibri Light" w:cs="Cambria Math"/>
                </w:rPr>
                <m:t>k</m:t>
              </m:r>
              <m:r>
                <w:rPr>
                  <w:rFonts w:ascii="Calibri Light" w:hAnsi="Calibri Light" w:cs="Cambria Math"/>
                </w:rPr>
                <m:t>∈</m:t>
              </m:r>
              <m:d>
                <m:dPr>
                  <m:begChr m:val="{"/>
                  <m:endChr m:val="}"/>
                  <m:ctrlPr>
                    <w:rPr>
                      <w:rFonts w:ascii="Calibri Light" w:hAnsi="Calibri Light" w:cs="Cambria Math"/>
                      <w:i/>
                    </w:rPr>
                  </m:ctrlPr>
                </m:dPr>
                <m:e>
                  <m:r>
                    <w:rPr>
                      <w:rFonts w:ascii="Calibri Light" w:hAnsi="Calibri Light" w:cs="Cambria Math"/>
                    </w:rPr>
                    <m:t>-</m:t>
                  </m:r>
                  <m:r>
                    <w:rPr>
                      <w:rFonts w:ascii="Calibri Light" w:hAnsi="Calibri Light" w:cs="Cambria Math"/>
                    </w:rPr>
                    <m:t>N</m:t>
                  </m:r>
                  <m:r>
                    <w:rPr>
                      <w:rFonts w:ascii="Calibri Light" w:hAnsi="Calibri Light" w:cs="Cambria Math"/>
                    </w:rPr>
                    <m:t>/2, …,</m:t>
                  </m:r>
                  <m:r>
                    <w:rPr>
                      <w:rFonts w:ascii="Calibri Light" w:hAnsi="Calibri Light" w:cs="Cambria Math"/>
                    </w:rPr>
                    <m:t>N</m:t>
                  </m:r>
                  <m:r>
                    <w:rPr>
                      <w:rFonts w:ascii="Calibri Light" w:hAnsi="Calibri Light" w:cs="Cambria Math"/>
                    </w:rPr>
                    <m:t>/2-1</m:t>
                  </m:r>
                </m:e>
              </m:d>
            </m:sub>
            <m:sup/>
            <m:e>
              <m:sSub>
                <m:sSubPr>
                  <m:ctrlPr>
                    <w:rPr>
                      <w:rFonts w:ascii="Calibri Light" w:hAnsi="Calibri Light" w:cs="Cambria Math"/>
                      <w:i/>
                    </w:rPr>
                  </m:ctrlPr>
                </m:sSubPr>
                <m:e>
                  <m:r>
                    <w:rPr>
                      <w:rFonts w:ascii="Calibri Light" w:hAnsi="Calibri Light" w:cs="Cambria Math"/>
                    </w:rPr>
                    <m:t>I</m:t>
                  </m:r>
                </m:e>
                <m:sub>
                  <m:r>
                    <w:rPr>
                      <w:rFonts w:ascii="Calibri Light" w:hAnsi="Calibri Light" w:cs="Cambria Math"/>
                    </w:rPr>
                    <m:t>RM</m:t>
                  </m:r>
                  <m:r>
                    <w:rPr>
                      <w:rFonts w:ascii="Calibri Light" w:hAnsi="Calibri Light" w:cs="Cambria Math"/>
                    </w:rPr>
                    <m:t>,</m:t>
                  </m:r>
                  <m:r>
                    <w:rPr>
                      <w:rFonts w:ascii="Calibri Light" w:hAnsi="Calibri Light" w:cs="Cambria Math"/>
                    </w:rPr>
                    <m:t>k</m:t>
                  </m:r>
                </m:sub>
              </m:sSub>
            </m:e>
          </m:nary>
        </m:oMath>
      </m:oMathPara>
    </w:p>
    <w:p w14:paraId="3842394E" w14:textId="4CB87441" w:rsidR="002A6642" w:rsidRPr="002A6642" w:rsidRDefault="002A6642" w:rsidP="00472BEB">
      <w:pPr>
        <w:pStyle w:val="Heading4"/>
        <w:rPr>
          <w:rFonts w:eastAsiaTheme="minorEastAsia"/>
        </w:rPr>
      </w:pPr>
      <w:bookmarkStart w:id="398" w:name="_Toc115476795"/>
      <w:bookmarkStart w:id="399" w:name="_Toc118467392"/>
      <w:bookmarkStart w:id="400" w:name="_Toc127537894"/>
      <w:bookmarkStart w:id="401" w:name="_Toc131603362"/>
      <w:bookmarkStart w:id="402" w:name="_Toc135043546"/>
      <w:r w:rsidRPr="002A6642">
        <w:t>2.</w:t>
      </w:r>
      <w:r w:rsidR="00967D76">
        <w:t>4</w:t>
      </w:r>
      <w:r w:rsidRPr="002A6642">
        <w:t>.2.1</w:t>
      </w:r>
      <w:r w:rsidRPr="002A6642">
        <w:tab/>
        <w:t>FR1 models</w:t>
      </w:r>
      <w:bookmarkEnd w:id="398"/>
      <w:bookmarkEnd w:id="399"/>
      <w:bookmarkEnd w:id="400"/>
      <w:bookmarkEnd w:id="401"/>
      <w:bookmarkEnd w:id="402"/>
      <w:r w:rsidRPr="002A6642">
        <w:t xml:space="preserve"> </w:t>
      </w:r>
    </w:p>
    <w:p w14:paraId="5F9D3522" w14:textId="6C04FC6B" w:rsidR="002A6642" w:rsidRPr="00332511" w:rsidRDefault="002A6642">
      <w:pPr>
        <w:pStyle w:val="BodyText"/>
        <w:rPr>
          <w:rFonts w:cs="Malgun Gothic"/>
        </w:rPr>
      </w:pPr>
      <w:r w:rsidRPr="00CB022E">
        <w:rPr>
          <w:rFonts w:cs="Malgun Gothic"/>
        </w:rPr>
        <w:t xml:space="preserve">Assuming 30 kHz SCS and 5 RB of guard band in a 40-20-40 MHz SBFD carrier, the weighting functions for center sub-carrier is illustrated on the left of </w:t>
      </w:r>
      <w:r w:rsidRPr="00332511">
        <w:rPr>
          <w:rFonts w:cs="Malgun Gothic"/>
        </w:rPr>
        <w:fldChar w:fldCharType="begin"/>
      </w:r>
      <w:r w:rsidRPr="00CB022E">
        <w:rPr>
          <w:rFonts w:cs="Malgun Gothic"/>
        </w:rPr>
        <w:instrText xml:space="preserve"> REF _Ref114493760 \h </w:instrText>
      </w:r>
      <w:r w:rsidR="002C08EF" w:rsidRPr="00CB022E">
        <w:rPr>
          <w:rFonts w:cs="Malgun Gothic"/>
        </w:rPr>
        <w:instrText xml:space="preserve"> \* MERGEFORMAT </w:instrText>
      </w:r>
      <w:r w:rsidRPr="00332511">
        <w:rPr>
          <w:rFonts w:cs="Malgun Gothic"/>
        </w:rPr>
      </w:r>
      <w:r w:rsidRPr="00332511">
        <w:rPr>
          <w:rFonts w:cs="Malgun Gothic"/>
        </w:rPr>
        <w:fldChar w:fldCharType="separate"/>
      </w:r>
      <w:r w:rsidR="00554DC6" w:rsidRPr="00554DC6">
        <w:rPr>
          <w:rFonts w:cs="Malgun Gothic"/>
        </w:rPr>
        <w:t xml:space="preserve">Figure </w:t>
      </w:r>
      <w:r w:rsidR="00554DC6">
        <w:t>30</w:t>
      </w:r>
      <w:r w:rsidRPr="00332511">
        <w:rPr>
          <w:rFonts w:cs="Malgun Gothic"/>
        </w:rPr>
        <w:fldChar w:fldCharType="end"/>
      </w:r>
      <w:r w:rsidRPr="00332511">
        <w:rPr>
          <w:rFonts w:cs="Malgun Gothic"/>
        </w:rPr>
        <w:t xml:space="preserve">. This weighting function for the left edge UL sub-carrier is illustrated on the right of </w:t>
      </w:r>
      <w:r w:rsidRPr="00332511">
        <w:rPr>
          <w:rFonts w:cs="Malgun Gothic"/>
        </w:rPr>
        <w:fldChar w:fldCharType="begin"/>
      </w:r>
      <w:r w:rsidRPr="00CB022E">
        <w:rPr>
          <w:rFonts w:cs="Malgun Gothic"/>
        </w:rPr>
        <w:instrText xml:space="preserve"> REF _Ref114493760 \h </w:instrText>
      </w:r>
      <w:r w:rsidR="002C08EF" w:rsidRPr="00CB022E">
        <w:rPr>
          <w:rFonts w:cs="Malgun Gothic"/>
        </w:rPr>
        <w:instrText xml:space="preserve"> \* MERGEFORMAT </w:instrText>
      </w:r>
      <w:r w:rsidRPr="00332511">
        <w:rPr>
          <w:rFonts w:cs="Malgun Gothic"/>
        </w:rPr>
      </w:r>
      <w:r w:rsidRPr="00332511">
        <w:rPr>
          <w:rFonts w:cs="Malgun Gothic"/>
        </w:rPr>
        <w:fldChar w:fldCharType="separate"/>
      </w:r>
      <w:r w:rsidR="00554DC6" w:rsidRPr="00554DC6">
        <w:rPr>
          <w:rFonts w:cs="Malgun Gothic"/>
        </w:rPr>
        <w:t xml:space="preserve">Figure </w:t>
      </w:r>
      <w:r w:rsidR="00554DC6">
        <w:t>30</w:t>
      </w:r>
      <w:r w:rsidRPr="00332511">
        <w:rPr>
          <w:rFonts w:cs="Malgun Gothic"/>
        </w:rPr>
        <w:fldChar w:fldCharType="end"/>
      </w:r>
      <w:r w:rsidRPr="00332511">
        <w:rPr>
          <w:rFonts w:cs="Malgun Gothic"/>
        </w:rPr>
        <w:t>.</w:t>
      </w:r>
    </w:p>
    <w:p w14:paraId="2D0C445A" w14:textId="77777777" w:rsidR="002A6642" w:rsidRPr="00332511" w:rsidRDefault="002A6642" w:rsidP="002A6642">
      <w:pPr>
        <w:rPr>
          <w:rFonts w:cs="Malgun Gothic"/>
        </w:rPr>
      </w:pPr>
      <w:r w:rsidRPr="00332511">
        <w:rPr>
          <w:rFonts w:cs="Malgun Gothic"/>
          <w:noProof/>
        </w:rPr>
        <w:drawing>
          <wp:inline distT="0" distB="0" distL="0" distR="0" wp14:anchorId="6706D5BC" wp14:editId="5F2428DE">
            <wp:extent cx="2971800" cy="22311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r w:rsidRPr="00332511">
        <w:rPr>
          <w:rFonts w:cs="Malgun Gothic"/>
        </w:rPr>
        <w:t xml:space="preserve"> </w:t>
      </w:r>
      <w:r w:rsidRPr="00332511">
        <w:rPr>
          <w:rFonts w:cs="Malgun Gothic"/>
          <w:noProof/>
        </w:rPr>
        <w:drawing>
          <wp:inline distT="0" distB="0" distL="0" distR="0" wp14:anchorId="6CF99EAD" wp14:editId="0940C42A">
            <wp:extent cx="2971800" cy="22311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p>
    <w:p w14:paraId="4AA6F2DB" w14:textId="33C3FDF1" w:rsidR="002A6642" w:rsidRPr="00277F22" w:rsidRDefault="002A6642" w:rsidP="006E3AE3">
      <w:pPr>
        <w:pStyle w:val="TF"/>
      </w:pPr>
      <w:bookmarkStart w:id="403" w:name="_Ref114493760"/>
      <w:r w:rsidRPr="00277F22">
        <w:t xml:space="preserve">Figure </w:t>
      </w:r>
      <w:r w:rsidRPr="00815EB8">
        <w:fldChar w:fldCharType="begin"/>
      </w:r>
      <w:r w:rsidRPr="00277F22">
        <w:instrText xml:space="preserve"> SEQ Figure \* ARABIC </w:instrText>
      </w:r>
      <w:r w:rsidRPr="00815EB8">
        <w:fldChar w:fldCharType="separate"/>
      </w:r>
      <w:r w:rsidR="00554DC6">
        <w:rPr>
          <w:noProof/>
        </w:rPr>
        <w:t>30</w:t>
      </w:r>
      <w:r w:rsidRPr="00815EB8">
        <w:fldChar w:fldCharType="end"/>
      </w:r>
      <w:bookmarkEnd w:id="403"/>
      <w:r w:rsidRPr="00277F22">
        <w:t xml:space="preserve">: Weighting function for computing the reciprocal mixing interference power from the DL subband to one UL sub-carrier in a </w:t>
      </w:r>
      <w:r w:rsidRPr="00277F22">
        <w:rPr>
          <w:rFonts w:eastAsiaTheme="minorEastAsia"/>
        </w:rPr>
        <w:t xml:space="preserve">40-20-40 MHz SBFD carrier. The bandwidth of the guard band is assumed to be </w:t>
      </w:r>
      <m:oMath>
        <m:r>
          <m:rPr>
            <m:sty m:val="b"/>
          </m:rPr>
          <w:rPr>
            <w:rFonts w:ascii="Calibri Light" w:hAnsi="Calibri Light" w:cs="Cambria Math"/>
          </w:rPr>
          <m:t>B</m:t>
        </m:r>
        <m:sSub>
          <m:sSubPr>
            <m:ctrlPr>
              <w:rPr>
                <w:rFonts w:ascii="Calibri Light" w:hAnsi="Calibri Light" w:cs="Cambria Math"/>
              </w:rPr>
            </m:ctrlPr>
          </m:sSubPr>
          <m:e>
            <m:r>
              <m:rPr>
                <m:sty m:val="b"/>
              </m:rPr>
              <w:rPr>
                <w:rFonts w:ascii="Calibri Light" w:hAnsi="Calibri Light" w:cs="Cambria Math"/>
              </w:rPr>
              <m:t>W</m:t>
            </m:r>
          </m:e>
          <m:sub>
            <m:r>
              <m:rPr>
                <m:sty m:val="b"/>
              </m:rPr>
              <w:rPr>
                <w:rFonts w:ascii="Calibri Light" w:hAnsi="Calibri Light" w:cs="Cambria Math"/>
              </w:rPr>
              <m:t>GB</m:t>
            </m:r>
          </m:sub>
        </m:sSub>
        <m:r>
          <m:rPr>
            <m:sty m:val="bi"/>
          </m:rPr>
          <w:rPr>
            <w:rFonts w:eastAsiaTheme="minorEastAsia" w:cs="CG Times (WN)"/>
          </w:rPr>
          <m:t>=1.8</m:t>
        </m:r>
      </m:oMath>
      <w:r w:rsidRPr="00277F22">
        <w:rPr>
          <w:rFonts w:eastAsiaTheme="minorEastAsia"/>
        </w:rPr>
        <w:t xml:space="preserve"> MHz (5 RBs).</w:t>
      </w:r>
    </w:p>
    <w:p w14:paraId="01BFA450" w14:textId="192EA375" w:rsidR="002A6642" w:rsidRPr="00332511" w:rsidRDefault="002A6642">
      <w:pPr>
        <w:pStyle w:val="BodyText"/>
        <w:rPr>
          <w:rFonts w:cs="Malgun Gothic"/>
        </w:rPr>
      </w:pPr>
      <w:r w:rsidRPr="00332511">
        <w:rPr>
          <w:rFonts w:cs="Malgun Gothic"/>
        </w:rPr>
        <w:t xml:space="preserve">For 30 kHz SCS, the interference power from the DL subbands to </w:t>
      </w:r>
      <w:r w:rsidRPr="00CB022E">
        <w:rPr>
          <w:rFonts w:cs="Malgun Gothic"/>
          <w:u w:val="single"/>
        </w:rPr>
        <w:t>each</w:t>
      </w:r>
      <w:r w:rsidRPr="00CB022E">
        <w:rPr>
          <w:rFonts w:cs="Malgun Gothic"/>
        </w:rPr>
        <w:t xml:space="preserve"> of the 20 MHz UL sub-carriers is provided in </w:t>
      </w:r>
      <w:r w:rsidRPr="00332511">
        <w:rPr>
          <w:rFonts w:cs="Malgun Gothic"/>
        </w:rPr>
        <w:fldChar w:fldCharType="begin"/>
      </w:r>
      <w:r w:rsidRPr="00CB022E">
        <w:rPr>
          <w:rFonts w:cs="Malgun Gothic"/>
        </w:rPr>
        <w:instrText xml:space="preserve"> REF _Ref114493808 \h </w:instrText>
      </w:r>
      <w:r w:rsidR="002C08EF" w:rsidRPr="00CB022E">
        <w:rPr>
          <w:rFonts w:cs="Malgun Gothic"/>
        </w:rPr>
        <w:instrText xml:space="preserve"> \* MERGEFORMAT </w:instrText>
      </w:r>
      <w:r w:rsidRPr="00332511">
        <w:rPr>
          <w:rFonts w:cs="Malgun Gothic"/>
        </w:rPr>
      </w:r>
      <w:r w:rsidRPr="00332511">
        <w:rPr>
          <w:rFonts w:cs="Malgun Gothic"/>
        </w:rPr>
        <w:fldChar w:fldCharType="separate"/>
      </w:r>
      <w:r w:rsidR="00554DC6" w:rsidRPr="00554DC6">
        <w:rPr>
          <w:rFonts w:cs="Malgun Gothic"/>
        </w:rPr>
        <w:t xml:space="preserve">Figure </w:t>
      </w:r>
      <w:r w:rsidR="00554DC6">
        <w:t>31</w:t>
      </w:r>
      <w:r w:rsidRPr="00332511">
        <w:rPr>
          <w:rFonts w:cs="Malgun Gothic"/>
        </w:rPr>
        <w:fldChar w:fldCharType="end"/>
      </w:r>
      <w:r w:rsidRPr="00332511">
        <w:rPr>
          <w:rFonts w:cs="Malgun Gothic"/>
        </w:rPr>
        <w:t>.</w:t>
      </w:r>
    </w:p>
    <w:p w14:paraId="300F41FE" w14:textId="77777777" w:rsidR="002A6642" w:rsidRPr="00332511" w:rsidRDefault="002A6642" w:rsidP="00356668">
      <w:pPr>
        <w:pStyle w:val="BodyText"/>
        <w:jc w:val="center"/>
        <w:rPr>
          <w:rFonts w:cs="Malgun Gothic"/>
        </w:rPr>
      </w:pPr>
      <w:r w:rsidRPr="00332511">
        <w:rPr>
          <w:rFonts w:cs="Malgun Gothic"/>
          <w:noProof/>
        </w:rPr>
        <w:lastRenderedPageBreak/>
        <w:drawing>
          <wp:inline distT="0" distB="0" distL="0" distR="0" wp14:anchorId="7613245F" wp14:editId="14B227DF">
            <wp:extent cx="3657600"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54637834" w14:textId="71031DE7" w:rsidR="002A6642" w:rsidRPr="00277F22" w:rsidRDefault="002A6642" w:rsidP="006E3AE3">
      <w:pPr>
        <w:pStyle w:val="TF"/>
      </w:pPr>
      <w:bookmarkStart w:id="404" w:name="_Ref114493808"/>
      <w:r w:rsidRPr="00277F22">
        <w:t xml:space="preserve">Figure </w:t>
      </w:r>
      <w:r w:rsidRPr="00815EB8">
        <w:fldChar w:fldCharType="begin"/>
      </w:r>
      <w:r w:rsidRPr="00277F22">
        <w:instrText xml:space="preserve"> SEQ Figure \* ARABIC </w:instrText>
      </w:r>
      <w:r w:rsidRPr="00815EB8">
        <w:fldChar w:fldCharType="separate"/>
      </w:r>
      <w:r w:rsidR="00554DC6">
        <w:rPr>
          <w:noProof/>
        </w:rPr>
        <w:t>31</w:t>
      </w:r>
      <w:r w:rsidRPr="00815EB8">
        <w:fldChar w:fldCharType="end"/>
      </w:r>
      <w:bookmarkEnd w:id="404"/>
      <w:r w:rsidRPr="00277F22">
        <w:t xml:space="preserve">: Reciprocal mixing interference to different sub-carriers in the UL subband (at different offset from UL center frequency) from the DL subbands in a </w:t>
      </w:r>
      <w:r w:rsidRPr="00277F22">
        <w:rPr>
          <w:rFonts w:eastAsiaTheme="minorEastAsia"/>
        </w:rPr>
        <w:t xml:space="preserve">40-20-40 MHz </w:t>
      </w:r>
      <w:r>
        <w:rPr>
          <w:rFonts w:eastAsiaTheme="minorEastAsia"/>
        </w:rPr>
        <w:t xml:space="preserve">FR1 </w:t>
      </w:r>
      <w:r w:rsidRPr="00277F22">
        <w:rPr>
          <w:rFonts w:eastAsiaTheme="minorEastAsia"/>
        </w:rPr>
        <w:t>SBFD carrier.</w:t>
      </w:r>
    </w:p>
    <w:p w14:paraId="070745F3" w14:textId="77777777" w:rsidR="002A6642" w:rsidRPr="00CB022E" w:rsidRDefault="002A6642">
      <w:pPr>
        <w:pStyle w:val="BodyText"/>
        <w:rPr>
          <w:rFonts w:cs="Malgun Gothic"/>
        </w:rPr>
      </w:pPr>
      <w:r w:rsidRPr="00332511">
        <w:rPr>
          <w:rFonts w:cs="Malgun Gothic"/>
        </w:rPr>
        <w:t>Summing over all UL sub-carriers, the total interference powers from the DL subbands to</w:t>
      </w:r>
      <w:r w:rsidRPr="00CB022E">
        <w:rPr>
          <w:rFonts w:cs="Malgun Gothic"/>
        </w:rPr>
        <w:t xml:space="preserve"> the UL subband are given by the following table:</w:t>
      </w:r>
    </w:p>
    <w:p w14:paraId="3D1333B3" w14:textId="52559029" w:rsidR="002A6642" w:rsidRPr="0082132C" w:rsidRDefault="002A6642" w:rsidP="004F3595">
      <w:pPr>
        <w:pStyle w:val="TH"/>
      </w:pPr>
      <w:bookmarkStart w:id="405" w:name="_Hlk115419496"/>
      <w:r w:rsidRPr="0082132C">
        <w:t xml:space="preserve">Table </w:t>
      </w:r>
      <w:r w:rsidR="007043B4">
        <w:fldChar w:fldCharType="begin"/>
      </w:r>
      <w:r w:rsidR="007043B4">
        <w:instrText xml:space="preserve"> SEQ Table \* ARABIC </w:instrText>
      </w:r>
      <w:r w:rsidR="007043B4">
        <w:fldChar w:fldCharType="separate"/>
      </w:r>
      <w:r w:rsidR="00554DC6">
        <w:rPr>
          <w:noProof/>
        </w:rPr>
        <w:t>2</w:t>
      </w:r>
      <w:r w:rsidR="007043B4">
        <w:rPr>
          <w:noProof/>
        </w:rPr>
        <w:fldChar w:fldCharType="end"/>
      </w:r>
      <w:r w:rsidRPr="0082132C">
        <w:t xml:space="preserve"> </w:t>
      </w:r>
      <w:bookmarkEnd w:id="405"/>
      <w:r w:rsidRPr="0082132C">
        <w:t xml:space="preserve">Total </w:t>
      </w:r>
      <w:r w:rsidRPr="00277F22">
        <w:t>Interference</w:t>
      </w:r>
      <w:r>
        <w:t xml:space="preserve"> powers from DL subband to UL subband in a SBFD carrier in FR1</w:t>
      </w:r>
    </w:p>
    <w:tbl>
      <w:tblPr>
        <w:tblStyle w:val="TableGrid"/>
        <w:tblW w:w="0" w:type="auto"/>
        <w:tblLook w:val="04A0" w:firstRow="1" w:lastRow="0" w:firstColumn="1" w:lastColumn="0" w:noHBand="0" w:noVBand="1"/>
      </w:tblPr>
      <w:tblGrid>
        <w:gridCol w:w="5035"/>
        <w:gridCol w:w="4594"/>
      </w:tblGrid>
      <w:tr w:rsidR="002A6642" w:rsidRPr="00277F22" w14:paraId="72D39AC0" w14:textId="77777777" w:rsidTr="006C74A7">
        <w:tc>
          <w:tcPr>
            <w:tcW w:w="5035" w:type="dxa"/>
            <w:tcBorders>
              <w:bottom w:val="double" w:sz="4" w:space="0" w:color="auto"/>
            </w:tcBorders>
            <w:vAlign w:val="center"/>
          </w:tcPr>
          <w:p w14:paraId="24B32B40" w14:textId="77777777" w:rsidR="002A6642" w:rsidRPr="00CB022E" w:rsidRDefault="002A6642" w:rsidP="006C74A7">
            <w:pPr>
              <w:spacing w:before="40" w:after="40"/>
              <w:jc w:val="center"/>
              <w:rPr>
                <w:rFonts w:cs="Malgun Gothic"/>
                <w:szCs w:val="16"/>
              </w:rPr>
            </w:pPr>
            <w:r w:rsidRPr="00332511">
              <w:rPr>
                <w:rFonts w:cs="Malgun Gothic"/>
                <w:szCs w:val="16"/>
              </w:rPr>
              <w:t>Phase noise model</w:t>
            </w:r>
          </w:p>
        </w:tc>
        <w:tc>
          <w:tcPr>
            <w:tcW w:w="4594" w:type="dxa"/>
            <w:tcBorders>
              <w:bottom w:val="double" w:sz="4" w:space="0" w:color="auto"/>
            </w:tcBorders>
            <w:vAlign w:val="center"/>
          </w:tcPr>
          <w:p w14:paraId="088F0C32" w14:textId="77777777" w:rsidR="002A6642" w:rsidRPr="00CB022E" w:rsidRDefault="002A6642" w:rsidP="006C74A7">
            <w:pPr>
              <w:spacing w:before="40" w:after="40"/>
              <w:jc w:val="center"/>
              <w:rPr>
                <w:rFonts w:cs="Malgun Gothic"/>
                <w:szCs w:val="16"/>
              </w:rPr>
            </w:pPr>
            <w:r w:rsidRPr="00CB022E">
              <w:rPr>
                <w:rFonts w:cs="Malgun Gothic"/>
                <w:szCs w:val="16"/>
              </w:rPr>
              <w:t>Interference caused by r</w:t>
            </w:r>
            <w:r w:rsidRPr="00CB022E">
              <w:rPr>
                <w:rFonts w:cs="Malgun Gothic"/>
              </w:rPr>
              <w:t>eciprocal mixing of phase noise [dBc]</w:t>
            </w:r>
          </w:p>
        </w:tc>
      </w:tr>
      <w:tr w:rsidR="002A6642" w:rsidRPr="00277F22" w14:paraId="0A50D329" w14:textId="77777777" w:rsidTr="006C74A7">
        <w:tc>
          <w:tcPr>
            <w:tcW w:w="5035" w:type="dxa"/>
            <w:tcBorders>
              <w:top w:val="double" w:sz="4" w:space="0" w:color="auto"/>
            </w:tcBorders>
            <w:vAlign w:val="center"/>
          </w:tcPr>
          <w:p w14:paraId="3AE4A79E" w14:textId="77777777" w:rsidR="002A6642" w:rsidRPr="00CB022E" w:rsidRDefault="002A6642" w:rsidP="00573291">
            <w:pPr>
              <w:spacing w:before="40" w:after="40"/>
              <w:rPr>
                <w:rFonts w:cs="Malgun Gothic"/>
                <w:szCs w:val="16"/>
              </w:rPr>
            </w:pPr>
            <w:r w:rsidRPr="00332511">
              <w:rPr>
                <w:rFonts w:cs="Malgun Gothic"/>
                <w:szCs w:val="16"/>
              </w:rPr>
              <w:t>R4-2011494 (UE, low</w:t>
            </w:r>
            <w:r w:rsidRPr="00CB022E">
              <w:rPr>
                <w:rFonts w:cs="Malgun Gothic"/>
                <w:szCs w:val="16"/>
              </w:rPr>
              <w:t>-cost BS)</w:t>
            </w:r>
          </w:p>
        </w:tc>
        <w:tc>
          <w:tcPr>
            <w:tcW w:w="4594" w:type="dxa"/>
            <w:tcBorders>
              <w:top w:val="double" w:sz="4" w:space="0" w:color="auto"/>
            </w:tcBorders>
            <w:vAlign w:val="center"/>
          </w:tcPr>
          <w:p w14:paraId="70FF3994" w14:textId="77777777" w:rsidR="002A6642" w:rsidRPr="00CB022E" w:rsidRDefault="002A6642" w:rsidP="006C74A7">
            <w:pPr>
              <w:spacing w:before="40" w:after="40"/>
              <w:jc w:val="center"/>
              <w:rPr>
                <w:rFonts w:cs="Malgun Gothic"/>
                <w:szCs w:val="16"/>
              </w:rPr>
            </w:pPr>
            <w:r w:rsidRPr="00CB022E">
              <w:rPr>
                <w:rFonts w:cs="Malgun Gothic"/>
                <w:szCs w:val="16"/>
              </w:rPr>
              <w:t>-60.3</w:t>
            </w:r>
          </w:p>
        </w:tc>
      </w:tr>
      <w:tr w:rsidR="002A6642" w:rsidRPr="00277F22" w14:paraId="35954FA9" w14:textId="77777777" w:rsidTr="006C74A7">
        <w:tc>
          <w:tcPr>
            <w:tcW w:w="5035" w:type="dxa"/>
            <w:vAlign w:val="center"/>
          </w:tcPr>
          <w:p w14:paraId="59C1910D" w14:textId="77777777" w:rsidR="002A6642" w:rsidRPr="00CB022E" w:rsidRDefault="002A6642" w:rsidP="00573291">
            <w:pPr>
              <w:spacing w:before="40" w:after="40"/>
              <w:rPr>
                <w:rFonts w:cs="Malgun Gothic"/>
                <w:szCs w:val="16"/>
              </w:rPr>
            </w:pPr>
            <w:r w:rsidRPr="00332511">
              <w:rPr>
                <w:rFonts w:cs="Malgun Gothic"/>
                <w:szCs w:val="16"/>
              </w:rPr>
              <w:t>R4-2010186 DM=5</w:t>
            </w:r>
            <w:r w:rsidRPr="00CB022E">
              <w:rPr>
                <w:rFonts w:cs="Malgun Gothic"/>
                <w:szCs w:val="16"/>
              </w:rPr>
              <w:t xml:space="preserve"> dB (UE, medium quality BS)</w:t>
            </w:r>
          </w:p>
        </w:tc>
        <w:tc>
          <w:tcPr>
            <w:tcW w:w="4594" w:type="dxa"/>
            <w:vAlign w:val="center"/>
          </w:tcPr>
          <w:p w14:paraId="71E692A9" w14:textId="77777777" w:rsidR="002A6642" w:rsidRPr="00CB022E" w:rsidRDefault="002A6642" w:rsidP="006C74A7">
            <w:pPr>
              <w:spacing w:before="40" w:after="40"/>
              <w:jc w:val="center"/>
              <w:rPr>
                <w:rFonts w:cs="Malgun Gothic"/>
                <w:szCs w:val="16"/>
              </w:rPr>
            </w:pPr>
            <w:r w:rsidRPr="00CB022E">
              <w:rPr>
                <w:rFonts w:cs="Malgun Gothic"/>
                <w:szCs w:val="16"/>
              </w:rPr>
              <w:t>-64.7</w:t>
            </w:r>
          </w:p>
        </w:tc>
      </w:tr>
      <w:tr w:rsidR="002A6642" w:rsidRPr="00277F22" w14:paraId="6D26BBC3" w14:textId="77777777" w:rsidTr="006C74A7">
        <w:tc>
          <w:tcPr>
            <w:tcW w:w="5035" w:type="dxa"/>
            <w:vAlign w:val="center"/>
          </w:tcPr>
          <w:p w14:paraId="3C1DE062" w14:textId="77777777" w:rsidR="002A6642" w:rsidRPr="00CB022E" w:rsidRDefault="002A6642" w:rsidP="00573291">
            <w:pPr>
              <w:spacing w:before="40" w:after="40"/>
              <w:rPr>
                <w:rFonts w:cs="Malgun Gothic"/>
                <w:szCs w:val="16"/>
              </w:rPr>
            </w:pPr>
            <w:r w:rsidRPr="00332511">
              <w:rPr>
                <w:rFonts w:cs="Malgun Gothic"/>
                <w:szCs w:val="16"/>
              </w:rPr>
              <w:t>R4-2010186 DM=0</w:t>
            </w:r>
            <w:r w:rsidRPr="00CB022E">
              <w:rPr>
                <w:rFonts w:cs="Malgun Gothic"/>
                <w:szCs w:val="16"/>
              </w:rPr>
              <w:t xml:space="preserve"> dB (high quality BS)</w:t>
            </w:r>
          </w:p>
        </w:tc>
        <w:tc>
          <w:tcPr>
            <w:tcW w:w="4594" w:type="dxa"/>
            <w:vAlign w:val="center"/>
          </w:tcPr>
          <w:p w14:paraId="6135EF35" w14:textId="77777777" w:rsidR="002A6642" w:rsidRPr="00CB022E" w:rsidRDefault="002A6642" w:rsidP="006C74A7">
            <w:pPr>
              <w:spacing w:before="40" w:after="40"/>
              <w:jc w:val="center"/>
              <w:rPr>
                <w:rFonts w:cs="Malgun Gothic"/>
                <w:szCs w:val="16"/>
              </w:rPr>
            </w:pPr>
            <w:r w:rsidRPr="00CB022E">
              <w:rPr>
                <w:rFonts w:cs="Malgun Gothic"/>
                <w:szCs w:val="16"/>
              </w:rPr>
              <w:t>-69.7</w:t>
            </w:r>
          </w:p>
        </w:tc>
      </w:tr>
    </w:tbl>
    <w:p w14:paraId="01FE1D2F" w14:textId="77777777" w:rsidR="002A6642" w:rsidRPr="00332511" w:rsidRDefault="002A6642" w:rsidP="002A6642">
      <w:pPr>
        <w:rPr>
          <w:rFonts w:cs="Malgun Gothic"/>
        </w:rPr>
      </w:pPr>
      <w:r w:rsidRPr="00332511">
        <w:rPr>
          <w:rFonts w:cs="Malgun Gothic"/>
        </w:rPr>
        <w:t xml:space="preserve"> </w:t>
      </w:r>
    </w:p>
    <w:p w14:paraId="0CB23293" w14:textId="77777777" w:rsidR="002A6642" w:rsidRPr="003A68D6" w:rsidRDefault="002A6642" w:rsidP="00A97788">
      <w:pPr>
        <w:pStyle w:val="Observation"/>
      </w:pPr>
      <w:bookmarkStart w:id="406" w:name="_Toc111145910"/>
      <w:bookmarkStart w:id="407" w:name="_Toc115476944"/>
      <w:bookmarkStart w:id="408" w:name="_Toc127537950"/>
      <w:bookmarkStart w:id="409" w:name="_Toc135043648"/>
      <w:r w:rsidRPr="003A68D6">
        <w:t>The</w:t>
      </w:r>
      <w:r w:rsidRPr="003A68D6" w:rsidDel="00933620">
        <w:t xml:space="preserve"> </w:t>
      </w:r>
      <w:r w:rsidRPr="003A68D6">
        <w:t xml:space="preserve">interference power caused by reciprocal mixing of phase noise in a </w:t>
      </w:r>
      <w:r w:rsidRPr="003A68D6">
        <w:rPr>
          <w:rFonts w:eastAsiaTheme="minorEastAsia"/>
        </w:rPr>
        <w:t xml:space="preserve">40-20-40 MHz SBFD carrier is </w:t>
      </w:r>
      <w:r w:rsidRPr="003A68D6">
        <w:t>around -60 to -70 dBc depending on BS implementation</w:t>
      </w:r>
      <w:r w:rsidRPr="003A68D6" w:rsidDel="00933620">
        <w:t>.</w:t>
      </w:r>
      <w:bookmarkEnd w:id="406"/>
      <w:bookmarkEnd w:id="407"/>
      <w:bookmarkEnd w:id="408"/>
      <w:bookmarkEnd w:id="409"/>
    </w:p>
    <w:p w14:paraId="2B4AE21C" w14:textId="3FBDC68B" w:rsidR="002A6642" w:rsidRPr="00CB022E" w:rsidRDefault="002A6642">
      <w:pPr>
        <w:pStyle w:val="BodyText"/>
        <w:rPr>
          <w:rFonts w:cs="Malgun Gothic"/>
        </w:rPr>
      </w:pPr>
      <w:r w:rsidRPr="00332511">
        <w:rPr>
          <w:rFonts w:cs="Malgun Gothic"/>
        </w:rPr>
        <w:t xml:space="preserve">The above values are used in the companion contribution </w:t>
      </w:r>
      <w:r w:rsidR="00AE6A1E" w:rsidRPr="00332511">
        <w:rPr>
          <w:rFonts w:cs="Malgun Gothic"/>
        </w:rPr>
        <w:fldChar w:fldCharType="begin"/>
      </w:r>
      <w:r w:rsidR="00AE6A1E" w:rsidRPr="00CB022E">
        <w:rPr>
          <w:rFonts w:cs="Malgun Gothic"/>
        </w:rPr>
        <w:instrText xml:space="preserve"> REF _Ref115476939 \r \h </w:instrText>
      </w:r>
      <w:r w:rsidR="00880D3A">
        <w:rPr>
          <w:rFonts w:cs="Malgun Gothic"/>
        </w:rPr>
        <w:instrText xml:space="preserve"> \* MERGEFORMAT</w:instrText>
      </w:r>
      <w:r w:rsidR="00880D3A" w:rsidRPr="00880D3A">
        <w:rPr>
          <w:rFonts w:cs="Malgun Gothic"/>
        </w:rPr>
        <w:instrText xml:space="preserve"> </w:instrText>
      </w:r>
      <w:r w:rsidR="00AE6A1E" w:rsidRPr="00332511">
        <w:rPr>
          <w:rFonts w:cs="Malgun Gothic"/>
        </w:rPr>
      </w:r>
      <w:r w:rsidR="00AE6A1E" w:rsidRPr="00332511">
        <w:rPr>
          <w:rFonts w:cs="Malgun Gothic"/>
        </w:rPr>
        <w:fldChar w:fldCharType="separate"/>
      </w:r>
      <w:r w:rsidR="00554DC6">
        <w:rPr>
          <w:rFonts w:cs="Malgun Gothic"/>
        </w:rPr>
        <w:t>[14]</w:t>
      </w:r>
      <w:r w:rsidR="00AE6A1E" w:rsidRPr="00332511">
        <w:rPr>
          <w:rFonts w:cs="Malgun Gothic"/>
        </w:rPr>
        <w:fldChar w:fldCharType="end"/>
      </w:r>
      <w:r w:rsidR="00AE6A1E" w:rsidRPr="00CB022E">
        <w:rPr>
          <w:rFonts w:cs="Malgun Gothic"/>
        </w:rPr>
        <w:fldChar w:fldCharType="begin"/>
      </w:r>
      <w:r w:rsidR="00AE6A1E" w:rsidRPr="00CB022E">
        <w:rPr>
          <w:rFonts w:cs="Malgun Gothic"/>
        </w:rPr>
        <w:instrText xml:space="preserve"> REF _Ref118710202 \r \h </w:instrText>
      </w:r>
      <w:r w:rsidR="00880D3A">
        <w:rPr>
          <w:rFonts w:cs="Malgun Gothic"/>
        </w:rPr>
        <w:instrText xml:space="preserve"> \* MERGEFORMAT</w:instrText>
      </w:r>
      <w:r w:rsidR="00880D3A" w:rsidRPr="00880D3A">
        <w:rPr>
          <w:rFonts w:cs="Malgun Gothic"/>
        </w:rPr>
        <w:instrText xml:space="preserve"> </w:instrText>
      </w:r>
      <w:r w:rsidR="00AE6A1E" w:rsidRPr="00CB022E">
        <w:rPr>
          <w:rFonts w:cs="Malgun Gothic"/>
        </w:rPr>
      </w:r>
      <w:r w:rsidR="00AE6A1E" w:rsidRPr="00CB022E">
        <w:rPr>
          <w:rFonts w:cs="Malgun Gothic"/>
        </w:rPr>
        <w:fldChar w:fldCharType="separate"/>
      </w:r>
      <w:r w:rsidR="00554DC6">
        <w:rPr>
          <w:rFonts w:cs="Malgun Gothic"/>
        </w:rPr>
        <w:t>[19]</w:t>
      </w:r>
      <w:r w:rsidR="00AE6A1E" w:rsidRPr="00CB022E">
        <w:rPr>
          <w:rFonts w:cs="Malgun Gothic"/>
        </w:rPr>
        <w:fldChar w:fldCharType="end"/>
      </w:r>
      <w:r w:rsidRPr="00332511">
        <w:rPr>
          <w:rFonts w:cs="Malgun Gothic"/>
        </w:rPr>
        <w:t xml:space="preserve"> for the analysis of interference in the UL subband due to reciprocal mixing.</w:t>
      </w:r>
    </w:p>
    <w:p w14:paraId="72D11930" w14:textId="77777777" w:rsidR="002A6642" w:rsidRPr="003A68D6" w:rsidRDefault="002A6642" w:rsidP="00A97788">
      <w:pPr>
        <w:pStyle w:val="Proposal"/>
      </w:pPr>
      <w:bookmarkStart w:id="410" w:name="_Toc110462284"/>
      <w:bookmarkStart w:id="411" w:name="_Toc111041812"/>
      <w:bookmarkStart w:id="412" w:name="_Toc111143024"/>
      <w:bookmarkStart w:id="413" w:name="_Toc111143056"/>
      <w:bookmarkStart w:id="414" w:name="_Toc111143088"/>
      <w:bookmarkStart w:id="415" w:name="_Toc111143183"/>
      <w:bookmarkStart w:id="416" w:name="_Toc111145938"/>
      <w:bookmarkStart w:id="417" w:name="_Toc111194306"/>
      <w:bookmarkStart w:id="418" w:name="_Toc111229199"/>
      <w:bookmarkStart w:id="419" w:name="_Toc111235469"/>
      <w:bookmarkStart w:id="420" w:name="_Toc111244862"/>
      <w:bookmarkStart w:id="421" w:name="_Toc111245627"/>
      <w:bookmarkStart w:id="422" w:name="_Toc111213710"/>
      <w:bookmarkStart w:id="423" w:name="_Toc111213744"/>
      <w:bookmarkStart w:id="424" w:name="_Toc111213778"/>
      <w:bookmarkStart w:id="425" w:name="_Toc115258477"/>
      <w:bookmarkStart w:id="426" w:name="_Toc115420060"/>
      <w:bookmarkStart w:id="427" w:name="_Toc115421592"/>
      <w:bookmarkStart w:id="428" w:name="_Toc115426241"/>
      <w:bookmarkStart w:id="429" w:name="_Toc115426431"/>
      <w:bookmarkStart w:id="430" w:name="_Toc115432692"/>
      <w:bookmarkStart w:id="431" w:name="_Toc115432757"/>
      <w:bookmarkStart w:id="432" w:name="_Toc115434261"/>
      <w:bookmarkStart w:id="433" w:name="_Toc115457221"/>
      <w:bookmarkStart w:id="434" w:name="_Toc115457299"/>
      <w:bookmarkStart w:id="435" w:name="_Toc115476230"/>
      <w:bookmarkStart w:id="436" w:name="_Toc115476494"/>
      <w:bookmarkStart w:id="437" w:name="_Toc115476875"/>
      <w:bookmarkStart w:id="438" w:name="_Toc115476972"/>
      <w:bookmarkStart w:id="439" w:name="_Toc127537983"/>
      <w:bookmarkStart w:id="440" w:name="_Toc135043682"/>
      <w:r w:rsidRPr="003A68D6">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5AC02CE7" w14:textId="5485DB37" w:rsidR="002A6642" w:rsidRPr="0082132C" w:rsidRDefault="002A6642" w:rsidP="00472BEB">
      <w:pPr>
        <w:pStyle w:val="Heading4"/>
      </w:pPr>
      <w:bookmarkStart w:id="441" w:name="_Toc115476796"/>
      <w:bookmarkStart w:id="442" w:name="_Toc118467393"/>
      <w:bookmarkStart w:id="443" w:name="_Toc127537895"/>
      <w:bookmarkStart w:id="444" w:name="_Toc131603363"/>
      <w:bookmarkStart w:id="445" w:name="_Toc135043547"/>
      <w:r w:rsidRPr="0082132C">
        <w:t>2.</w:t>
      </w:r>
      <w:r w:rsidR="00967D76">
        <w:t>4</w:t>
      </w:r>
      <w:r w:rsidRPr="0082132C">
        <w:t>.2.2</w:t>
      </w:r>
      <w:r w:rsidRPr="0082132C">
        <w:tab/>
        <w:t>FR2 models</w:t>
      </w:r>
      <w:bookmarkEnd w:id="441"/>
      <w:bookmarkEnd w:id="442"/>
      <w:bookmarkEnd w:id="443"/>
      <w:bookmarkEnd w:id="444"/>
      <w:bookmarkEnd w:id="445"/>
      <w:r w:rsidRPr="0082132C">
        <w:t xml:space="preserve"> </w:t>
      </w:r>
    </w:p>
    <w:p w14:paraId="19876FB7" w14:textId="587FCAFC" w:rsidR="002A6642" w:rsidRPr="00332511" w:rsidRDefault="002A6642">
      <w:pPr>
        <w:pStyle w:val="BodyText"/>
        <w:rPr>
          <w:rFonts w:cs="Malgun Gothic"/>
        </w:rPr>
      </w:pPr>
      <w:r w:rsidRPr="00CB022E">
        <w:rPr>
          <w:rFonts w:eastAsiaTheme="minorEastAsia" w:cs="Malgun Gothic"/>
        </w:rPr>
        <w:t xml:space="preserve">Assuming 120 kHz SCS and 3 RB of guard band in a 75-50-75 MHz FR2 SBFD carrier, </w:t>
      </w:r>
      <w:r w:rsidRPr="00CB022E">
        <w:rPr>
          <w:rFonts w:cs="Malgun Gothic"/>
        </w:rPr>
        <w:t xml:space="preserve">the interference power from the DL subbands to </w:t>
      </w:r>
      <w:r w:rsidRPr="00CB022E">
        <w:rPr>
          <w:rFonts w:cs="Malgun Gothic"/>
          <w:u w:val="single"/>
        </w:rPr>
        <w:t>each</w:t>
      </w:r>
      <w:r w:rsidRPr="00CB022E">
        <w:rPr>
          <w:rFonts w:cs="Malgun Gothic"/>
        </w:rPr>
        <w:t xml:space="preserve"> of the 50 MHz UL sub-carriers is provided in </w:t>
      </w:r>
      <w:r w:rsidRPr="00332511">
        <w:rPr>
          <w:rFonts w:cs="Malgun Gothic"/>
        </w:rPr>
        <w:fldChar w:fldCharType="begin"/>
      </w:r>
      <w:r w:rsidRPr="00CB022E">
        <w:rPr>
          <w:rFonts w:cs="Malgun Gothic"/>
        </w:rPr>
        <w:instrText xml:space="preserve"> REF _Ref115184314 \h </w:instrText>
      </w:r>
      <w:r w:rsidR="00752CBB" w:rsidRPr="00CB022E">
        <w:rPr>
          <w:rFonts w:cs="Malgun Gothic"/>
        </w:rPr>
        <w:instrText xml:space="preserve"> \* MERGEFORMAT </w:instrText>
      </w:r>
      <w:r w:rsidRPr="00332511">
        <w:rPr>
          <w:rFonts w:cs="Malgun Gothic"/>
        </w:rPr>
      </w:r>
      <w:r w:rsidRPr="00332511">
        <w:rPr>
          <w:rFonts w:cs="Malgun Gothic"/>
        </w:rPr>
        <w:fldChar w:fldCharType="separate"/>
      </w:r>
      <w:r w:rsidR="00554DC6" w:rsidRPr="00554DC6">
        <w:rPr>
          <w:rFonts w:cs="Malgun Gothic"/>
        </w:rPr>
        <w:t xml:space="preserve">Figure </w:t>
      </w:r>
      <w:r w:rsidR="00554DC6">
        <w:t>32</w:t>
      </w:r>
      <w:r w:rsidRPr="00332511">
        <w:rPr>
          <w:rFonts w:cs="Malgun Gothic"/>
        </w:rPr>
        <w:fldChar w:fldCharType="end"/>
      </w:r>
      <w:r w:rsidRPr="00332511">
        <w:rPr>
          <w:rFonts w:cs="Malgun Gothic"/>
        </w:rPr>
        <w:t>.</w:t>
      </w:r>
    </w:p>
    <w:p w14:paraId="7BD57221" w14:textId="77777777" w:rsidR="002A6642" w:rsidRPr="00332511" w:rsidRDefault="002A6642" w:rsidP="00356668">
      <w:pPr>
        <w:pStyle w:val="BodyText"/>
        <w:jc w:val="center"/>
        <w:rPr>
          <w:rFonts w:cs="Malgun Gothic"/>
        </w:rPr>
      </w:pPr>
      <w:r w:rsidRPr="00332511">
        <w:rPr>
          <w:rFonts w:cs="Malgun Gothic"/>
          <w:noProof/>
        </w:rPr>
        <w:lastRenderedPageBreak/>
        <w:drawing>
          <wp:inline distT="0" distB="0" distL="0" distR="0" wp14:anchorId="2E5193AE" wp14:editId="11B05AB9">
            <wp:extent cx="3657600" cy="2743200"/>
            <wp:effectExtent l="0" t="0" r="0" b="0"/>
            <wp:docPr id="872242563" name="Picture 87224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46885419" w14:textId="324EAB03" w:rsidR="002A6642" w:rsidRPr="00032F20" w:rsidRDefault="002A6642" w:rsidP="006E3AE3">
      <w:pPr>
        <w:pStyle w:val="TF"/>
      </w:pPr>
      <w:bookmarkStart w:id="446" w:name="_Ref115184314"/>
      <w:r w:rsidRPr="00032F20">
        <w:t xml:space="preserve">Figure </w:t>
      </w:r>
      <w:r w:rsidRPr="00815EB8">
        <w:fldChar w:fldCharType="begin"/>
      </w:r>
      <w:r w:rsidRPr="00032F20">
        <w:instrText xml:space="preserve"> SEQ Figure \* ARABIC </w:instrText>
      </w:r>
      <w:r w:rsidRPr="00815EB8">
        <w:fldChar w:fldCharType="separate"/>
      </w:r>
      <w:r w:rsidR="00554DC6">
        <w:rPr>
          <w:noProof/>
        </w:rPr>
        <w:t>32</w:t>
      </w:r>
      <w:r w:rsidRPr="00815EB8">
        <w:fldChar w:fldCharType="end"/>
      </w:r>
      <w:bookmarkEnd w:id="446"/>
      <w:r w:rsidRPr="00032F20">
        <w:t xml:space="preserve">: Reciprocal mixing interference to different sub-carriers in the UL subband (at different offset from UL center frequency) from the DL subbands in a </w:t>
      </w:r>
      <w:r>
        <w:rPr>
          <w:rFonts w:eastAsiaTheme="minorEastAsia"/>
        </w:rPr>
        <w:t>75</w:t>
      </w:r>
      <w:r w:rsidRPr="00032F20">
        <w:rPr>
          <w:rFonts w:eastAsiaTheme="minorEastAsia"/>
        </w:rPr>
        <w:t>-</w:t>
      </w:r>
      <w:r>
        <w:rPr>
          <w:rFonts w:eastAsiaTheme="minorEastAsia"/>
        </w:rPr>
        <w:t>5</w:t>
      </w:r>
      <w:r w:rsidRPr="00032F20">
        <w:rPr>
          <w:rFonts w:eastAsiaTheme="minorEastAsia"/>
        </w:rPr>
        <w:t>0-</w:t>
      </w:r>
      <w:r>
        <w:rPr>
          <w:rFonts w:eastAsiaTheme="minorEastAsia"/>
        </w:rPr>
        <w:t>75</w:t>
      </w:r>
      <w:r w:rsidRPr="00032F20">
        <w:rPr>
          <w:rFonts w:eastAsiaTheme="minorEastAsia"/>
        </w:rPr>
        <w:t xml:space="preserve"> MHz </w:t>
      </w:r>
      <w:r>
        <w:rPr>
          <w:rFonts w:eastAsiaTheme="minorEastAsia"/>
        </w:rPr>
        <w:t xml:space="preserve">FR2 </w:t>
      </w:r>
      <w:r w:rsidRPr="00032F20">
        <w:rPr>
          <w:rFonts w:eastAsiaTheme="minorEastAsia"/>
        </w:rPr>
        <w:t>SBFD carrier.</w:t>
      </w:r>
    </w:p>
    <w:p w14:paraId="770F2383" w14:textId="77777777" w:rsidR="002A6642" w:rsidRPr="00CB022E" w:rsidRDefault="002A6642">
      <w:pPr>
        <w:pStyle w:val="BodyText"/>
        <w:rPr>
          <w:rFonts w:cs="Malgun Gothic"/>
        </w:rPr>
      </w:pPr>
      <w:r w:rsidRPr="00332511">
        <w:rPr>
          <w:rFonts w:cs="Malgun Gothic"/>
        </w:rPr>
        <w:t>Summing over all UL sub-carriers, the total interference powers from the DL subbands to the UL subband are given by the following table:</w:t>
      </w:r>
    </w:p>
    <w:p w14:paraId="1AD25007" w14:textId="2075376E" w:rsidR="002A6642" w:rsidRPr="0082132C" w:rsidRDefault="002A6642" w:rsidP="00752CBB">
      <w:pPr>
        <w:pStyle w:val="TH"/>
      </w:pPr>
      <w:r w:rsidRPr="0082132C">
        <w:t xml:space="preserve">Table </w:t>
      </w:r>
      <w:r w:rsidR="007043B4">
        <w:fldChar w:fldCharType="begin"/>
      </w:r>
      <w:r w:rsidR="007043B4">
        <w:instrText xml:space="preserve"> SEQ Table \* ARABIC </w:instrText>
      </w:r>
      <w:r w:rsidR="007043B4">
        <w:fldChar w:fldCharType="separate"/>
      </w:r>
      <w:r w:rsidR="00554DC6">
        <w:rPr>
          <w:noProof/>
        </w:rPr>
        <w:t>3</w:t>
      </w:r>
      <w:r w:rsidR="007043B4">
        <w:rPr>
          <w:noProof/>
        </w:rPr>
        <w:fldChar w:fldCharType="end"/>
      </w:r>
      <w:r w:rsidRPr="0082132C">
        <w:t xml:space="preserve"> Total </w:t>
      </w:r>
      <w:r w:rsidRPr="00277F22">
        <w:t>Interference</w:t>
      </w:r>
      <w:r>
        <w:t xml:space="preserve"> powers from DL subband to UL subband in a SBFD carrier in FR2</w:t>
      </w:r>
    </w:p>
    <w:tbl>
      <w:tblPr>
        <w:tblStyle w:val="TableGrid"/>
        <w:tblW w:w="0" w:type="auto"/>
        <w:tblLook w:val="04A0" w:firstRow="1" w:lastRow="0" w:firstColumn="1" w:lastColumn="0" w:noHBand="0" w:noVBand="1"/>
      </w:tblPr>
      <w:tblGrid>
        <w:gridCol w:w="5035"/>
        <w:gridCol w:w="4594"/>
      </w:tblGrid>
      <w:tr w:rsidR="002A6642" w:rsidRPr="00032F20" w14:paraId="3FA4BB9F" w14:textId="77777777" w:rsidTr="006C74A7">
        <w:tc>
          <w:tcPr>
            <w:tcW w:w="5035" w:type="dxa"/>
            <w:tcBorders>
              <w:bottom w:val="double" w:sz="4" w:space="0" w:color="auto"/>
            </w:tcBorders>
            <w:vAlign w:val="center"/>
          </w:tcPr>
          <w:p w14:paraId="1154E4B4" w14:textId="77777777" w:rsidR="002A6642" w:rsidRPr="00332511" w:rsidRDefault="002A6642" w:rsidP="006C74A7">
            <w:pPr>
              <w:spacing w:before="40" w:after="40"/>
              <w:jc w:val="center"/>
              <w:rPr>
                <w:rFonts w:cs="Malgun Gothic"/>
                <w:szCs w:val="16"/>
              </w:rPr>
            </w:pPr>
            <w:r w:rsidRPr="00332511">
              <w:rPr>
                <w:rFonts w:cs="Malgun Gothic"/>
                <w:szCs w:val="16"/>
              </w:rPr>
              <w:t>Phase noise model</w:t>
            </w:r>
          </w:p>
        </w:tc>
        <w:tc>
          <w:tcPr>
            <w:tcW w:w="4594" w:type="dxa"/>
            <w:tcBorders>
              <w:bottom w:val="double" w:sz="4" w:space="0" w:color="auto"/>
            </w:tcBorders>
            <w:vAlign w:val="center"/>
          </w:tcPr>
          <w:p w14:paraId="00D67DCC" w14:textId="77777777" w:rsidR="002A6642" w:rsidRPr="00CB022E" w:rsidRDefault="002A6642" w:rsidP="006C74A7">
            <w:pPr>
              <w:spacing w:before="40" w:after="40"/>
              <w:jc w:val="center"/>
              <w:rPr>
                <w:rFonts w:cs="Malgun Gothic"/>
                <w:szCs w:val="16"/>
              </w:rPr>
            </w:pPr>
            <w:r w:rsidRPr="00CB022E">
              <w:rPr>
                <w:rFonts w:cs="Malgun Gothic"/>
                <w:szCs w:val="16"/>
              </w:rPr>
              <w:t>Interference caused by r</w:t>
            </w:r>
            <w:r w:rsidRPr="00CB022E">
              <w:rPr>
                <w:rFonts w:cs="Malgun Gothic"/>
              </w:rPr>
              <w:t>eciprocal mixing of phase noise [dBc]</w:t>
            </w:r>
          </w:p>
        </w:tc>
      </w:tr>
      <w:tr w:rsidR="002A6642" w:rsidRPr="00032F20" w14:paraId="6A022406" w14:textId="77777777" w:rsidTr="006C74A7">
        <w:tc>
          <w:tcPr>
            <w:tcW w:w="5035" w:type="dxa"/>
            <w:tcBorders>
              <w:top w:val="double" w:sz="4" w:space="0" w:color="auto"/>
            </w:tcBorders>
            <w:vAlign w:val="center"/>
          </w:tcPr>
          <w:p w14:paraId="2DBEABAA" w14:textId="77777777" w:rsidR="002A6642" w:rsidRPr="00CB022E" w:rsidRDefault="002A6642" w:rsidP="00573291">
            <w:pPr>
              <w:spacing w:before="40" w:after="40"/>
              <w:rPr>
                <w:rFonts w:cs="Malgun Gothic"/>
                <w:szCs w:val="16"/>
              </w:rPr>
            </w:pPr>
            <w:r w:rsidRPr="00332511">
              <w:rPr>
                <w:rFonts w:cs="Malgun Gothic"/>
                <w:szCs w:val="16"/>
              </w:rPr>
              <w:t>R4-2011494 (UE, low-</w:t>
            </w:r>
            <w:r w:rsidRPr="00CB022E">
              <w:rPr>
                <w:rFonts w:cs="Malgun Gothic"/>
                <w:szCs w:val="16"/>
              </w:rPr>
              <w:t>cost BS)</w:t>
            </w:r>
          </w:p>
        </w:tc>
        <w:tc>
          <w:tcPr>
            <w:tcW w:w="4594" w:type="dxa"/>
            <w:tcBorders>
              <w:top w:val="double" w:sz="4" w:space="0" w:color="auto"/>
            </w:tcBorders>
            <w:vAlign w:val="center"/>
          </w:tcPr>
          <w:p w14:paraId="06CC6317" w14:textId="77777777" w:rsidR="002A6642" w:rsidRPr="00CB022E" w:rsidRDefault="002A6642" w:rsidP="006C74A7">
            <w:pPr>
              <w:spacing w:before="40" w:after="40"/>
              <w:jc w:val="center"/>
              <w:rPr>
                <w:rFonts w:cs="Malgun Gothic"/>
                <w:szCs w:val="16"/>
              </w:rPr>
            </w:pPr>
            <w:r w:rsidRPr="00CB022E">
              <w:rPr>
                <w:rFonts w:cs="Malgun Gothic"/>
                <w:szCs w:val="16"/>
              </w:rPr>
              <w:t>-44.0</w:t>
            </w:r>
          </w:p>
        </w:tc>
      </w:tr>
      <w:tr w:rsidR="002A6642" w:rsidRPr="00032F20" w14:paraId="0AEB474E" w14:textId="77777777" w:rsidTr="006C74A7">
        <w:tc>
          <w:tcPr>
            <w:tcW w:w="5035" w:type="dxa"/>
            <w:vAlign w:val="center"/>
          </w:tcPr>
          <w:p w14:paraId="6F2CDCA2" w14:textId="77777777" w:rsidR="002A6642" w:rsidRPr="00CB022E" w:rsidRDefault="002A6642" w:rsidP="00573291">
            <w:pPr>
              <w:spacing w:before="40" w:after="40"/>
              <w:rPr>
                <w:rFonts w:cs="Malgun Gothic"/>
                <w:szCs w:val="16"/>
              </w:rPr>
            </w:pPr>
            <w:r w:rsidRPr="00332511">
              <w:rPr>
                <w:rFonts w:cs="Malgun Gothic"/>
                <w:szCs w:val="16"/>
              </w:rPr>
              <w:t>R4-2010186 DM=5</w:t>
            </w:r>
            <w:r w:rsidRPr="00CB022E">
              <w:rPr>
                <w:rFonts w:cs="Malgun Gothic"/>
                <w:szCs w:val="16"/>
              </w:rPr>
              <w:t xml:space="preserve"> dB (UE, medium quality BS)</w:t>
            </w:r>
          </w:p>
        </w:tc>
        <w:tc>
          <w:tcPr>
            <w:tcW w:w="4594" w:type="dxa"/>
            <w:vAlign w:val="center"/>
          </w:tcPr>
          <w:p w14:paraId="2719269E" w14:textId="77777777" w:rsidR="002A6642" w:rsidRPr="00CB022E" w:rsidRDefault="002A6642" w:rsidP="006C74A7">
            <w:pPr>
              <w:spacing w:before="40" w:after="40"/>
              <w:jc w:val="center"/>
              <w:rPr>
                <w:rFonts w:cs="Malgun Gothic"/>
                <w:szCs w:val="16"/>
              </w:rPr>
            </w:pPr>
            <w:r w:rsidRPr="00CB022E">
              <w:rPr>
                <w:rFonts w:cs="Malgun Gothic"/>
                <w:szCs w:val="16"/>
              </w:rPr>
              <w:t>-49.5</w:t>
            </w:r>
          </w:p>
        </w:tc>
      </w:tr>
      <w:tr w:rsidR="002A6642" w:rsidRPr="00032F20" w14:paraId="1F324827" w14:textId="77777777" w:rsidTr="006C74A7">
        <w:tc>
          <w:tcPr>
            <w:tcW w:w="5035" w:type="dxa"/>
            <w:vAlign w:val="center"/>
          </w:tcPr>
          <w:p w14:paraId="7F1B2EE2" w14:textId="77777777" w:rsidR="002A6642" w:rsidRPr="00CB022E" w:rsidRDefault="002A6642" w:rsidP="00573291">
            <w:pPr>
              <w:spacing w:before="40" w:after="40"/>
              <w:rPr>
                <w:rFonts w:cs="Malgun Gothic"/>
                <w:szCs w:val="16"/>
              </w:rPr>
            </w:pPr>
            <w:r w:rsidRPr="00332511">
              <w:rPr>
                <w:rFonts w:cs="Malgun Gothic"/>
                <w:szCs w:val="16"/>
              </w:rPr>
              <w:t>R4-2010186 DM=0</w:t>
            </w:r>
            <w:r w:rsidRPr="00CB022E">
              <w:rPr>
                <w:rFonts w:cs="Malgun Gothic"/>
                <w:szCs w:val="16"/>
              </w:rPr>
              <w:t xml:space="preserve"> dB (high quality BS)</w:t>
            </w:r>
          </w:p>
        </w:tc>
        <w:tc>
          <w:tcPr>
            <w:tcW w:w="4594" w:type="dxa"/>
            <w:vAlign w:val="center"/>
          </w:tcPr>
          <w:p w14:paraId="50E2931B" w14:textId="77777777" w:rsidR="002A6642" w:rsidRPr="00CB022E" w:rsidRDefault="002A6642" w:rsidP="006C74A7">
            <w:pPr>
              <w:spacing w:before="40" w:after="40"/>
              <w:jc w:val="center"/>
              <w:rPr>
                <w:rFonts w:cs="Malgun Gothic"/>
                <w:szCs w:val="16"/>
              </w:rPr>
            </w:pPr>
            <w:r w:rsidRPr="00CB022E">
              <w:rPr>
                <w:rFonts w:cs="Malgun Gothic"/>
                <w:szCs w:val="16"/>
              </w:rPr>
              <w:t>-54.5</w:t>
            </w:r>
          </w:p>
        </w:tc>
      </w:tr>
    </w:tbl>
    <w:p w14:paraId="3746347E" w14:textId="77777777" w:rsidR="00AF22A0" w:rsidRPr="00332511" w:rsidRDefault="00AF22A0">
      <w:pPr>
        <w:pStyle w:val="BodyText"/>
        <w:rPr>
          <w:rFonts w:cs="Malgun Gothic"/>
        </w:rPr>
      </w:pPr>
      <w:bookmarkStart w:id="447" w:name="_Toc115476797"/>
    </w:p>
    <w:p w14:paraId="6DEED888" w14:textId="4306A20C" w:rsidR="00AF22A0" w:rsidRPr="003A68D6" w:rsidRDefault="00AF22A0" w:rsidP="00472BEB">
      <w:pPr>
        <w:pStyle w:val="Heading3"/>
      </w:pPr>
      <w:bookmarkStart w:id="448" w:name="_Toc118467394"/>
      <w:bookmarkStart w:id="449" w:name="_Toc127537896"/>
      <w:bookmarkStart w:id="450" w:name="_Toc131603364"/>
      <w:bookmarkStart w:id="451" w:name="_Toc135043548"/>
      <w:r w:rsidRPr="003A68D6">
        <w:t>2.</w:t>
      </w:r>
      <w:r w:rsidR="00967D76">
        <w:t>4</w:t>
      </w:r>
      <w:r w:rsidRPr="003A68D6">
        <w:t>.3</w:t>
      </w:r>
      <w:r w:rsidRPr="003A68D6">
        <w:tab/>
        <w:t>Analog filtering and analog to digital converter (ADC)</w:t>
      </w:r>
      <w:bookmarkEnd w:id="447"/>
      <w:bookmarkEnd w:id="448"/>
      <w:bookmarkEnd w:id="449"/>
      <w:bookmarkEnd w:id="450"/>
      <w:bookmarkEnd w:id="451"/>
    </w:p>
    <w:p w14:paraId="56BE4C16" w14:textId="1A2A2EFC" w:rsidR="00AF22A0" w:rsidRPr="00CB022E" w:rsidRDefault="00AF22A0">
      <w:pPr>
        <w:pStyle w:val="BodyText"/>
        <w:rPr>
          <w:rFonts w:cs="Malgun Gothic"/>
        </w:rPr>
      </w:pPr>
      <w:r w:rsidRPr="00CB022E">
        <w:rPr>
          <w:rFonts w:cs="Malgun Gothic"/>
        </w:rPr>
        <w:t xml:space="preserve">The analog to digital converters (ADC) for a BS are designed to handle a dynamic range covering weak UL signals and the potential adjacent channel blockers without losing the standard required sensitivity. </w:t>
      </w:r>
      <w:r w:rsidR="000D15A7" w:rsidRPr="00CB022E">
        <w:rPr>
          <w:rFonts w:cs="Malgun Gothic"/>
        </w:rPr>
        <w:t xml:space="preserve">For </w:t>
      </w:r>
      <w:r w:rsidR="0041492A" w:rsidRPr="00CB022E">
        <w:rPr>
          <w:rFonts w:cs="Malgun Gothic"/>
        </w:rPr>
        <w:t>example</w:t>
      </w:r>
      <w:r w:rsidR="00B96C1A" w:rsidRPr="00CB022E">
        <w:rPr>
          <w:rFonts w:cs="Malgun Gothic"/>
        </w:rPr>
        <w:t xml:space="preserve">, for </w:t>
      </w:r>
      <w:r w:rsidR="000D15A7" w:rsidRPr="00CB022E">
        <w:rPr>
          <w:rFonts w:cs="Malgun Gothic"/>
        </w:rPr>
        <w:t xml:space="preserve">FR1, the </w:t>
      </w:r>
      <w:r w:rsidRPr="00CB022E">
        <w:rPr>
          <w:rFonts w:cs="Malgun Gothic"/>
        </w:rPr>
        <w:t xml:space="preserve">RAN4 spec TS 38.104 further stipulates BS performance requirements for </w:t>
      </w:r>
      <w:r w:rsidRPr="00CB022E">
        <w:rPr>
          <w:rFonts w:cs="Malgun Gothic"/>
          <w:szCs w:val="16"/>
        </w:rPr>
        <w:t xml:space="preserve">in-band narrowband blocker, adjacent channel selectivity, and in-band general blocker. </w:t>
      </w:r>
      <w:r w:rsidRPr="00CB022E">
        <w:rPr>
          <w:rFonts w:cs="Malgun Gothic"/>
        </w:rPr>
        <w:t>For allowance of 6 dB desensitization, the RAN4 test powers for these blockers or adjacent channels are listed in the following table.</w:t>
      </w:r>
    </w:p>
    <w:p w14:paraId="5D79CF3E" w14:textId="2FBF16B0" w:rsidR="00AF22A0" w:rsidRPr="00277F22" w:rsidRDefault="00AF22A0" w:rsidP="00AF22A0">
      <w:pPr>
        <w:pStyle w:val="TH"/>
      </w:pPr>
      <w:bookmarkStart w:id="452" w:name="_Ref110844991"/>
      <w:r w:rsidRPr="00277F22">
        <w:t xml:space="preserve">Table </w:t>
      </w:r>
      <w:r w:rsidRPr="00815EB8">
        <w:fldChar w:fldCharType="begin"/>
      </w:r>
      <w:r w:rsidRPr="00277F22">
        <w:instrText xml:space="preserve"> SEQ Table \* ARABIC </w:instrText>
      </w:r>
      <w:r w:rsidRPr="00815EB8">
        <w:fldChar w:fldCharType="separate"/>
      </w:r>
      <w:r w:rsidR="00554DC6">
        <w:rPr>
          <w:noProof/>
        </w:rPr>
        <w:t>4</w:t>
      </w:r>
      <w:r w:rsidRPr="00815EB8">
        <w:fldChar w:fldCharType="end"/>
      </w:r>
      <w:bookmarkEnd w:id="452"/>
      <w:r w:rsidRPr="00277F22">
        <w:t xml:space="preserve"> RAN4 blocker and adjacent channel selectivity test interference power levels.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3B172DE8" w14:textId="77777777" w:rsidTr="006C74A7">
        <w:trPr>
          <w:trHeight w:val="285"/>
        </w:trPr>
        <w:tc>
          <w:tcPr>
            <w:tcW w:w="445" w:type="dxa"/>
            <w:noWrap/>
            <w:vAlign w:val="center"/>
            <w:hideMark/>
          </w:tcPr>
          <w:p w14:paraId="251062E7" w14:textId="77777777" w:rsidR="00AF22A0" w:rsidRPr="00332511" w:rsidRDefault="00AF22A0" w:rsidP="006C74A7">
            <w:pPr>
              <w:spacing w:before="40" w:after="40"/>
              <w:jc w:val="right"/>
              <w:rPr>
                <w:rFonts w:cs="Malgun Gothic"/>
                <w:sz w:val="20"/>
                <w:szCs w:val="20"/>
              </w:rPr>
            </w:pPr>
          </w:p>
        </w:tc>
        <w:tc>
          <w:tcPr>
            <w:tcW w:w="5400" w:type="dxa"/>
            <w:noWrap/>
            <w:vAlign w:val="center"/>
            <w:hideMark/>
          </w:tcPr>
          <w:p w14:paraId="00AF088C" w14:textId="77777777" w:rsidR="00AF22A0" w:rsidRPr="00332511" w:rsidRDefault="00AF22A0" w:rsidP="006C74A7">
            <w:pPr>
              <w:spacing w:before="40" w:after="40"/>
              <w:jc w:val="right"/>
              <w:rPr>
                <w:rFonts w:cs="Malgun Gothic"/>
                <w:sz w:val="20"/>
                <w:szCs w:val="20"/>
              </w:rPr>
            </w:pPr>
          </w:p>
        </w:tc>
        <w:tc>
          <w:tcPr>
            <w:tcW w:w="1261" w:type="dxa"/>
            <w:noWrap/>
            <w:vAlign w:val="center"/>
            <w:hideMark/>
          </w:tcPr>
          <w:p w14:paraId="55E7810E" w14:textId="77777777" w:rsidR="00AF22A0" w:rsidRPr="00CB022E" w:rsidRDefault="00AF22A0" w:rsidP="006C74A7">
            <w:pPr>
              <w:spacing w:before="40" w:after="40"/>
              <w:jc w:val="right"/>
              <w:rPr>
                <w:rFonts w:cs="Malgun Gothic"/>
                <w:sz w:val="20"/>
                <w:szCs w:val="20"/>
              </w:rPr>
            </w:pPr>
            <w:r w:rsidRPr="00CB022E">
              <w:rPr>
                <w:rFonts w:cs="Malgun Gothic"/>
                <w:szCs w:val="20"/>
              </w:rPr>
              <w:t>WA BS</w:t>
            </w:r>
          </w:p>
        </w:tc>
        <w:tc>
          <w:tcPr>
            <w:tcW w:w="1261" w:type="dxa"/>
            <w:noWrap/>
            <w:vAlign w:val="center"/>
            <w:hideMark/>
          </w:tcPr>
          <w:p w14:paraId="2D4ED7A5" w14:textId="77777777" w:rsidR="00AF22A0" w:rsidRPr="00CB022E" w:rsidRDefault="00AF22A0" w:rsidP="006C74A7">
            <w:pPr>
              <w:spacing w:before="40" w:after="40"/>
              <w:jc w:val="right"/>
              <w:rPr>
                <w:rFonts w:cs="Malgun Gothic"/>
                <w:sz w:val="20"/>
                <w:szCs w:val="20"/>
              </w:rPr>
            </w:pPr>
            <w:r w:rsidRPr="00CB022E">
              <w:rPr>
                <w:rFonts w:cs="Malgun Gothic"/>
                <w:szCs w:val="20"/>
              </w:rPr>
              <w:t>MR BS</w:t>
            </w:r>
          </w:p>
        </w:tc>
        <w:tc>
          <w:tcPr>
            <w:tcW w:w="1262" w:type="dxa"/>
            <w:noWrap/>
            <w:vAlign w:val="center"/>
            <w:hideMark/>
          </w:tcPr>
          <w:p w14:paraId="44B3A6EA" w14:textId="77777777" w:rsidR="00AF22A0" w:rsidRPr="00CB022E" w:rsidRDefault="00AF22A0" w:rsidP="006C74A7">
            <w:pPr>
              <w:spacing w:before="40" w:after="40"/>
              <w:jc w:val="right"/>
              <w:rPr>
                <w:rFonts w:cs="Malgun Gothic"/>
                <w:sz w:val="20"/>
                <w:szCs w:val="20"/>
              </w:rPr>
            </w:pPr>
            <w:r w:rsidRPr="00CB022E">
              <w:rPr>
                <w:rFonts w:cs="Malgun Gothic"/>
                <w:szCs w:val="20"/>
              </w:rPr>
              <w:t>LA BS</w:t>
            </w:r>
          </w:p>
        </w:tc>
      </w:tr>
      <w:tr w:rsidR="00AF22A0" w:rsidRPr="00277F22" w14:paraId="50A04B52" w14:textId="77777777" w:rsidTr="006C74A7">
        <w:trPr>
          <w:trHeight w:val="285"/>
        </w:trPr>
        <w:tc>
          <w:tcPr>
            <w:tcW w:w="445" w:type="dxa"/>
            <w:noWrap/>
            <w:hideMark/>
          </w:tcPr>
          <w:p w14:paraId="03490164" w14:textId="77777777" w:rsidR="00AF22A0" w:rsidRPr="00332511" w:rsidRDefault="00AF22A0" w:rsidP="006C74A7">
            <w:pPr>
              <w:spacing w:before="40" w:after="40"/>
              <w:jc w:val="center"/>
              <w:rPr>
                <w:rFonts w:cs="Malgun Gothic"/>
                <w:sz w:val="20"/>
                <w:szCs w:val="20"/>
              </w:rPr>
            </w:pPr>
            <w:r w:rsidRPr="00332511">
              <w:rPr>
                <w:rFonts w:cs="Malgun Gothic"/>
                <w:szCs w:val="20"/>
              </w:rPr>
              <w:t>A</w:t>
            </w:r>
          </w:p>
        </w:tc>
        <w:tc>
          <w:tcPr>
            <w:tcW w:w="5400" w:type="dxa"/>
            <w:noWrap/>
            <w:hideMark/>
          </w:tcPr>
          <w:p w14:paraId="22C70038" w14:textId="77777777" w:rsidR="00AF22A0" w:rsidRPr="00CB022E" w:rsidRDefault="00AF22A0" w:rsidP="006C74A7">
            <w:pPr>
              <w:spacing w:before="40" w:after="40"/>
              <w:jc w:val="right"/>
              <w:rPr>
                <w:rFonts w:cs="Malgun Gothic"/>
                <w:sz w:val="20"/>
                <w:szCs w:val="20"/>
              </w:rPr>
            </w:pPr>
            <w:r w:rsidRPr="00CB022E">
              <w:rPr>
                <w:rFonts w:cs="Malgun Gothic"/>
                <w:szCs w:val="20"/>
              </w:rPr>
              <w:t>RAN4 REFSENS</w:t>
            </w:r>
          </w:p>
        </w:tc>
        <w:tc>
          <w:tcPr>
            <w:tcW w:w="1261" w:type="dxa"/>
            <w:noWrap/>
            <w:hideMark/>
          </w:tcPr>
          <w:p w14:paraId="4760223D" w14:textId="77777777" w:rsidR="00AF22A0" w:rsidRPr="00CB022E" w:rsidRDefault="00AF22A0" w:rsidP="006C74A7">
            <w:pPr>
              <w:spacing w:before="40" w:after="40"/>
              <w:jc w:val="right"/>
              <w:rPr>
                <w:rFonts w:cs="Malgun Gothic"/>
                <w:sz w:val="20"/>
                <w:szCs w:val="20"/>
              </w:rPr>
            </w:pPr>
            <w:r w:rsidRPr="00CB022E">
              <w:rPr>
                <w:rFonts w:cs="Malgun Gothic"/>
                <w:szCs w:val="20"/>
              </w:rPr>
              <w:t>-95.6</w:t>
            </w:r>
          </w:p>
        </w:tc>
        <w:tc>
          <w:tcPr>
            <w:tcW w:w="1261" w:type="dxa"/>
            <w:noWrap/>
            <w:hideMark/>
          </w:tcPr>
          <w:p w14:paraId="4E0E49FD" w14:textId="77777777" w:rsidR="00AF22A0" w:rsidRPr="00CB022E" w:rsidRDefault="00AF22A0" w:rsidP="006C74A7">
            <w:pPr>
              <w:spacing w:before="40" w:after="40"/>
              <w:jc w:val="right"/>
              <w:rPr>
                <w:rFonts w:cs="Malgun Gothic"/>
                <w:sz w:val="20"/>
                <w:szCs w:val="20"/>
              </w:rPr>
            </w:pPr>
            <w:r w:rsidRPr="00CB022E">
              <w:rPr>
                <w:rFonts w:cs="Malgun Gothic"/>
                <w:szCs w:val="20"/>
              </w:rPr>
              <w:t>-90.6</w:t>
            </w:r>
          </w:p>
        </w:tc>
        <w:tc>
          <w:tcPr>
            <w:tcW w:w="1262" w:type="dxa"/>
            <w:noWrap/>
            <w:hideMark/>
          </w:tcPr>
          <w:p w14:paraId="153941DC" w14:textId="77777777" w:rsidR="00AF22A0" w:rsidRPr="00CB022E" w:rsidRDefault="00AF22A0" w:rsidP="006C74A7">
            <w:pPr>
              <w:spacing w:before="40" w:after="40"/>
              <w:jc w:val="right"/>
              <w:rPr>
                <w:rFonts w:cs="Malgun Gothic"/>
                <w:sz w:val="20"/>
                <w:szCs w:val="20"/>
              </w:rPr>
            </w:pPr>
            <w:r w:rsidRPr="00CB022E">
              <w:rPr>
                <w:rFonts w:cs="Malgun Gothic"/>
                <w:szCs w:val="20"/>
              </w:rPr>
              <w:t>-87.6</w:t>
            </w:r>
          </w:p>
        </w:tc>
      </w:tr>
      <w:tr w:rsidR="00AF22A0" w:rsidRPr="00277F22" w14:paraId="6B74403A" w14:textId="77777777" w:rsidTr="006C74A7">
        <w:trPr>
          <w:trHeight w:val="285"/>
        </w:trPr>
        <w:tc>
          <w:tcPr>
            <w:tcW w:w="445" w:type="dxa"/>
            <w:noWrap/>
          </w:tcPr>
          <w:p w14:paraId="30765DAF" w14:textId="77777777" w:rsidR="00AF22A0" w:rsidRPr="00332511" w:rsidRDefault="00AF22A0" w:rsidP="006C74A7">
            <w:pPr>
              <w:spacing w:before="40" w:after="40"/>
              <w:jc w:val="center"/>
              <w:rPr>
                <w:rFonts w:cs="Malgun Gothic"/>
                <w:sz w:val="20"/>
                <w:szCs w:val="20"/>
              </w:rPr>
            </w:pPr>
          </w:p>
        </w:tc>
        <w:tc>
          <w:tcPr>
            <w:tcW w:w="5400" w:type="dxa"/>
            <w:noWrap/>
            <w:hideMark/>
          </w:tcPr>
          <w:p w14:paraId="47F4D4B2" w14:textId="77777777" w:rsidR="00AF22A0" w:rsidRPr="00CB022E" w:rsidRDefault="00AF22A0" w:rsidP="006C74A7">
            <w:pPr>
              <w:spacing w:before="40" w:after="40"/>
              <w:jc w:val="right"/>
              <w:rPr>
                <w:rFonts w:cs="Malgun Gothic"/>
                <w:sz w:val="20"/>
                <w:szCs w:val="20"/>
              </w:rPr>
            </w:pPr>
            <w:r w:rsidRPr="00332511">
              <w:rPr>
                <w:rFonts w:cs="Malgun Gothic"/>
                <w:szCs w:val="16"/>
              </w:rPr>
              <w:t xml:space="preserve">RAN4 in-band narrowband </w:t>
            </w:r>
            <w:r w:rsidRPr="00CB022E">
              <w:rPr>
                <w:rFonts w:cs="Malgun Gothic"/>
                <w:szCs w:val="16"/>
              </w:rPr>
              <w:t>blocker power</w:t>
            </w:r>
          </w:p>
        </w:tc>
        <w:tc>
          <w:tcPr>
            <w:tcW w:w="1261" w:type="dxa"/>
            <w:noWrap/>
            <w:hideMark/>
          </w:tcPr>
          <w:p w14:paraId="16908D81" w14:textId="77777777" w:rsidR="00AF22A0" w:rsidRPr="00CB022E" w:rsidRDefault="00AF22A0" w:rsidP="006C74A7">
            <w:pPr>
              <w:spacing w:before="40" w:after="40"/>
              <w:jc w:val="right"/>
              <w:rPr>
                <w:rFonts w:cs="Malgun Gothic"/>
                <w:sz w:val="20"/>
                <w:szCs w:val="20"/>
              </w:rPr>
            </w:pPr>
            <w:r w:rsidRPr="00CB022E">
              <w:rPr>
                <w:rFonts w:cs="Malgun Gothic"/>
                <w:szCs w:val="16"/>
              </w:rPr>
              <w:t>-49</w:t>
            </w:r>
          </w:p>
        </w:tc>
        <w:tc>
          <w:tcPr>
            <w:tcW w:w="1261" w:type="dxa"/>
            <w:noWrap/>
            <w:hideMark/>
          </w:tcPr>
          <w:p w14:paraId="4291435D" w14:textId="77777777" w:rsidR="00AF22A0" w:rsidRPr="00CB022E" w:rsidRDefault="00AF22A0" w:rsidP="006C74A7">
            <w:pPr>
              <w:spacing w:before="40" w:after="40"/>
              <w:jc w:val="right"/>
              <w:rPr>
                <w:rFonts w:cs="Malgun Gothic"/>
                <w:sz w:val="20"/>
                <w:szCs w:val="20"/>
              </w:rPr>
            </w:pPr>
            <w:r w:rsidRPr="00CB022E">
              <w:rPr>
                <w:rFonts w:cs="Malgun Gothic"/>
                <w:szCs w:val="16"/>
              </w:rPr>
              <w:t>-44</w:t>
            </w:r>
          </w:p>
        </w:tc>
        <w:tc>
          <w:tcPr>
            <w:tcW w:w="1262" w:type="dxa"/>
            <w:noWrap/>
            <w:hideMark/>
          </w:tcPr>
          <w:p w14:paraId="59D214C9" w14:textId="77777777" w:rsidR="00AF22A0" w:rsidRPr="00CB022E" w:rsidRDefault="00AF22A0" w:rsidP="006C74A7">
            <w:pPr>
              <w:spacing w:before="40" w:after="40"/>
              <w:jc w:val="right"/>
              <w:rPr>
                <w:rFonts w:cs="Malgun Gothic"/>
                <w:sz w:val="20"/>
                <w:szCs w:val="20"/>
              </w:rPr>
            </w:pPr>
            <w:r w:rsidRPr="00CB022E">
              <w:rPr>
                <w:rFonts w:cs="Malgun Gothic"/>
                <w:szCs w:val="16"/>
              </w:rPr>
              <w:t>-41</w:t>
            </w:r>
          </w:p>
        </w:tc>
      </w:tr>
      <w:tr w:rsidR="00AF22A0" w:rsidRPr="00277F22" w14:paraId="3332580D" w14:textId="77777777" w:rsidTr="006C74A7">
        <w:trPr>
          <w:trHeight w:val="285"/>
        </w:trPr>
        <w:tc>
          <w:tcPr>
            <w:tcW w:w="445" w:type="dxa"/>
            <w:noWrap/>
          </w:tcPr>
          <w:p w14:paraId="65D0EFC6" w14:textId="77777777" w:rsidR="00AF22A0" w:rsidRPr="00332511" w:rsidRDefault="00AF22A0" w:rsidP="006C74A7">
            <w:pPr>
              <w:spacing w:before="40" w:after="40"/>
              <w:jc w:val="center"/>
              <w:rPr>
                <w:rFonts w:cs="Malgun Gothic"/>
                <w:sz w:val="20"/>
                <w:szCs w:val="20"/>
              </w:rPr>
            </w:pPr>
          </w:p>
        </w:tc>
        <w:tc>
          <w:tcPr>
            <w:tcW w:w="5400" w:type="dxa"/>
            <w:noWrap/>
            <w:hideMark/>
          </w:tcPr>
          <w:p w14:paraId="1B8B5EC4" w14:textId="77777777" w:rsidR="00AF22A0" w:rsidRPr="00CB022E" w:rsidRDefault="00AF22A0" w:rsidP="006C74A7">
            <w:pPr>
              <w:spacing w:before="40" w:after="40"/>
              <w:jc w:val="right"/>
              <w:rPr>
                <w:rFonts w:cs="Malgun Gothic"/>
                <w:sz w:val="20"/>
                <w:szCs w:val="20"/>
              </w:rPr>
            </w:pPr>
            <w:r w:rsidRPr="00332511">
              <w:rPr>
                <w:rFonts w:cs="Malgun Gothic"/>
                <w:szCs w:val="16"/>
              </w:rPr>
              <w:t>RAN4 adjacent channel interfering signal power</w:t>
            </w:r>
          </w:p>
        </w:tc>
        <w:tc>
          <w:tcPr>
            <w:tcW w:w="1261" w:type="dxa"/>
            <w:noWrap/>
            <w:hideMark/>
          </w:tcPr>
          <w:p w14:paraId="4CBF44E4" w14:textId="77777777" w:rsidR="00AF22A0" w:rsidRPr="00CB022E" w:rsidRDefault="00AF22A0" w:rsidP="006C74A7">
            <w:pPr>
              <w:spacing w:before="40" w:after="40"/>
              <w:jc w:val="right"/>
              <w:rPr>
                <w:rFonts w:cs="Malgun Gothic"/>
                <w:sz w:val="20"/>
                <w:szCs w:val="20"/>
              </w:rPr>
            </w:pPr>
            <w:r w:rsidRPr="00CB022E">
              <w:rPr>
                <w:rFonts w:cs="Malgun Gothic"/>
                <w:szCs w:val="20"/>
              </w:rPr>
              <w:t>-52</w:t>
            </w:r>
          </w:p>
        </w:tc>
        <w:tc>
          <w:tcPr>
            <w:tcW w:w="1261" w:type="dxa"/>
            <w:noWrap/>
            <w:hideMark/>
          </w:tcPr>
          <w:p w14:paraId="60C2C7CD" w14:textId="77777777" w:rsidR="00AF22A0" w:rsidRPr="00CB022E" w:rsidRDefault="00AF22A0" w:rsidP="006C74A7">
            <w:pPr>
              <w:spacing w:before="40" w:after="40"/>
              <w:jc w:val="right"/>
              <w:rPr>
                <w:rFonts w:cs="Malgun Gothic"/>
                <w:sz w:val="20"/>
                <w:szCs w:val="20"/>
              </w:rPr>
            </w:pPr>
            <w:r w:rsidRPr="00CB022E">
              <w:rPr>
                <w:rFonts w:cs="Malgun Gothic"/>
                <w:szCs w:val="20"/>
              </w:rPr>
              <w:t>-47</w:t>
            </w:r>
          </w:p>
        </w:tc>
        <w:tc>
          <w:tcPr>
            <w:tcW w:w="1262" w:type="dxa"/>
            <w:noWrap/>
            <w:hideMark/>
          </w:tcPr>
          <w:p w14:paraId="2B77EFAC" w14:textId="77777777" w:rsidR="00AF22A0" w:rsidRPr="00CB022E" w:rsidRDefault="00AF22A0" w:rsidP="006C74A7">
            <w:pPr>
              <w:spacing w:before="40" w:after="40"/>
              <w:jc w:val="right"/>
              <w:rPr>
                <w:rFonts w:cs="Malgun Gothic"/>
                <w:sz w:val="20"/>
                <w:szCs w:val="20"/>
              </w:rPr>
            </w:pPr>
            <w:r w:rsidRPr="00CB022E">
              <w:rPr>
                <w:rFonts w:cs="Malgun Gothic"/>
                <w:szCs w:val="20"/>
              </w:rPr>
              <w:t>-44</w:t>
            </w:r>
          </w:p>
        </w:tc>
      </w:tr>
      <w:tr w:rsidR="00AF22A0" w:rsidRPr="00277F22" w14:paraId="36118EA2" w14:textId="77777777" w:rsidTr="006C74A7">
        <w:trPr>
          <w:trHeight w:val="285"/>
        </w:trPr>
        <w:tc>
          <w:tcPr>
            <w:tcW w:w="445" w:type="dxa"/>
            <w:noWrap/>
          </w:tcPr>
          <w:p w14:paraId="2D68B7E6" w14:textId="77777777" w:rsidR="00AF22A0" w:rsidRPr="00332511" w:rsidRDefault="00AF22A0" w:rsidP="006C74A7">
            <w:pPr>
              <w:spacing w:before="40" w:after="40"/>
              <w:jc w:val="center"/>
              <w:rPr>
                <w:rFonts w:cs="Malgun Gothic"/>
                <w:sz w:val="20"/>
                <w:szCs w:val="20"/>
              </w:rPr>
            </w:pPr>
          </w:p>
        </w:tc>
        <w:tc>
          <w:tcPr>
            <w:tcW w:w="5400" w:type="dxa"/>
            <w:noWrap/>
            <w:hideMark/>
          </w:tcPr>
          <w:p w14:paraId="2563CFD8" w14:textId="77777777" w:rsidR="00AF22A0" w:rsidRPr="00CB022E" w:rsidRDefault="00AF22A0" w:rsidP="006C74A7">
            <w:pPr>
              <w:spacing w:before="40" w:after="40"/>
              <w:jc w:val="right"/>
              <w:rPr>
                <w:rFonts w:cs="Malgun Gothic"/>
                <w:sz w:val="20"/>
                <w:szCs w:val="20"/>
              </w:rPr>
            </w:pPr>
            <w:r w:rsidRPr="00332511">
              <w:rPr>
                <w:rFonts w:cs="Malgun Gothic"/>
                <w:szCs w:val="16"/>
              </w:rPr>
              <w:t>RAN4 in-band general blocker power</w:t>
            </w:r>
          </w:p>
        </w:tc>
        <w:tc>
          <w:tcPr>
            <w:tcW w:w="1261" w:type="dxa"/>
            <w:noWrap/>
            <w:hideMark/>
          </w:tcPr>
          <w:p w14:paraId="01294A6B" w14:textId="77777777" w:rsidR="00AF22A0" w:rsidRPr="00CB022E" w:rsidRDefault="00AF22A0" w:rsidP="006C74A7">
            <w:pPr>
              <w:spacing w:before="40" w:after="40"/>
              <w:jc w:val="right"/>
              <w:rPr>
                <w:rFonts w:cs="Malgun Gothic"/>
                <w:sz w:val="20"/>
                <w:szCs w:val="20"/>
              </w:rPr>
            </w:pPr>
            <w:r w:rsidRPr="00CB022E">
              <w:rPr>
                <w:rFonts w:cs="Malgun Gothic"/>
                <w:szCs w:val="20"/>
              </w:rPr>
              <w:t>-43</w:t>
            </w:r>
          </w:p>
        </w:tc>
        <w:tc>
          <w:tcPr>
            <w:tcW w:w="1261" w:type="dxa"/>
            <w:noWrap/>
            <w:hideMark/>
          </w:tcPr>
          <w:p w14:paraId="2818A026" w14:textId="77777777" w:rsidR="00AF22A0" w:rsidRPr="00CB022E" w:rsidRDefault="00AF22A0" w:rsidP="006C74A7">
            <w:pPr>
              <w:spacing w:before="40" w:after="40"/>
              <w:jc w:val="right"/>
              <w:rPr>
                <w:rFonts w:cs="Malgun Gothic"/>
                <w:sz w:val="20"/>
                <w:szCs w:val="20"/>
              </w:rPr>
            </w:pPr>
            <w:r w:rsidRPr="00CB022E">
              <w:rPr>
                <w:rFonts w:cs="Malgun Gothic"/>
                <w:szCs w:val="20"/>
              </w:rPr>
              <w:t>-38</w:t>
            </w:r>
          </w:p>
        </w:tc>
        <w:tc>
          <w:tcPr>
            <w:tcW w:w="1262" w:type="dxa"/>
            <w:noWrap/>
            <w:hideMark/>
          </w:tcPr>
          <w:p w14:paraId="53C48AE6" w14:textId="77777777" w:rsidR="00AF22A0" w:rsidRPr="00CB022E" w:rsidRDefault="00AF22A0" w:rsidP="006C74A7">
            <w:pPr>
              <w:spacing w:before="40" w:after="40"/>
              <w:jc w:val="right"/>
              <w:rPr>
                <w:rFonts w:cs="Malgun Gothic"/>
                <w:sz w:val="20"/>
                <w:szCs w:val="20"/>
              </w:rPr>
            </w:pPr>
            <w:r w:rsidRPr="00CB022E">
              <w:rPr>
                <w:rFonts w:cs="Malgun Gothic"/>
                <w:szCs w:val="20"/>
              </w:rPr>
              <w:t>-35</w:t>
            </w:r>
          </w:p>
        </w:tc>
      </w:tr>
    </w:tbl>
    <w:p w14:paraId="5A999C64" w14:textId="77777777" w:rsidR="00AF22A0" w:rsidRPr="00332511" w:rsidRDefault="00AF22A0" w:rsidP="00AF22A0">
      <w:pPr>
        <w:rPr>
          <w:rFonts w:cs="Malgun Gothic"/>
        </w:rPr>
      </w:pPr>
    </w:p>
    <w:p w14:paraId="5211835D" w14:textId="4581F991" w:rsidR="00AF22A0" w:rsidRPr="00CB022E" w:rsidRDefault="00AF22A0">
      <w:pPr>
        <w:pStyle w:val="BodyText"/>
        <w:rPr>
          <w:rFonts w:cs="Malgun Gothic"/>
        </w:rPr>
      </w:pPr>
      <w:r w:rsidRPr="00332511">
        <w:rPr>
          <w:rFonts w:cs="Malgun Gothic"/>
        </w:rPr>
        <w:t xml:space="preserve">Note that, as illustrated in </w:t>
      </w:r>
      <w:r w:rsidRPr="00332511">
        <w:rPr>
          <w:rFonts w:cs="Malgun Gothic"/>
        </w:rPr>
        <w:fldChar w:fldCharType="begin"/>
      </w:r>
      <w:r w:rsidRPr="00CB022E">
        <w:rPr>
          <w:rFonts w:cs="Malgun Gothic"/>
        </w:rPr>
        <w:instrText xml:space="preserve"> REF _Ref109899823 \h  \* MERGEFORMAT </w:instrText>
      </w:r>
      <w:r w:rsidRPr="00332511">
        <w:rPr>
          <w:rFonts w:cs="Malgun Gothic"/>
        </w:rPr>
      </w:r>
      <w:r w:rsidRPr="00332511">
        <w:rPr>
          <w:rFonts w:cs="Malgun Gothic"/>
        </w:rPr>
        <w:fldChar w:fldCharType="separate"/>
      </w:r>
      <w:r w:rsidR="00554DC6" w:rsidRPr="00554DC6">
        <w:rPr>
          <w:rFonts w:cs="Malgun Gothic"/>
        </w:rPr>
        <w:t xml:space="preserve">Figure </w:t>
      </w:r>
      <w:r w:rsidR="00554DC6">
        <w:t>33</w:t>
      </w:r>
      <w:r w:rsidRPr="00332511">
        <w:rPr>
          <w:rFonts w:cs="Malgun Gothic"/>
        </w:rPr>
        <w:fldChar w:fldCharType="end"/>
      </w:r>
      <w:r w:rsidRPr="00332511">
        <w:rPr>
          <w:rFonts w:cs="Malgun Gothic"/>
        </w:rPr>
        <w:t>, the narrow-band blocker and adjacent channel test cases, being closest to the desired signal, are most</w:t>
      </w:r>
      <w:r w:rsidRPr="00CB022E">
        <w:rPr>
          <w:rFonts w:cs="Malgun Gothic"/>
        </w:rPr>
        <w:t xml:space="preserve"> relevant to the SBFD discussion.</w:t>
      </w:r>
    </w:p>
    <w:p w14:paraId="04E97B3A" w14:textId="77777777" w:rsidR="00AF22A0" w:rsidRPr="00332511" w:rsidRDefault="00AF22A0" w:rsidP="00AF22A0">
      <w:pPr>
        <w:jc w:val="center"/>
        <w:rPr>
          <w:rFonts w:cs="Malgun Gothic"/>
        </w:rPr>
      </w:pPr>
      <w:r w:rsidRPr="00332511">
        <w:rPr>
          <w:rFonts w:cs="Malgun Gothic"/>
          <w:noProof/>
        </w:rPr>
        <w:lastRenderedPageBreak/>
        <w:drawing>
          <wp:inline distT="0" distB="0" distL="0" distR="0" wp14:anchorId="116E592E" wp14:editId="35953457">
            <wp:extent cx="5486400" cy="147218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86400" cy="1472184"/>
                    </a:xfrm>
                    <a:prstGeom prst="rect">
                      <a:avLst/>
                    </a:prstGeom>
                    <a:noFill/>
                  </pic:spPr>
                </pic:pic>
              </a:graphicData>
            </a:graphic>
          </wp:inline>
        </w:drawing>
      </w:r>
    </w:p>
    <w:p w14:paraId="0C291DE4" w14:textId="6D0BA4E9" w:rsidR="00AF22A0" w:rsidRPr="00277F22" w:rsidRDefault="00AF22A0" w:rsidP="006E3AE3">
      <w:pPr>
        <w:pStyle w:val="TF"/>
      </w:pPr>
      <w:bookmarkStart w:id="453" w:name="_Ref109899823"/>
      <w:r w:rsidRPr="00277F22">
        <w:t xml:space="preserve">Figure </w:t>
      </w:r>
      <w:r w:rsidRPr="003A68D6">
        <w:fldChar w:fldCharType="begin"/>
      </w:r>
      <w:r w:rsidRPr="00277F22">
        <w:instrText xml:space="preserve"> SEQ Figure \* ARABIC </w:instrText>
      </w:r>
      <w:r w:rsidRPr="003A68D6">
        <w:fldChar w:fldCharType="separate"/>
      </w:r>
      <w:r w:rsidR="00554DC6">
        <w:rPr>
          <w:noProof/>
        </w:rPr>
        <w:t>33</w:t>
      </w:r>
      <w:r w:rsidRPr="003A68D6">
        <w:fldChar w:fldCharType="end"/>
      </w:r>
      <w:bookmarkEnd w:id="453"/>
      <w:r w:rsidRPr="00277F22">
        <w:t>: Illustration of RAN4 BS performance requirements for adjacent channel selectivity (ACS), in-band general blocking and in-band narrowband blocking conditions.</w:t>
      </w:r>
    </w:p>
    <w:p w14:paraId="78EC56B4" w14:textId="68DB591D" w:rsidR="00AF22A0" w:rsidRPr="00CB022E" w:rsidRDefault="00AF22A0">
      <w:pPr>
        <w:pStyle w:val="BodyText"/>
        <w:rPr>
          <w:rFonts w:cs="Malgun Gothic"/>
        </w:rPr>
      </w:pPr>
      <w:r w:rsidRPr="00332511">
        <w:rPr>
          <w:rFonts w:cs="Malgun Gothic"/>
        </w:rPr>
        <w:t>Assuming an antenna array spatial isolation of 80 dB is feasible for all three BS classes, the dir</w:t>
      </w:r>
      <w:r w:rsidRPr="00CB022E">
        <w:rPr>
          <w:rFonts w:cs="Malgun Gothic"/>
        </w:rPr>
        <w:t>ect leakage from the TX frontend in the DL sub-bands can be estimated in the following table.</w:t>
      </w:r>
    </w:p>
    <w:p w14:paraId="1DC73952" w14:textId="09CA98FD" w:rsidR="00AF22A0" w:rsidRPr="00277F22" w:rsidRDefault="00AF22A0" w:rsidP="001E66C8">
      <w:pPr>
        <w:pStyle w:val="TH"/>
      </w:pPr>
      <w:bookmarkStart w:id="454" w:name="_Ref109834212"/>
      <w:bookmarkStart w:id="455" w:name="_Hlk115079409"/>
      <w:r w:rsidRPr="00277F22">
        <w:t xml:space="preserve">Table </w:t>
      </w:r>
      <w:r w:rsidRPr="00815EB8">
        <w:fldChar w:fldCharType="begin"/>
      </w:r>
      <w:r w:rsidRPr="00277F22">
        <w:instrText xml:space="preserve"> SEQ Table \* ARABIC </w:instrText>
      </w:r>
      <w:r w:rsidRPr="00815EB8">
        <w:fldChar w:fldCharType="separate"/>
      </w:r>
      <w:r w:rsidR="00554DC6">
        <w:rPr>
          <w:noProof/>
        </w:rPr>
        <w:t>5</w:t>
      </w:r>
      <w:r w:rsidRPr="00815EB8">
        <w:fldChar w:fldCharType="end"/>
      </w:r>
      <w:bookmarkEnd w:id="454"/>
      <w:r w:rsidR="0066610A">
        <w:rPr>
          <w:lang w:val="en-US"/>
        </w:rPr>
        <w:t xml:space="preserve">: </w:t>
      </w:r>
      <w:r w:rsidRPr="00277F22">
        <w:t>Example</w:t>
      </w:r>
      <w:bookmarkEnd w:id="455"/>
      <w:r w:rsidRPr="00277F22">
        <w:t xml:space="preserve"> IM3 distortion in the UL sub-band caused by SBFD DL sub-bands assuming 80 dB spatial isolation and typical existing BS LNA components.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19AD5FDD" w14:textId="77777777" w:rsidTr="006C74A7">
        <w:trPr>
          <w:trHeight w:val="285"/>
        </w:trPr>
        <w:tc>
          <w:tcPr>
            <w:tcW w:w="445" w:type="dxa"/>
            <w:noWrap/>
            <w:vAlign w:val="center"/>
            <w:hideMark/>
          </w:tcPr>
          <w:p w14:paraId="7EEEB110" w14:textId="77777777" w:rsidR="00AF22A0" w:rsidRPr="00332511" w:rsidRDefault="00AF22A0" w:rsidP="006C74A7">
            <w:pPr>
              <w:spacing w:before="40" w:after="40"/>
              <w:jc w:val="right"/>
              <w:rPr>
                <w:rFonts w:cs="Malgun Gothic"/>
                <w:sz w:val="20"/>
                <w:szCs w:val="20"/>
              </w:rPr>
            </w:pPr>
          </w:p>
        </w:tc>
        <w:tc>
          <w:tcPr>
            <w:tcW w:w="5400" w:type="dxa"/>
            <w:noWrap/>
            <w:vAlign w:val="center"/>
            <w:hideMark/>
          </w:tcPr>
          <w:p w14:paraId="260BAE72" w14:textId="77777777" w:rsidR="00AF22A0" w:rsidRPr="00332511" w:rsidRDefault="00AF22A0" w:rsidP="006C74A7">
            <w:pPr>
              <w:spacing w:before="40" w:after="40"/>
              <w:jc w:val="right"/>
              <w:rPr>
                <w:rFonts w:cs="Malgun Gothic"/>
                <w:sz w:val="20"/>
                <w:szCs w:val="20"/>
              </w:rPr>
            </w:pPr>
          </w:p>
        </w:tc>
        <w:tc>
          <w:tcPr>
            <w:tcW w:w="1261" w:type="dxa"/>
            <w:noWrap/>
            <w:vAlign w:val="center"/>
            <w:hideMark/>
          </w:tcPr>
          <w:p w14:paraId="29301A2A" w14:textId="77777777" w:rsidR="00AF22A0" w:rsidRPr="00CB022E" w:rsidRDefault="00AF22A0" w:rsidP="006C74A7">
            <w:pPr>
              <w:spacing w:before="40" w:after="40"/>
              <w:jc w:val="right"/>
              <w:rPr>
                <w:rFonts w:cs="Malgun Gothic"/>
                <w:sz w:val="20"/>
                <w:szCs w:val="20"/>
              </w:rPr>
            </w:pPr>
            <w:r w:rsidRPr="00CB022E">
              <w:rPr>
                <w:rFonts w:cs="Malgun Gothic"/>
                <w:szCs w:val="20"/>
              </w:rPr>
              <w:t>WA BS</w:t>
            </w:r>
          </w:p>
        </w:tc>
        <w:tc>
          <w:tcPr>
            <w:tcW w:w="1261" w:type="dxa"/>
            <w:noWrap/>
            <w:vAlign w:val="center"/>
            <w:hideMark/>
          </w:tcPr>
          <w:p w14:paraId="3568936D" w14:textId="77777777" w:rsidR="00AF22A0" w:rsidRPr="00CB022E" w:rsidRDefault="00AF22A0" w:rsidP="006C74A7">
            <w:pPr>
              <w:spacing w:before="40" w:after="40"/>
              <w:jc w:val="right"/>
              <w:rPr>
                <w:rFonts w:cs="Malgun Gothic"/>
                <w:sz w:val="20"/>
                <w:szCs w:val="20"/>
              </w:rPr>
            </w:pPr>
            <w:r w:rsidRPr="00CB022E">
              <w:rPr>
                <w:rFonts w:cs="Malgun Gothic"/>
                <w:szCs w:val="20"/>
              </w:rPr>
              <w:t>MR BS</w:t>
            </w:r>
          </w:p>
        </w:tc>
        <w:tc>
          <w:tcPr>
            <w:tcW w:w="1262" w:type="dxa"/>
            <w:noWrap/>
            <w:vAlign w:val="center"/>
            <w:hideMark/>
          </w:tcPr>
          <w:p w14:paraId="07EC9218" w14:textId="77777777" w:rsidR="00AF22A0" w:rsidRPr="00CB022E" w:rsidRDefault="00AF22A0" w:rsidP="006C74A7">
            <w:pPr>
              <w:spacing w:before="40" w:after="40"/>
              <w:jc w:val="right"/>
              <w:rPr>
                <w:rFonts w:cs="Malgun Gothic"/>
                <w:sz w:val="20"/>
                <w:szCs w:val="20"/>
              </w:rPr>
            </w:pPr>
            <w:r w:rsidRPr="00CB022E">
              <w:rPr>
                <w:rFonts w:cs="Malgun Gothic"/>
                <w:szCs w:val="20"/>
              </w:rPr>
              <w:t>LA BS</w:t>
            </w:r>
          </w:p>
        </w:tc>
      </w:tr>
      <w:tr w:rsidR="00AF22A0" w:rsidRPr="00277F22" w14:paraId="2937E70E" w14:textId="77777777" w:rsidTr="006C74A7">
        <w:trPr>
          <w:trHeight w:val="285"/>
        </w:trPr>
        <w:tc>
          <w:tcPr>
            <w:tcW w:w="445" w:type="dxa"/>
            <w:noWrap/>
            <w:hideMark/>
          </w:tcPr>
          <w:p w14:paraId="2B435D28" w14:textId="77777777" w:rsidR="00AF22A0" w:rsidRPr="00332511" w:rsidRDefault="00AF22A0" w:rsidP="006C74A7">
            <w:pPr>
              <w:spacing w:before="40" w:after="40"/>
              <w:jc w:val="center"/>
              <w:rPr>
                <w:rFonts w:cs="Malgun Gothic"/>
                <w:sz w:val="20"/>
                <w:szCs w:val="20"/>
              </w:rPr>
            </w:pPr>
            <w:r w:rsidRPr="00332511">
              <w:rPr>
                <w:rFonts w:cs="Malgun Gothic"/>
                <w:szCs w:val="20"/>
              </w:rPr>
              <w:t>A</w:t>
            </w:r>
          </w:p>
        </w:tc>
        <w:tc>
          <w:tcPr>
            <w:tcW w:w="5400" w:type="dxa"/>
            <w:noWrap/>
            <w:hideMark/>
          </w:tcPr>
          <w:p w14:paraId="52598007" w14:textId="77777777" w:rsidR="00AF22A0" w:rsidRPr="00CB022E" w:rsidRDefault="00AF22A0" w:rsidP="006C74A7">
            <w:pPr>
              <w:spacing w:before="40" w:after="40"/>
              <w:jc w:val="right"/>
              <w:rPr>
                <w:rFonts w:cs="Malgun Gothic"/>
                <w:sz w:val="20"/>
                <w:szCs w:val="20"/>
              </w:rPr>
            </w:pPr>
            <w:r w:rsidRPr="00CB022E">
              <w:rPr>
                <w:rFonts w:cs="Malgun Gothic"/>
                <w:szCs w:val="20"/>
              </w:rPr>
              <w:t>RAN4 REFSENS</w:t>
            </w:r>
          </w:p>
        </w:tc>
        <w:tc>
          <w:tcPr>
            <w:tcW w:w="1261" w:type="dxa"/>
            <w:noWrap/>
            <w:hideMark/>
          </w:tcPr>
          <w:p w14:paraId="4E9164BC" w14:textId="77777777" w:rsidR="00AF22A0" w:rsidRPr="00CB022E" w:rsidRDefault="00AF22A0" w:rsidP="006C74A7">
            <w:pPr>
              <w:spacing w:before="40" w:after="40"/>
              <w:jc w:val="right"/>
              <w:rPr>
                <w:rFonts w:cs="Malgun Gothic"/>
                <w:sz w:val="20"/>
                <w:szCs w:val="20"/>
              </w:rPr>
            </w:pPr>
            <w:r w:rsidRPr="00CB022E">
              <w:rPr>
                <w:rFonts w:cs="Malgun Gothic"/>
                <w:szCs w:val="20"/>
              </w:rPr>
              <w:t>-95.6</w:t>
            </w:r>
          </w:p>
        </w:tc>
        <w:tc>
          <w:tcPr>
            <w:tcW w:w="1261" w:type="dxa"/>
            <w:noWrap/>
            <w:hideMark/>
          </w:tcPr>
          <w:p w14:paraId="3AD2521F" w14:textId="77777777" w:rsidR="00AF22A0" w:rsidRPr="00CB022E" w:rsidRDefault="00AF22A0" w:rsidP="006C74A7">
            <w:pPr>
              <w:spacing w:before="40" w:after="40"/>
              <w:jc w:val="right"/>
              <w:rPr>
                <w:rFonts w:cs="Malgun Gothic"/>
                <w:sz w:val="20"/>
                <w:szCs w:val="20"/>
              </w:rPr>
            </w:pPr>
            <w:r w:rsidRPr="00CB022E">
              <w:rPr>
                <w:rFonts w:cs="Malgun Gothic"/>
                <w:szCs w:val="20"/>
              </w:rPr>
              <w:t>-90.6</w:t>
            </w:r>
          </w:p>
        </w:tc>
        <w:tc>
          <w:tcPr>
            <w:tcW w:w="1262" w:type="dxa"/>
            <w:noWrap/>
            <w:hideMark/>
          </w:tcPr>
          <w:p w14:paraId="31A5303A" w14:textId="77777777" w:rsidR="00AF22A0" w:rsidRPr="00CB022E" w:rsidRDefault="00AF22A0" w:rsidP="006C74A7">
            <w:pPr>
              <w:spacing w:before="40" w:after="40"/>
              <w:jc w:val="right"/>
              <w:rPr>
                <w:rFonts w:cs="Malgun Gothic"/>
                <w:sz w:val="20"/>
                <w:szCs w:val="20"/>
              </w:rPr>
            </w:pPr>
            <w:r w:rsidRPr="00CB022E">
              <w:rPr>
                <w:rFonts w:cs="Malgun Gothic"/>
                <w:szCs w:val="20"/>
              </w:rPr>
              <w:t>-87.6</w:t>
            </w:r>
          </w:p>
        </w:tc>
      </w:tr>
      <w:tr w:rsidR="00AF22A0" w:rsidRPr="00277F22" w14:paraId="4CB9F011" w14:textId="77777777" w:rsidTr="006C74A7">
        <w:trPr>
          <w:trHeight w:val="285"/>
        </w:trPr>
        <w:tc>
          <w:tcPr>
            <w:tcW w:w="445" w:type="dxa"/>
            <w:noWrap/>
            <w:hideMark/>
          </w:tcPr>
          <w:p w14:paraId="60A7D096" w14:textId="77777777" w:rsidR="00AF22A0" w:rsidRPr="00332511" w:rsidRDefault="00AF22A0" w:rsidP="006C74A7">
            <w:pPr>
              <w:spacing w:before="40" w:after="40"/>
              <w:jc w:val="center"/>
              <w:rPr>
                <w:rFonts w:cs="Malgun Gothic"/>
                <w:sz w:val="20"/>
                <w:szCs w:val="20"/>
              </w:rPr>
            </w:pPr>
            <w:r w:rsidRPr="00332511">
              <w:rPr>
                <w:rFonts w:cs="Malgun Gothic"/>
                <w:szCs w:val="20"/>
              </w:rPr>
              <w:t>I</w:t>
            </w:r>
          </w:p>
        </w:tc>
        <w:tc>
          <w:tcPr>
            <w:tcW w:w="5400" w:type="dxa"/>
            <w:noWrap/>
            <w:hideMark/>
          </w:tcPr>
          <w:p w14:paraId="20F9F5CB" w14:textId="77777777" w:rsidR="00AF22A0" w:rsidRPr="00CB022E" w:rsidRDefault="00AF22A0" w:rsidP="006C74A7">
            <w:pPr>
              <w:spacing w:before="40" w:after="40"/>
              <w:jc w:val="right"/>
              <w:rPr>
                <w:rFonts w:cs="Malgun Gothic"/>
                <w:sz w:val="20"/>
                <w:szCs w:val="20"/>
              </w:rPr>
            </w:pPr>
            <w:r w:rsidRPr="00CB022E">
              <w:rPr>
                <w:rFonts w:cs="Malgun Gothic"/>
                <w:szCs w:val="20"/>
              </w:rPr>
              <w:t>TX power</w:t>
            </w:r>
          </w:p>
        </w:tc>
        <w:tc>
          <w:tcPr>
            <w:tcW w:w="1261" w:type="dxa"/>
            <w:noWrap/>
            <w:hideMark/>
          </w:tcPr>
          <w:p w14:paraId="3057246B" w14:textId="77777777" w:rsidR="00AF22A0" w:rsidRPr="00CB022E" w:rsidRDefault="00AF22A0" w:rsidP="006C74A7">
            <w:pPr>
              <w:spacing w:before="40" w:after="40"/>
              <w:jc w:val="right"/>
              <w:rPr>
                <w:rFonts w:cs="Malgun Gothic"/>
                <w:sz w:val="20"/>
                <w:szCs w:val="20"/>
              </w:rPr>
            </w:pPr>
            <w:r w:rsidRPr="00CB022E">
              <w:rPr>
                <w:rFonts w:cs="Malgun Gothic"/>
                <w:szCs w:val="20"/>
              </w:rPr>
              <w:t>53</w:t>
            </w:r>
          </w:p>
        </w:tc>
        <w:tc>
          <w:tcPr>
            <w:tcW w:w="1261" w:type="dxa"/>
            <w:noWrap/>
            <w:hideMark/>
          </w:tcPr>
          <w:p w14:paraId="1A1CF524" w14:textId="77777777" w:rsidR="00AF22A0" w:rsidRPr="00CB022E" w:rsidRDefault="00AF22A0" w:rsidP="006C74A7">
            <w:pPr>
              <w:spacing w:before="40" w:after="40"/>
              <w:jc w:val="right"/>
              <w:rPr>
                <w:rFonts w:cs="Malgun Gothic"/>
                <w:sz w:val="20"/>
                <w:szCs w:val="20"/>
              </w:rPr>
            </w:pPr>
            <w:r w:rsidRPr="00CB022E">
              <w:rPr>
                <w:rFonts w:cs="Malgun Gothic"/>
                <w:szCs w:val="20"/>
              </w:rPr>
              <w:t>38</w:t>
            </w:r>
          </w:p>
        </w:tc>
        <w:tc>
          <w:tcPr>
            <w:tcW w:w="1262" w:type="dxa"/>
            <w:noWrap/>
            <w:hideMark/>
          </w:tcPr>
          <w:p w14:paraId="63F51881" w14:textId="77777777" w:rsidR="00AF22A0" w:rsidRPr="00CB022E" w:rsidRDefault="00AF22A0" w:rsidP="006C74A7">
            <w:pPr>
              <w:spacing w:before="40" w:after="40"/>
              <w:jc w:val="right"/>
              <w:rPr>
                <w:rFonts w:cs="Malgun Gothic"/>
                <w:sz w:val="20"/>
                <w:szCs w:val="20"/>
              </w:rPr>
            </w:pPr>
            <w:r w:rsidRPr="00CB022E">
              <w:rPr>
                <w:rFonts w:cs="Malgun Gothic"/>
                <w:szCs w:val="20"/>
              </w:rPr>
              <w:t>24</w:t>
            </w:r>
          </w:p>
        </w:tc>
      </w:tr>
      <w:tr w:rsidR="00AF22A0" w:rsidRPr="00277F22" w14:paraId="1A12A322" w14:textId="77777777" w:rsidTr="006C74A7">
        <w:trPr>
          <w:trHeight w:val="285"/>
        </w:trPr>
        <w:tc>
          <w:tcPr>
            <w:tcW w:w="445" w:type="dxa"/>
            <w:noWrap/>
            <w:hideMark/>
          </w:tcPr>
          <w:p w14:paraId="143BA8E6" w14:textId="77777777" w:rsidR="00AF22A0" w:rsidRPr="00332511" w:rsidRDefault="00AF22A0" w:rsidP="006C74A7">
            <w:pPr>
              <w:spacing w:before="40" w:after="40"/>
              <w:jc w:val="center"/>
              <w:rPr>
                <w:rFonts w:cs="Malgun Gothic"/>
                <w:sz w:val="20"/>
                <w:szCs w:val="20"/>
              </w:rPr>
            </w:pPr>
            <w:r w:rsidRPr="00332511">
              <w:rPr>
                <w:rFonts w:cs="Malgun Gothic"/>
                <w:szCs w:val="20"/>
              </w:rPr>
              <w:t>J</w:t>
            </w:r>
          </w:p>
        </w:tc>
        <w:tc>
          <w:tcPr>
            <w:tcW w:w="5400" w:type="dxa"/>
            <w:noWrap/>
            <w:hideMark/>
          </w:tcPr>
          <w:p w14:paraId="4FCB4889" w14:textId="51D63110" w:rsidR="00AF22A0" w:rsidRPr="00CB022E" w:rsidRDefault="00AF22A0" w:rsidP="006C74A7">
            <w:pPr>
              <w:spacing w:before="40" w:after="40"/>
              <w:jc w:val="right"/>
              <w:rPr>
                <w:rFonts w:cs="Malgun Gothic"/>
                <w:sz w:val="20"/>
                <w:szCs w:val="20"/>
              </w:rPr>
            </w:pPr>
            <w:r w:rsidRPr="00CB022E">
              <w:rPr>
                <w:rFonts w:cs="Malgun Gothic"/>
                <w:szCs w:val="20"/>
              </w:rPr>
              <w:t>Antenna isolation</w:t>
            </w:r>
          </w:p>
        </w:tc>
        <w:tc>
          <w:tcPr>
            <w:tcW w:w="1261" w:type="dxa"/>
            <w:noWrap/>
            <w:hideMark/>
          </w:tcPr>
          <w:p w14:paraId="44AA8676" w14:textId="77777777" w:rsidR="00AF22A0" w:rsidRPr="00CB022E" w:rsidRDefault="00AF22A0" w:rsidP="006C74A7">
            <w:pPr>
              <w:spacing w:before="40" w:after="40"/>
              <w:jc w:val="right"/>
              <w:rPr>
                <w:rFonts w:cs="Malgun Gothic"/>
                <w:sz w:val="20"/>
                <w:szCs w:val="20"/>
              </w:rPr>
            </w:pPr>
            <w:r w:rsidRPr="00CB022E">
              <w:rPr>
                <w:rFonts w:cs="Malgun Gothic"/>
                <w:szCs w:val="20"/>
              </w:rPr>
              <w:t>-80</w:t>
            </w:r>
          </w:p>
        </w:tc>
        <w:tc>
          <w:tcPr>
            <w:tcW w:w="1261" w:type="dxa"/>
            <w:noWrap/>
            <w:hideMark/>
          </w:tcPr>
          <w:p w14:paraId="5CF53CC6" w14:textId="77777777" w:rsidR="00AF22A0" w:rsidRPr="00CB022E" w:rsidRDefault="00AF22A0" w:rsidP="006C74A7">
            <w:pPr>
              <w:spacing w:before="40" w:after="40"/>
              <w:jc w:val="right"/>
              <w:rPr>
                <w:rFonts w:cs="Malgun Gothic"/>
                <w:sz w:val="20"/>
                <w:szCs w:val="20"/>
              </w:rPr>
            </w:pPr>
            <w:r w:rsidRPr="00CB022E">
              <w:rPr>
                <w:rFonts w:cs="Malgun Gothic"/>
                <w:szCs w:val="20"/>
              </w:rPr>
              <w:t>-80</w:t>
            </w:r>
          </w:p>
        </w:tc>
        <w:tc>
          <w:tcPr>
            <w:tcW w:w="1262" w:type="dxa"/>
            <w:noWrap/>
            <w:hideMark/>
          </w:tcPr>
          <w:p w14:paraId="472964F3" w14:textId="77777777" w:rsidR="00AF22A0" w:rsidRPr="00CB022E" w:rsidRDefault="00AF22A0" w:rsidP="006C74A7">
            <w:pPr>
              <w:spacing w:before="40" w:after="40"/>
              <w:jc w:val="right"/>
              <w:rPr>
                <w:rFonts w:cs="Malgun Gothic"/>
                <w:sz w:val="20"/>
                <w:szCs w:val="20"/>
              </w:rPr>
            </w:pPr>
            <w:r w:rsidRPr="00CB022E">
              <w:rPr>
                <w:rFonts w:cs="Malgun Gothic"/>
                <w:szCs w:val="20"/>
              </w:rPr>
              <w:t>-80</w:t>
            </w:r>
          </w:p>
        </w:tc>
      </w:tr>
      <w:tr w:rsidR="00AF22A0" w:rsidRPr="00277F22" w14:paraId="5E0303C5" w14:textId="77777777" w:rsidTr="006C74A7">
        <w:trPr>
          <w:trHeight w:val="285"/>
        </w:trPr>
        <w:tc>
          <w:tcPr>
            <w:tcW w:w="445" w:type="dxa"/>
            <w:noWrap/>
            <w:hideMark/>
          </w:tcPr>
          <w:p w14:paraId="5809158F" w14:textId="77777777" w:rsidR="00AF22A0" w:rsidRPr="00332511" w:rsidRDefault="00AF22A0" w:rsidP="006C74A7">
            <w:pPr>
              <w:spacing w:before="40" w:after="40"/>
              <w:jc w:val="center"/>
              <w:rPr>
                <w:rFonts w:cs="Malgun Gothic"/>
                <w:sz w:val="20"/>
                <w:szCs w:val="20"/>
              </w:rPr>
            </w:pPr>
            <w:r w:rsidRPr="00332511">
              <w:rPr>
                <w:rFonts w:cs="Malgun Gothic"/>
                <w:szCs w:val="20"/>
              </w:rPr>
              <w:t>K</w:t>
            </w:r>
          </w:p>
        </w:tc>
        <w:tc>
          <w:tcPr>
            <w:tcW w:w="5400" w:type="dxa"/>
            <w:noWrap/>
            <w:hideMark/>
          </w:tcPr>
          <w:p w14:paraId="6F8CF05A" w14:textId="77777777" w:rsidR="00AF22A0" w:rsidRPr="00CB022E" w:rsidRDefault="00AF22A0" w:rsidP="006C74A7">
            <w:pPr>
              <w:spacing w:before="40" w:after="40"/>
              <w:jc w:val="right"/>
              <w:rPr>
                <w:rFonts w:cs="Malgun Gothic"/>
                <w:sz w:val="20"/>
                <w:szCs w:val="20"/>
              </w:rPr>
            </w:pPr>
            <w:r w:rsidRPr="00CB022E">
              <w:rPr>
                <w:rFonts w:cs="Malgun Gothic"/>
                <w:szCs w:val="20"/>
              </w:rPr>
              <w:t xml:space="preserve">TX power in DL </w:t>
            </w:r>
            <w:r w:rsidRPr="00CB022E">
              <w:rPr>
                <w:rFonts w:cs="Malgun Gothic"/>
              </w:rPr>
              <w:t>sub-bands</w:t>
            </w:r>
            <w:r w:rsidRPr="00CB022E">
              <w:rPr>
                <w:rFonts w:cs="Malgun Gothic"/>
                <w:szCs w:val="20"/>
              </w:rPr>
              <w:t xml:space="preserve"> = I+J</w:t>
            </w:r>
          </w:p>
        </w:tc>
        <w:tc>
          <w:tcPr>
            <w:tcW w:w="1261" w:type="dxa"/>
            <w:noWrap/>
            <w:hideMark/>
          </w:tcPr>
          <w:p w14:paraId="0CEDB1FF" w14:textId="77777777" w:rsidR="00AF22A0" w:rsidRPr="00CB022E" w:rsidRDefault="00AF22A0" w:rsidP="006C74A7">
            <w:pPr>
              <w:spacing w:before="40" w:after="40"/>
              <w:jc w:val="right"/>
              <w:rPr>
                <w:rFonts w:cs="Malgun Gothic"/>
                <w:sz w:val="20"/>
                <w:szCs w:val="20"/>
              </w:rPr>
            </w:pPr>
            <w:r w:rsidRPr="00CB022E">
              <w:rPr>
                <w:rFonts w:cs="Malgun Gothic"/>
                <w:color w:val="FF0000"/>
                <w:szCs w:val="20"/>
              </w:rPr>
              <w:t>-27</w:t>
            </w:r>
          </w:p>
        </w:tc>
        <w:tc>
          <w:tcPr>
            <w:tcW w:w="1261" w:type="dxa"/>
            <w:noWrap/>
            <w:hideMark/>
          </w:tcPr>
          <w:p w14:paraId="15D23C83" w14:textId="77777777" w:rsidR="00AF22A0" w:rsidRPr="00CB022E" w:rsidRDefault="00AF22A0" w:rsidP="006C74A7">
            <w:pPr>
              <w:spacing w:before="40" w:after="40"/>
              <w:jc w:val="right"/>
              <w:rPr>
                <w:rFonts w:cs="Malgun Gothic"/>
                <w:sz w:val="20"/>
                <w:szCs w:val="20"/>
              </w:rPr>
            </w:pPr>
            <w:r w:rsidRPr="00CB022E">
              <w:rPr>
                <w:rFonts w:cs="Malgun Gothic"/>
                <w:color w:val="ED7D31" w:themeColor="accent2"/>
                <w:szCs w:val="20"/>
              </w:rPr>
              <w:t>-42</w:t>
            </w:r>
          </w:p>
        </w:tc>
        <w:tc>
          <w:tcPr>
            <w:tcW w:w="1262" w:type="dxa"/>
            <w:noWrap/>
            <w:hideMark/>
          </w:tcPr>
          <w:p w14:paraId="3D681BE5" w14:textId="77777777" w:rsidR="00AF22A0" w:rsidRPr="00CB022E" w:rsidRDefault="00AF22A0" w:rsidP="006C74A7">
            <w:pPr>
              <w:spacing w:before="40" w:after="40"/>
              <w:jc w:val="right"/>
              <w:rPr>
                <w:rFonts w:cs="Malgun Gothic"/>
                <w:sz w:val="20"/>
                <w:szCs w:val="20"/>
              </w:rPr>
            </w:pPr>
            <w:r w:rsidRPr="00CB022E">
              <w:rPr>
                <w:rFonts w:cs="Malgun Gothic"/>
                <w:szCs w:val="20"/>
              </w:rPr>
              <w:t>-56</w:t>
            </w:r>
          </w:p>
        </w:tc>
      </w:tr>
    </w:tbl>
    <w:p w14:paraId="34B485C4" w14:textId="77777777" w:rsidR="00AF22A0" w:rsidRPr="00332511" w:rsidRDefault="00AF22A0">
      <w:pPr>
        <w:pStyle w:val="BodyText"/>
        <w:rPr>
          <w:rFonts w:cs="Malgun Gothic"/>
        </w:rPr>
      </w:pPr>
    </w:p>
    <w:p w14:paraId="3AEDD791" w14:textId="213B9AD0" w:rsidR="005516AC" w:rsidRPr="00CB022E" w:rsidRDefault="005516AC">
      <w:pPr>
        <w:pStyle w:val="BodyText"/>
        <w:rPr>
          <w:rFonts w:cs="Malgun Gothic"/>
        </w:rPr>
      </w:pPr>
      <w:r w:rsidRPr="00332511">
        <w:rPr>
          <w:rFonts w:cs="Malgun Gothic"/>
        </w:rPr>
        <w:t>As can be seen</w:t>
      </w:r>
      <w:r w:rsidR="0067215E" w:rsidRPr="00CB022E">
        <w:rPr>
          <w:rFonts w:cs="Malgun Gothic"/>
        </w:rPr>
        <w:t xml:space="preserve">, depending on the BS class, the interfering power </w:t>
      </w:r>
      <w:r w:rsidR="00F41981" w:rsidRPr="00CB022E">
        <w:rPr>
          <w:rFonts w:cs="Malgun Gothic"/>
        </w:rPr>
        <w:t xml:space="preserve">in the DL-subbands can be significantly higher than the RAN4 blocker levels listed above. </w:t>
      </w:r>
      <w:r w:rsidR="00AF22A0" w:rsidRPr="00CB022E">
        <w:rPr>
          <w:rFonts w:cs="Malgun Gothic"/>
        </w:rPr>
        <w:t xml:space="preserve">For </w:t>
      </w:r>
      <w:r w:rsidR="00F41981" w:rsidRPr="00CB022E">
        <w:rPr>
          <w:rFonts w:cs="Malgun Gothic"/>
        </w:rPr>
        <w:t>example, for the WA BS class</w:t>
      </w:r>
      <w:r w:rsidR="00F425AB" w:rsidRPr="00CB022E">
        <w:rPr>
          <w:rFonts w:cs="Malgun Gothic"/>
        </w:rPr>
        <w:t xml:space="preserve">, </w:t>
      </w:r>
      <w:r w:rsidR="00AC790A" w:rsidRPr="00CB022E">
        <w:rPr>
          <w:rFonts w:cs="Malgun Gothic"/>
        </w:rPr>
        <w:t xml:space="preserve">interfering power </w:t>
      </w:r>
      <w:r w:rsidR="007A47D4" w:rsidRPr="00CB022E">
        <w:rPr>
          <w:rFonts w:cs="Malgun Gothic"/>
        </w:rPr>
        <w:t>can be</w:t>
      </w:r>
      <w:r w:rsidR="00AC790A" w:rsidRPr="00CB022E">
        <w:rPr>
          <w:rFonts w:cs="Malgun Gothic"/>
        </w:rPr>
        <w:t xml:space="preserve"> 22 dB or more higher than current RAN4 blocker performance test power</w:t>
      </w:r>
      <w:r w:rsidR="00675DD7" w:rsidRPr="00CB022E">
        <w:rPr>
          <w:rFonts w:cs="Malgun Gothic"/>
        </w:rPr>
        <w:t>s</w:t>
      </w:r>
      <w:r w:rsidR="00B45B68" w:rsidRPr="00CB022E">
        <w:rPr>
          <w:rFonts w:cs="Malgun Gothic"/>
        </w:rPr>
        <w:t>.</w:t>
      </w:r>
    </w:p>
    <w:p w14:paraId="0871976B" w14:textId="2AE22AF5" w:rsidR="00921357" w:rsidRPr="00332511" w:rsidRDefault="00634E54">
      <w:pPr>
        <w:pStyle w:val="BodyText"/>
        <w:rPr>
          <w:rFonts w:cs="Malgun Gothic"/>
        </w:rPr>
      </w:pPr>
      <w:r w:rsidRPr="00CB022E">
        <w:rPr>
          <w:rFonts w:cs="Malgun Gothic"/>
        </w:rPr>
        <w:t>To address this, one possibility increase the bit width of the ADC. To cover an increase of 22 dB dynamic range; however, this has large impact on power consumption which</w:t>
      </w:r>
      <w:r w:rsidR="00AD1CE0" w:rsidRPr="00CB022E">
        <w:rPr>
          <w:rFonts w:cs="Malgun Gothic"/>
        </w:rPr>
        <w:t xml:space="preserve"> roughly</w:t>
      </w:r>
      <w:r w:rsidRPr="00CB022E">
        <w:rPr>
          <w:rFonts w:cs="Malgun Gothic"/>
        </w:rPr>
        <w:t xml:space="preserve"> </w:t>
      </w:r>
      <w:r w:rsidR="00AD1CE0" w:rsidRPr="00CB022E">
        <w:rPr>
          <w:rFonts w:cs="Malgun Gothic"/>
        </w:rPr>
        <w:t xml:space="preserve">doubles with each additional added bit.  Another possibility is to introduce analog filtering before the ADC. The implementation challenge and feasibility of this approach depends on the base station receiver architecture choices. We discuss </w:t>
      </w:r>
      <w:r w:rsidR="004B2E0E" w:rsidRPr="00CB022E">
        <w:rPr>
          <w:rFonts w:cs="Malgun Gothic"/>
        </w:rPr>
        <w:t>feasibility aspects</w:t>
      </w:r>
      <w:r w:rsidR="00AD1CE0" w:rsidRPr="00CB022E">
        <w:rPr>
          <w:rFonts w:cs="Malgun Gothic"/>
        </w:rPr>
        <w:t xml:space="preserve"> for both ADC and analog filtering in </w:t>
      </w:r>
      <w:r w:rsidR="005325B2" w:rsidRPr="00CB022E">
        <w:rPr>
          <w:rFonts w:cs="Malgun Gothic"/>
        </w:rPr>
        <w:t xml:space="preserve">Section 2 of </w:t>
      </w:r>
      <w:r w:rsidR="004B2E0E" w:rsidRPr="00CB022E">
        <w:rPr>
          <w:rFonts w:cs="Malgun Gothic"/>
        </w:rPr>
        <w:t>our</w:t>
      </w:r>
      <w:r w:rsidR="005325B2" w:rsidRPr="00CB022E">
        <w:rPr>
          <w:rFonts w:cs="Malgun Gothic"/>
        </w:rPr>
        <w:t xml:space="preserve"> companion contribution</w:t>
      </w:r>
      <w:r w:rsidR="00AD1CE0" w:rsidRPr="00CB022E">
        <w:rPr>
          <w:rFonts w:cs="Malgun Gothic"/>
        </w:rPr>
        <w:t xml:space="preserve"> </w:t>
      </w:r>
      <w:r w:rsidR="004B2E0E" w:rsidRPr="00332511">
        <w:rPr>
          <w:rFonts w:cs="Malgun Gothic"/>
        </w:rPr>
        <w:fldChar w:fldCharType="begin"/>
      </w:r>
      <w:r w:rsidR="004B2E0E" w:rsidRPr="00CB022E">
        <w:rPr>
          <w:rFonts w:cs="Malgun Gothic"/>
        </w:rPr>
        <w:instrText xml:space="preserve"> REF _Ref118710202 \r \h </w:instrText>
      </w:r>
      <w:r w:rsidR="00880D3A">
        <w:rPr>
          <w:rFonts w:cs="Malgun Gothic"/>
        </w:rPr>
        <w:instrText xml:space="preserve"> \* M</w:instrText>
      </w:r>
      <w:r w:rsidR="00880D3A" w:rsidRPr="00CB022E">
        <w:rPr>
          <w:rFonts w:cs="Malgun Gothic"/>
        </w:rPr>
        <w:instrText xml:space="preserve">ERGEFORMAT </w:instrText>
      </w:r>
      <w:r w:rsidR="004B2E0E" w:rsidRPr="00332511">
        <w:rPr>
          <w:rFonts w:cs="Malgun Gothic"/>
        </w:rPr>
      </w:r>
      <w:r w:rsidR="004B2E0E" w:rsidRPr="00332511">
        <w:rPr>
          <w:rFonts w:cs="Malgun Gothic"/>
        </w:rPr>
        <w:fldChar w:fldCharType="separate"/>
      </w:r>
      <w:r w:rsidR="00554DC6">
        <w:rPr>
          <w:rFonts w:cs="Malgun Gothic"/>
        </w:rPr>
        <w:t>[19]</w:t>
      </w:r>
      <w:r w:rsidR="004B2E0E" w:rsidRPr="00332511">
        <w:rPr>
          <w:rFonts w:cs="Malgun Gothic"/>
        </w:rPr>
        <w:fldChar w:fldCharType="end"/>
      </w:r>
      <w:r w:rsidR="0041492A" w:rsidRPr="00332511">
        <w:rPr>
          <w:rFonts w:cs="Malgun Gothic"/>
        </w:rPr>
        <w:t xml:space="preserve"> for both FR1 and FR2.</w:t>
      </w:r>
    </w:p>
    <w:p w14:paraId="57930469" w14:textId="5BF93239" w:rsidR="00AF22A0" w:rsidRPr="00CA610D" w:rsidRDefault="00AF22A0" w:rsidP="00A97788">
      <w:pPr>
        <w:pStyle w:val="Proposal"/>
      </w:pPr>
      <w:bookmarkStart w:id="456" w:name="_Toc110462285"/>
      <w:bookmarkStart w:id="457" w:name="_Toc111041813"/>
      <w:bookmarkStart w:id="458" w:name="_Toc111143025"/>
      <w:bookmarkStart w:id="459" w:name="_Toc111143057"/>
      <w:bookmarkStart w:id="460" w:name="_Toc111143089"/>
      <w:bookmarkStart w:id="461" w:name="_Toc111143184"/>
      <w:bookmarkStart w:id="462" w:name="_Toc111145939"/>
      <w:bookmarkStart w:id="463" w:name="_Toc111194307"/>
      <w:bookmarkStart w:id="464" w:name="_Toc111229200"/>
      <w:bookmarkStart w:id="465" w:name="_Toc111235470"/>
      <w:bookmarkStart w:id="466" w:name="_Toc111244863"/>
      <w:bookmarkStart w:id="467" w:name="_Toc111245628"/>
      <w:bookmarkStart w:id="468" w:name="_Toc111213711"/>
      <w:bookmarkStart w:id="469" w:name="_Toc111213745"/>
      <w:bookmarkStart w:id="470" w:name="_Toc111213779"/>
      <w:bookmarkStart w:id="471" w:name="_Toc115258478"/>
      <w:bookmarkStart w:id="472" w:name="_Toc115420061"/>
      <w:bookmarkStart w:id="473" w:name="_Toc115421593"/>
      <w:bookmarkStart w:id="474" w:name="_Toc115426242"/>
      <w:bookmarkStart w:id="475" w:name="_Toc115426432"/>
      <w:bookmarkStart w:id="476" w:name="_Toc115432693"/>
      <w:bookmarkStart w:id="477" w:name="_Toc115432758"/>
      <w:bookmarkStart w:id="478" w:name="_Toc115434262"/>
      <w:bookmarkStart w:id="479" w:name="_Toc115457222"/>
      <w:bookmarkStart w:id="480" w:name="_Toc115457300"/>
      <w:bookmarkStart w:id="481" w:name="_Toc115476231"/>
      <w:bookmarkStart w:id="482" w:name="_Toc115476495"/>
      <w:bookmarkStart w:id="483" w:name="_Toc115476876"/>
      <w:bookmarkStart w:id="484" w:name="_Toc115476973"/>
      <w:bookmarkStart w:id="485" w:name="_Toc127537995"/>
      <w:bookmarkStart w:id="486" w:name="_Toc135043683"/>
      <w:r w:rsidRPr="00CA610D">
        <w:t>Adopt modelling of analog filtering, if present, in RAN1 link level studies to capture potential impacts to digital cancellation feasibility and performance.</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69AF27F" w14:textId="6D6AA566" w:rsidR="008B05CE" w:rsidRPr="003A68D6" w:rsidRDefault="008B05CE" w:rsidP="00472BEB">
      <w:pPr>
        <w:pStyle w:val="Heading3"/>
      </w:pPr>
      <w:bookmarkStart w:id="487" w:name="_Toc115476800"/>
      <w:bookmarkStart w:id="488" w:name="_Toc118467397"/>
      <w:bookmarkStart w:id="489" w:name="_Toc127537898"/>
      <w:bookmarkStart w:id="490" w:name="_Toc131603365"/>
      <w:bookmarkStart w:id="491" w:name="_Toc135043549"/>
      <w:r w:rsidRPr="003A68D6">
        <w:t>2.</w:t>
      </w:r>
      <w:r w:rsidR="00967D76">
        <w:t>4</w:t>
      </w:r>
      <w:r w:rsidRPr="003A68D6">
        <w:t>.4</w:t>
      </w:r>
      <w:r w:rsidRPr="003A68D6">
        <w:tab/>
      </w:r>
      <w:bookmarkEnd w:id="487"/>
      <w:bookmarkEnd w:id="488"/>
      <w:r w:rsidR="00C44C93">
        <w:t>Digital filtering</w:t>
      </w:r>
      <w:bookmarkEnd w:id="489"/>
      <w:bookmarkEnd w:id="490"/>
      <w:bookmarkEnd w:id="491"/>
    </w:p>
    <w:p w14:paraId="4155CD79" w14:textId="734F8A3A" w:rsidR="008B05CE" w:rsidRPr="00CB022E" w:rsidRDefault="008B05CE">
      <w:pPr>
        <w:pStyle w:val="BodyText"/>
        <w:rPr>
          <w:rFonts w:cs="Malgun Gothic"/>
        </w:rPr>
      </w:pPr>
      <w:r w:rsidRPr="00CB022E">
        <w:rPr>
          <w:rFonts w:cs="Malgun Gothic"/>
        </w:rPr>
        <w:t xml:space="preserve">Digital channel filtering after ADC is typically implemented to reduce adjacent channel interference in the desired channel or, in the SBFD case, UL sub-band. Assuming an antenna array spatial isolation of 80 dB is feasible for all three BS classes, the direct leakage from the TX frontend in the DL sub-bands are estimated in the </w:t>
      </w:r>
      <w:r w:rsidRPr="00332511">
        <w:rPr>
          <w:rFonts w:cs="Malgun Gothic"/>
        </w:rPr>
        <w:fldChar w:fldCharType="begin"/>
      </w:r>
      <w:r w:rsidRPr="00CB022E">
        <w:rPr>
          <w:rFonts w:cs="Malgun Gothic"/>
        </w:rPr>
        <w:instrText xml:space="preserve"> REF _Ref109834212 \h  \* MERGEFORMAT </w:instrText>
      </w:r>
      <w:r w:rsidRPr="00332511">
        <w:rPr>
          <w:rFonts w:cs="Malgun Gothic"/>
        </w:rPr>
      </w:r>
      <w:r w:rsidRPr="00332511">
        <w:rPr>
          <w:rFonts w:cs="Malgun Gothic"/>
        </w:rPr>
        <w:fldChar w:fldCharType="separate"/>
      </w:r>
      <w:r w:rsidR="00554DC6" w:rsidRPr="00554DC6">
        <w:rPr>
          <w:rFonts w:cs="Malgun Gothic"/>
        </w:rPr>
        <w:t xml:space="preserve">Table </w:t>
      </w:r>
      <w:r w:rsidR="00554DC6">
        <w:t>5</w:t>
      </w:r>
      <w:r w:rsidRPr="00332511">
        <w:rPr>
          <w:rFonts w:cs="Malgun Gothic"/>
        </w:rPr>
        <w:fldChar w:fldCharType="end"/>
      </w:r>
      <w:r w:rsidR="001E7034" w:rsidRPr="00332511">
        <w:rPr>
          <w:rFonts w:cs="Malgun Gothic"/>
        </w:rPr>
        <w:t xml:space="preserve"> and can be 22 dB or more higher than current RAN4 blocker performance </w:t>
      </w:r>
      <w:r w:rsidR="001E7034" w:rsidRPr="00CB022E">
        <w:rPr>
          <w:rFonts w:cs="Malgun Gothic"/>
        </w:rPr>
        <w:t>test powers.</w:t>
      </w:r>
    </w:p>
    <w:p w14:paraId="3D39CB8A" w14:textId="77777777" w:rsidR="008B05CE" w:rsidRPr="00CB022E" w:rsidRDefault="008B05CE">
      <w:pPr>
        <w:pStyle w:val="BodyText"/>
        <w:rPr>
          <w:rFonts w:cs="Malgun Gothic"/>
        </w:rPr>
      </w:pPr>
      <w:r w:rsidRPr="00CB022E">
        <w:rPr>
          <w:rFonts w:cs="Malgun Gothic"/>
        </w:rPr>
        <w:t>In-band ACS requirement can be fulfilled several possible solutions:</w:t>
      </w:r>
    </w:p>
    <w:p w14:paraId="6D423F2D" w14:textId="77777777" w:rsidR="008B05CE" w:rsidRPr="00CB022E" w:rsidRDefault="008B05CE" w:rsidP="005772B6">
      <w:pPr>
        <w:pStyle w:val="BodyText"/>
        <w:numPr>
          <w:ilvl w:val="0"/>
          <w:numId w:val="27"/>
        </w:numPr>
        <w:rPr>
          <w:rFonts w:cs="Malgun Gothic"/>
        </w:rPr>
      </w:pPr>
      <w:r w:rsidRPr="00CB022E">
        <w:rPr>
          <w:rFonts w:cs="Malgun Gothic"/>
        </w:rPr>
        <w:t>Strong analog filtering leaving ADC and digital channel filtering unchanged from typical BS implementation.</w:t>
      </w:r>
    </w:p>
    <w:p w14:paraId="217E9D95" w14:textId="77777777" w:rsidR="008B05CE" w:rsidRPr="00CB022E" w:rsidRDefault="008B05CE" w:rsidP="005772B6">
      <w:pPr>
        <w:pStyle w:val="BodyText"/>
        <w:numPr>
          <w:ilvl w:val="0"/>
          <w:numId w:val="27"/>
        </w:numPr>
        <w:rPr>
          <w:rFonts w:cs="Malgun Gothic"/>
        </w:rPr>
      </w:pPr>
      <w:r w:rsidRPr="00CB022E">
        <w:rPr>
          <w:rFonts w:cs="Malgun Gothic"/>
        </w:rPr>
        <w:t>Analog filtering and larger bit width ADC and sharper digital channel filtering.</w:t>
      </w:r>
    </w:p>
    <w:p w14:paraId="117016E7" w14:textId="77777777" w:rsidR="008B05CE" w:rsidRPr="00CB022E" w:rsidRDefault="008B05CE" w:rsidP="005772B6">
      <w:pPr>
        <w:pStyle w:val="BodyText"/>
        <w:numPr>
          <w:ilvl w:val="1"/>
          <w:numId w:val="27"/>
        </w:numPr>
        <w:rPr>
          <w:rFonts w:cs="Malgun Gothic"/>
        </w:rPr>
      </w:pPr>
      <w:r w:rsidRPr="00CB022E">
        <w:rPr>
          <w:rFonts w:cs="Malgun Gothic"/>
        </w:rPr>
        <w:t>There is a wide range of possible suppression allocations between analog and digital filtering.</w:t>
      </w:r>
    </w:p>
    <w:p w14:paraId="5CD3C463" w14:textId="77777777" w:rsidR="008B05CE" w:rsidRPr="003A68D6" w:rsidRDefault="008B05CE" w:rsidP="00A97788">
      <w:pPr>
        <w:pStyle w:val="Observation"/>
      </w:pPr>
      <w:bookmarkStart w:id="492" w:name="_Toc110462286"/>
      <w:bookmarkStart w:id="493" w:name="_Toc111041814"/>
      <w:bookmarkStart w:id="494" w:name="_Toc111143026"/>
      <w:bookmarkStart w:id="495" w:name="_Toc111143058"/>
      <w:bookmarkStart w:id="496" w:name="_Toc111143090"/>
      <w:bookmarkStart w:id="497" w:name="_Toc111143185"/>
      <w:bookmarkStart w:id="498" w:name="_Toc111145940"/>
      <w:bookmarkStart w:id="499" w:name="_Toc111194308"/>
      <w:bookmarkStart w:id="500" w:name="_Toc111229201"/>
      <w:bookmarkStart w:id="501" w:name="_Toc111235471"/>
      <w:bookmarkStart w:id="502" w:name="_Toc111244864"/>
      <w:bookmarkStart w:id="503" w:name="_Toc111245629"/>
      <w:bookmarkStart w:id="504" w:name="_Toc111213712"/>
      <w:bookmarkStart w:id="505" w:name="_Toc111213746"/>
      <w:bookmarkStart w:id="506" w:name="_Toc111213780"/>
      <w:bookmarkStart w:id="507" w:name="_Toc115476945"/>
      <w:bookmarkStart w:id="508" w:name="_Toc127537951"/>
      <w:bookmarkStart w:id="509" w:name="_Toc135043649"/>
      <w:r w:rsidRPr="003A68D6">
        <w:t>Adopt explicit digital filtering models in RAN1 link level studies to capture potential impacts to digital cancellation feasibility and performance.</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0926E53D" w14:textId="6074A3CF" w:rsidR="008B05CE" w:rsidRPr="003A68D6" w:rsidRDefault="008B05CE" w:rsidP="00472BEB">
      <w:pPr>
        <w:pStyle w:val="Heading2"/>
      </w:pPr>
      <w:bookmarkStart w:id="510" w:name="_Toc115476801"/>
      <w:bookmarkStart w:id="511" w:name="_Toc118467398"/>
      <w:bookmarkStart w:id="512" w:name="_Toc127537899"/>
      <w:bookmarkStart w:id="513" w:name="_Toc131603366"/>
      <w:bookmarkStart w:id="514" w:name="_Toc135043550"/>
      <w:r w:rsidRPr="003A68D6">
        <w:lastRenderedPageBreak/>
        <w:t>2.</w:t>
      </w:r>
      <w:r w:rsidR="00D7103D">
        <w:t>5</w:t>
      </w:r>
      <w:r w:rsidRPr="003A68D6">
        <w:tab/>
        <w:t>Example digital self-interference cancellation solution</w:t>
      </w:r>
      <w:r>
        <w:t xml:space="preserve"> for FR1 homodyne/heterodyne type base station receivers</w:t>
      </w:r>
      <w:bookmarkEnd w:id="510"/>
      <w:bookmarkEnd w:id="511"/>
      <w:bookmarkEnd w:id="512"/>
      <w:bookmarkEnd w:id="513"/>
      <w:bookmarkEnd w:id="514"/>
    </w:p>
    <w:p w14:paraId="34351CA5" w14:textId="77777777" w:rsidR="008B05CE" w:rsidRPr="00CB022E" w:rsidRDefault="008B05CE">
      <w:pPr>
        <w:pStyle w:val="BodyText"/>
        <w:rPr>
          <w:rFonts w:cs="Malgun Gothic"/>
        </w:rPr>
      </w:pPr>
      <w:r w:rsidRPr="00CB022E">
        <w:rPr>
          <w:rFonts w:cs="Malgun Gothic"/>
        </w:rPr>
        <w:t>In modern FR1 MIMO base station, TX beamforming is performed digitally in the frequency domain to direct the beams at different PRBs to different directions for the scheduled UEs allocated to different PRBs. In fact, even for a single UE, different beamforming weights for different PRBs are also needed to align with the UE’s frequency domain channel responses. Such frequency-selective beamforming weights manifest in the time domain as if the signals have been through multi-tap channels already. With multi-layer SU-MIMO and MU-MIMO, the baseband signal into the TX chain is the superposition of more than one beamformed signals targeting the multiple co-scheduled UEs. The superposition of these signals then goes through the transmitter chains with the components discussed in Section 2.1, where many of the components introduce further multi-tap and nonlinear responses.</w:t>
      </w:r>
    </w:p>
    <w:p w14:paraId="7498A45B" w14:textId="43F22E87" w:rsidR="008B05CE" w:rsidRPr="00CB022E" w:rsidRDefault="008B05CE">
      <w:pPr>
        <w:pStyle w:val="BodyText"/>
        <w:rPr>
          <w:rFonts w:cs="Malgun Gothic"/>
        </w:rPr>
      </w:pPr>
      <w:r w:rsidRPr="00CB022E">
        <w:rPr>
          <w:rFonts w:cs="Malgun Gothic"/>
        </w:rPr>
        <w:t xml:space="preserve">In </w:t>
      </w:r>
      <w:r w:rsidRPr="00332511">
        <w:rPr>
          <w:rFonts w:cs="Malgun Gothic"/>
        </w:rPr>
        <w:fldChar w:fldCharType="begin"/>
      </w:r>
      <w:r w:rsidRPr="00CB022E">
        <w:rPr>
          <w:rFonts w:cs="Malgun Gothic"/>
        </w:rPr>
        <w:instrText xml:space="preserve"> REF _Ref115281034 \h </w:instrText>
      </w:r>
      <w:r w:rsidR="00DC33C8" w:rsidRPr="00CB022E">
        <w:rPr>
          <w:rFonts w:cs="Malgun Gothic"/>
        </w:rPr>
        <w:instrText xml:space="preserve"> \* MERGEFORMAT </w:instrText>
      </w:r>
      <w:r w:rsidRPr="00332511">
        <w:rPr>
          <w:rFonts w:cs="Malgun Gothic"/>
        </w:rPr>
      </w:r>
      <w:r w:rsidRPr="00332511">
        <w:rPr>
          <w:rFonts w:cs="Malgun Gothic"/>
        </w:rPr>
        <w:fldChar w:fldCharType="separate"/>
      </w:r>
      <w:r w:rsidR="00554DC6" w:rsidRPr="00554DC6">
        <w:rPr>
          <w:rFonts w:cs="Malgun Gothic"/>
        </w:rPr>
        <w:t xml:space="preserve">Figure </w:t>
      </w:r>
      <w:r w:rsidR="00554DC6">
        <w:t>34</w:t>
      </w:r>
      <w:r w:rsidRPr="00332511">
        <w:rPr>
          <w:rFonts w:cs="Malgun Gothic"/>
        </w:rPr>
        <w:fldChar w:fldCharType="end"/>
      </w:r>
      <w:r w:rsidRPr="00332511">
        <w:rPr>
          <w:rFonts w:cs="Malgun Gothic"/>
        </w:rPr>
        <w:t xml:space="preserve">, we provide an initial example of digital cancellation solutions. The purpose of the discussion is two folds. </w:t>
      </w:r>
    </w:p>
    <w:p w14:paraId="1EE61CAA" w14:textId="77777777" w:rsidR="008B05CE" w:rsidRPr="00CB022E" w:rsidRDefault="008B05CE" w:rsidP="005772B6">
      <w:pPr>
        <w:pStyle w:val="BodyText"/>
        <w:numPr>
          <w:ilvl w:val="0"/>
          <w:numId w:val="28"/>
        </w:numPr>
        <w:rPr>
          <w:rFonts w:cs="Malgun Gothic"/>
        </w:rPr>
      </w:pPr>
      <w:r w:rsidRPr="00CB022E">
        <w:rPr>
          <w:rFonts w:cs="Malgun Gothic"/>
        </w:rPr>
        <w:t>First is to flesh out the essential signals/connections between the TX antenna array and the RX antenna array for further link level study/discussion.</w:t>
      </w:r>
    </w:p>
    <w:p w14:paraId="7CE664EB" w14:textId="77777777" w:rsidR="008B05CE" w:rsidRPr="00CB022E" w:rsidRDefault="008B05CE" w:rsidP="005772B6">
      <w:pPr>
        <w:pStyle w:val="BodyText"/>
        <w:numPr>
          <w:ilvl w:val="0"/>
          <w:numId w:val="28"/>
        </w:numPr>
        <w:rPr>
          <w:rFonts w:cs="Malgun Gothic"/>
        </w:rPr>
      </w:pPr>
      <w:r w:rsidRPr="00CB022E">
        <w:rPr>
          <w:rFonts w:cs="Malgun Gothic"/>
        </w:rPr>
        <w:t>Second is to estimate how such cancellation solutions scale with the antenna array sizes and the effective lengths of multi-tap channel responses.</w:t>
      </w:r>
    </w:p>
    <w:p w14:paraId="2DBA904C" w14:textId="77777777" w:rsidR="008B05CE" w:rsidRPr="00CB022E" w:rsidRDefault="008B05CE" w:rsidP="008B05CE">
      <w:pPr>
        <w:rPr>
          <w:rFonts w:cs="Malgun Gothic"/>
        </w:rPr>
      </w:pPr>
    </w:p>
    <w:p w14:paraId="693E7013" w14:textId="77777777" w:rsidR="008B05CE" w:rsidRPr="00332511" w:rsidRDefault="008B05CE" w:rsidP="008B05CE">
      <w:pPr>
        <w:rPr>
          <w:rFonts w:cs="Malgun Gothic"/>
        </w:rPr>
      </w:pPr>
      <w:bookmarkStart w:id="515" w:name="_Ref110956994"/>
      <w:r w:rsidRPr="00332511">
        <w:rPr>
          <w:rFonts w:cs="Malgun Gothic"/>
          <w:noProof/>
        </w:rPr>
        <w:drawing>
          <wp:inline distT="0" distB="0" distL="0" distR="0" wp14:anchorId="08225DFD" wp14:editId="3805ABDF">
            <wp:extent cx="6126480" cy="3822192"/>
            <wp:effectExtent l="0" t="0" r="762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6480" cy="3822192"/>
                    </a:xfrm>
                    <a:prstGeom prst="rect">
                      <a:avLst/>
                    </a:prstGeom>
                    <a:noFill/>
                  </pic:spPr>
                </pic:pic>
              </a:graphicData>
            </a:graphic>
          </wp:inline>
        </w:drawing>
      </w:r>
    </w:p>
    <w:p w14:paraId="1B5E7926" w14:textId="23549FF6" w:rsidR="008B05CE" w:rsidRPr="00277F22" w:rsidRDefault="008B05CE" w:rsidP="006E3AE3">
      <w:pPr>
        <w:pStyle w:val="TF"/>
      </w:pPr>
      <w:bookmarkStart w:id="516" w:name="_Ref115281034"/>
      <w:r w:rsidRPr="00277F22">
        <w:t xml:space="preserve">Figure </w:t>
      </w:r>
      <w:r w:rsidRPr="00815EB8">
        <w:fldChar w:fldCharType="begin"/>
      </w:r>
      <w:r w:rsidRPr="00277F22">
        <w:instrText xml:space="preserve"> SEQ Figure \* ARABIC </w:instrText>
      </w:r>
      <w:r w:rsidRPr="00815EB8">
        <w:fldChar w:fldCharType="separate"/>
      </w:r>
      <w:r w:rsidR="00554DC6">
        <w:rPr>
          <w:noProof/>
        </w:rPr>
        <w:t>34</w:t>
      </w:r>
      <w:r w:rsidRPr="00815EB8">
        <w:fldChar w:fldCharType="end"/>
      </w:r>
      <w:bookmarkEnd w:id="515"/>
      <w:bookmarkEnd w:id="516"/>
      <w:r w:rsidRPr="00277F22">
        <w:t>: An initial generic example of digital self-interference cancellation implementation</w:t>
      </w:r>
      <w:r>
        <w:t xml:space="preserve"> for FR1 homodyne/heterodyne receivers</w:t>
      </w:r>
      <w:r w:rsidRPr="0082132C">
        <w:t>.</w:t>
      </w:r>
      <w:r w:rsidRPr="00277F22">
        <w:t xml:space="preserve"> The </w:t>
      </w:r>
      <w:r w:rsidRPr="0035222C">
        <w:t>red “AF” box</w:t>
      </w:r>
      <w:r w:rsidRPr="00277F22">
        <w:t xml:space="preserve"> represents an analog subband filter for the SBFD operations.</w:t>
      </w:r>
    </w:p>
    <w:p w14:paraId="2FD6075D" w14:textId="77777777" w:rsidR="008B05CE" w:rsidRPr="00CB022E" w:rsidRDefault="008B05CE">
      <w:pPr>
        <w:pStyle w:val="BodyText"/>
        <w:rPr>
          <w:rFonts w:cs="Malgun Gothic"/>
        </w:rPr>
      </w:pPr>
      <w:r w:rsidRPr="00332511">
        <w:rPr>
          <w:rFonts w:cs="Malgun Gothic"/>
        </w:rPr>
        <w:t xml:space="preserve">To support DPD, current </w:t>
      </w:r>
      <w:r w:rsidRPr="00CB022E">
        <w:rPr>
          <w:rFonts w:cs="Malgun Gothic"/>
        </w:rPr>
        <w:t>FR1 gNB TX chains implement a coupler to collect the RF output for reference. The coupled signal is attenuated and down converted. An anti-aliasing filter is applied to remove the unwanted image before the signal is digitized. The digitized signal is fed into the DPD for adapting its coefficients.</w:t>
      </w:r>
    </w:p>
    <w:p w14:paraId="40E545F0" w14:textId="77777777" w:rsidR="008B05CE" w:rsidRPr="00CB022E" w:rsidRDefault="008B05CE">
      <w:pPr>
        <w:pStyle w:val="BodyText"/>
        <w:rPr>
          <w:rFonts w:cs="Malgun Gothic"/>
        </w:rPr>
      </w:pPr>
      <w:r w:rsidRPr="00CB022E">
        <w:rPr>
          <w:rFonts w:cs="Malgun Gothic"/>
        </w:rPr>
        <w:t xml:space="preserve">On the RX side, as discussed in the previous sections, analog sub-band filters (shown in the figure as a red “AF” box) are needed to suppress the leaked TX powers in the DL sub-bands. Depending on the receiver </w:t>
      </w:r>
      <w:r w:rsidRPr="00CB022E">
        <w:rPr>
          <w:rFonts w:cs="Malgun Gothic"/>
        </w:rPr>
        <w:lastRenderedPageBreak/>
        <w:t>architectures and the SBFD use cases, low pass or band pass filters are needed. Such filters need to be much sharper than normal anti-aliasing filters after down conversion since there is only a small guard frequency gap between the DL and UL sub-bands.</w:t>
      </w:r>
    </w:p>
    <w:p w14:paraId="36B8E925" w14:textId="5E5F0FD0" w:rsidR="008B05CE" w:rsidRPr="00CB022E" w:rsidRDefault="008B05CE">
      <w:pPr>
        <w:pStyle w:val="BodyText"/>
        <w:rPr>
          <w:rFonts w:cs="Malgun Gothic"/>
        </w:rPr>
      </w:pPr>
      <w:r w:rsidRPr="00CB022E">
        <w:rPr>
          <w:rFonts w:cs="Malgun Gothic"/>
        </w:rPr>
        <w:t xml:space="preserve">The digital cancellation fabric takes the analog coupled signal from each of the TX chains and applies the same analog sub-band filtering as those in the RX chains before digitization. For a 100 MHz carrier, the sampling rate is at 122.88 MHz. Hence, one time sample corresponds to 2.44 m. To cover potential strong reflectors within even a small radius, the adaptive filters need to keep track of several taps if no oversampling is used. </w:t>
      </w:r>
      <w:r w:rsidR="00A93AAA" w:rsidRPr="00CB022E">
        <w:rPr>
          <w:rFonts w:cs="Malgun Gothic"/>
        </w:rPr>
        <w:t>In reality, delays</w:t>
      </w:r>
      <w:r w:rsidRPr="00CB022E">
        <w:rPr>
          <w:rFonts w:cs="Malgun Gothic"/>
        </w:rPr>
        <w:t xml:space="preserve"> of the reflected signals are generally not aligned with the sampling grid perfectly. Oversampling is likely needed to obtain adequate performance. The filter lengths will scale with the oversampling rate accordingly. The analog filters also add to the effective lengths of the overall channel responses.</w:t>
      </w:r>
    </w:p>
    <w:p w14:paraId="6ED50BED" w14:textId="272A8EFD" w:rsidR="008B05CE" w:rsidRPr="00CB022E" w:rsidRDefault="008B05CE">
      <w:pPr>
        <w:pStyle w:val="BodyText"/>
        <w:rPr>
          <w:rFonts w:cs="Malgun Gothic"/>
        </w:rPr>
      </w:pPr>
      <w:r w:rsidRPr="00CB022E">
        <w:rPr>
          <w:rFonts w:cs="Malgun Gothic"/>
        </w:rPr>
        <w:t xml:space="preserve">The digital cancellation fabric takes inputs from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T</m:t>
            </m:r>
          </m:sub>
        </m:sSub>
      </m:oMath>
      <w:r w:rsidRPr="00332511">
        <w:rPr>
          <w:rFonts w:cs="Malgun Gothic"/>
        </w:rPr>
        <w:t xml:space="preserve"> TX chains and keeps a memory of the most recent </w:t>
      </w:r>
      <m:oMath>
        <m:r>
          <w:rPr>
            <w:rFonts w:ascii="Calibri Light" w:hAnsi="Calibri Light" w:cs="Cambria Math"/>
          </w:rPr>
          <m:t>L</m:t>
        </m:r>
      </m:oMath>
      <w:r w:rsidRPr="00332511">
        <w:rPr>
          <w:rFonts w:cs="Malgun Gothic"/>
        </w:rPr>
        <w:t xml:space="preserve"> input values for each of these inputs. The fabric applies one set of filter weights on these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T</m:t>
            </m:r>
          </m:sub>
        </m:sSub>
        <m:r>
          <w:rPr>
            <w:rFonts w:ascii="Calibri Light" w:hAnsi="Calibri Light" w:cs="Cambria Math"/>
          </w:rPr>
          <m:t>L</m:t>
        </m:r>
      </m:oMath>
      <w:r w:rsidRPr="00332511">
        <w:rPr>
          <w:rFonts w:cs="Malgun Gothic"/>
        </w:rPr>
        <w:t xml:space="preserve"> values to produce one cancellation signal to be used by one RX chain. To serve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oMath>
      <w:r w:rsidRPr="00332511">
        <w:rPr>
          <w:rFonts w:cs="Malgun Gothic"/>
        </w:rPr>
        <w:t xml:space="preserve"> RX chains,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oMath>
      <w:r w:rsidRPr="00332511">
        <w:rPr>
          <w:rFonts w:cs="Malgun Gothic"/>
        </w:rPr>
        <w:t xml:space="preserve"> sets of filter weights are needed. Effectively, for each new sampling time, the cancellation fabric multiplies the stored inputs from the TX chains by a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T</m:t>
            </m:r>
          </m:sub>
        </m:sSub>
        <m:r>
          <w:rPr>
            <w:rFonts w:ascii="Calibri Light" w:hAnsi="Calibri Light" w:cs="Cambria Math"/>
          </w:rPr>
          <m:t>L</m:t>
        </m:r>
      </m:oMath>
      <w:r w:rsidRPr="00332511">
        <w:rPr>
          <w:rFonts w:cs="Malgun Gothic"/>
        </w:rPr>
        <w:t xml:space="preserve"> matrix to obtain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oMath>
      <w:r w:rsidRPr="00332511">
        <w:rPr>
          <w:rFonts w:cs="Malgun Gothic"/>
        </w:rPr>
        <w:t xml:space="preserve"> cancellation samples. To obtain th</w:t>
      </w:r>
      <w:r w:rsidRPr="00CB022E">
        <w:rPr>
          <w:rFonts w:cs="Malgun Gothic"/>
        </w:rPr>
        <w:t xml:space="preserve">e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T</m:t>
            </m:r>
          </m:sub>
        </m:sSub>
        <m:r>
          <w:rPr>
            <w:rFonts w:ascii="Calibri Light" w:hAnsi="Calibri Light" w:cs="Cambria Math"/>
          </w:rPr>
          <m:t>L</m:t>
        </m:r>
      </m:oMath>
      <w:r w:rsidRPr="00332511">
        <w:rPr>
          <w:rFonts w:cs="Malgun Gothic"/>
        </w:rPr>
        <w:t xml:space="preserve"> filter weights, the digital cancellation fabric needs inputs from the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oMath>
      <w:r w:rsidRPr="00332511">
        <w:rPr>
          <w:rFonts w:cs="CG Times (WN)"/>
        </w:rPr>
        <w:t xml:space="preserve"> RX chains as well.</w:t>
      </w:r>
    </w:p>
    <w:p w14:paraId="7E377AFB" w14:textId="2627FC72" w:rsidR="008B05CE" w:rsidRPr="003A68D6" w:rsidRDefault="008B05CE" w:rsidP="00A97788">
      <w:pPr>
        <w:pStyle w:val="Observation"/>
      </w:pPr>
      <w:bookmarkStart w:id="517" w:name="_Toc115476946"/>
      <w:bookmarkStart w:id="518" w:name="_Toc127537952"/>
      <w:bookmarkStart w:id="519" w:name="_Toc135043650"/>
      <w:r w:rsidRPr="003A68D6">
        <w:t>The complexity of digital self-interference cancellation scales with the product of (1) the number of TX chains, (2) the number of RX chains and (3) the effective length of the multi-tap response of the environment and the analog RX frontends.</w:t>
      </w:r>
      <w:bookmarkEnd w:id="517"/>
      <w:bookmarkEnd w:id="518"/>
      <w:bookmarkEnd w:id="519"/>
    </w:p>
    <w:p w14:paraId="3175E100" w14:textId="77777777" w:rsidR="008B05CE" w:rsidRPr="00CB022E" w:rsidRDefault="008B05CE">
      <w:pPr>
        <w:pStyle w:val="BodyText"/>
        <w:rPr>
          <w:rFonts w:cs="Malgun Gothic"/>
        </w:rPr>
      </w:pPr>
      <w:r w:rsidRPr="00332511">
        <w:rPr>
          <w:rFonts w:cs="Malgun Gothic"/>
        </w:rPr>
        <w:t>Note that the digital self-interference cancellation solutions may need to address not only the dir</w:t>
      </w:r>
      <w:r w:rsidRPr="00CB022E">
        <w:rPr>
          <w:rFonts w:cs="Malgun Gothic"/>
        </w:rPr>
        <w:t>ect TX leakage from the TX array to the RX array. As discussed in the above, additional self-interferences can be caused by the interaction of the high received powers in the DL sub-bands and RX nonlinearity.</w:t>
      </w:r>
    </w:p>
    <w:p w14:paraId="123A0D79" w14:textId="1D9ED4E7" w:rsidR="008B05CE" w:rsidRPr="003A68D6" w:rsidRDefault="000C4AA1">
      <w:pPr>
        <w:pStyle w:val="Heading2"/>
      </w:pPr>
      <w:bookmarkStart w:id="520" w:name="_Toc115476802"/>
      <w:bookmarkStart w:id="521" w:name="_Toc118467399"/>
      <w:bookmarkStart w:id="522" w:name="_Toc127537900"/>
      <w:bookmarkStart w:id="523" w:name="_Toc131603367"/>
      <w:bookmarkStart w:id="524" w:name="_Toc135043551"/>
      <w:r>
        <w:t>2.7</w:t>
      </w:r>
      <w:r>
        <w:tab/>
      </w:r>
      <w:r w:rsidR="008B05CE" w:rsidRPr="003A68D6">
        <w:t xml:space="preserve">Summary of </w:t>
      </w:r>
      <w:r w:rsidR="00D92950" w:rsidRPr="003A68D6">
        <w:t>Modelling</w:t>
      </w:r>
      <w:r w:rsidR="008B05CE" w:rsidRPr="003A68D6">
        <w:t xml:space="preserve"> Discussion</w:t>
      </w:r>
      <w:bookmarkEnd w:id="520"/>
      <w:bookmarkEnd w:id="521"/>
      <w:bookmarkEnd w:id="522"/>
      <w:bookmarkEnd w:id="523"/>
      <w:bookmarkEnd w:id="524"/>
    </w:p>
    <w:p w14:paraId="5823837E" w14:textId="53F9CC49" w:rsidR="008B05CE" w:rsidRPr="00CB022E" w:rsidRDefault="008B05CE">
      <w:pPr>
        <w:pStyle w:val="BodyText"/>
        <w:rPr>
          <w:rFonts w:cs="Malgun Gothic"/>
        </w:rPr>
      </w:pPr>
      <w:r w:rsidRPr="00CB022E">
        <w:rPr>
          <w:rFonts w:cs="Malgun Gothic"/>
        </w:rPr>
        <w:t xml:space="preserve">In the previous sections, we provide an initial set of example models for the TX chains, antenna coupling, and RX chains for typical BS implementations. One important purpose of providing these examples is to illustrate what is needed </w:t>
      </w:r>
      <w:r w:rsidR="00794D21" w:rsidRPr="00CB022E">
        <w:rPr>
          <w:rFonts w:cs="Malgun Gothic"/>
        </w:rPr>
        <w:t>for</w:t>
      </w:r>
      <w:r w:rsidRPr="00CB022E">
        <w:rPr>
          <w:rFonts w:cs="Malgun Gothic"/>
        </w:rPr>
        <w:t xml:space="preserve"> a realistic assessment </w:t>
      </w:r>
      <w:r w:rsidRPr="00CB022E">
        <w:rPr>
          <w:rFonts w:cs="Malgun Gothic"/>
          <w:i/>
        </w:rPr>
        <w:t>at the link-level</w:t>
      </w:r>
      <w:r w:rsidRPr="00CB022E">
        <w:rPr>
          <w:rFonts w:cs="Malgun Gothic"/>
        </w:rPr>
        <w:t xml:space="preserve"> of </w:t>
      </w:r>
      <w:r w:rsidR="00BD0B02" w:rsidRPr="00CB022E">
        <w:rPr>
          <w:rFonts w:cs="Malgun Gothic"/>
        </w:rPr>
        <w:t xml:space="preserve">various interference </w:t>
      </w:r>
      <w:r w:rsidR="007E10C1" w:rsidRPr="00CB022E">
        <w:rPr>
          <w:rFonts w:cs="Malgun Gothic"/>
        </w:rPr>
        <w:t>suppression/</w:t>
      </w:r>
      <w:r w:rsidR="00BD0B02" w:rsidRPr="00CB022E">
        <w:rPr>
          <w:rFonts w:cs="Malgun Gothic"/>
        </w:rPr>
        <w:t>cancellation approaches</w:t>
      </w:r>
      <w:r w:rsidR="0034550E" w:rsidRPr="00CB022E">
        <w:rPr>
          <w:rFonts w:cs="Malgun Gothic"/>
        </w:rPr>
        <w:t>, e.g., Tx beam nulling, digital-IC</w:t>
      </w:r>
      <w:r w:rsidR="004E1696" w:rsidRPr="00CB022E">
        <w:rPr>
          <w:rFonts w:cs="Malgun Gothic"/>
        </w:rPr>
        <w:t>, etc</w:t>
      </w:r>
      <w:r w:rsidR="007E10C1" w:rsidRPr="00CB022E">
        <w:rPr>
          <w:rFonts w:cs="Malgun Gothic"/>
        </w:rPr>
        <w:t xml:space="preserve">, to determine </w:t>
      </w:r>
      <w:r w:rsidRPr="00CB022E">
        <w:rPr>
          <w:rFonts w:cs="Malgun Gothic"/>
        </w:rPr>
        <w:t xml:space="preserve">how many dBs of suppression is practically achievable. This can serve as input to verify/justify assumptions used in system-level evaluations. This is needed since the LS reply from RAN4 on interference modeling </w:t>
      </w:r>
      <w:r w:rsidRPr="00332511">
        <w:rPr>
          <w:rFonts w:cs="Malgun Gothic"/>
        </w:rPr>
        <w:fldChar w:fldCharType="begin"/>
      </w:r>
      <w:r w:rsidRPr="00CB022E">
        <w:rPr>
          <w:rFonts w:cs="Malgun Gothic"/>
        </w:rPr>
        <w:instrText xml:space="preserve"> REF _Ref115282930 \r \h </w:instrText>
      </w:r>
      <w:r w:rsidR="00A93AAA" w:rsidRPr="00CB022E">
        <w:rPr>
          <w:rFonts w:cs="Malgun Gothic"/>
        </w:rPr>
        <w:instrText xml:space="preserve"> \* MERGEFORMAT </w:instrText>
      </w:r>
      <w:r w:rsidRPr="00332511">
        <w:rPr>
          <w:rFonts w:cs="Malgun Gothic"/>
        </w:rPr>
      </w:r>
      <w:r w:rsidRPr="00332511">
        <w:rPr>
          <w:rFonts w:cs="Malgun Gothic"/>
        </w:rPr>
        <w:fldChar w:fldCharType="separate"/>
      </w:r>
      <w:r w:rsidR="00554DC6">
        <w:rPr>
          <w:rFonts w:cs="Malgun Gothic"/>
        </w:rPr>
        <w:t>[14]</w:t>
      </w:r>
      <w:r w:rsidRPr="00332511">
        <w:rPr>
          <w:rFonts w:cs="Malgun Gothic"/>
        </w:rPr>
        <w:fldChar w:fldCharType="end"/>
      </w:r>
      <w:r w:rsidRPr="00332511">
        <w:rPr>
          <w:rFonts w:cs="Malgun Gothic"/>
        </w:rPr>
        <w:t xml:space="preserve"> provides too wide a range on the digital IC suppression value</w:t>
      </w:r>
      <w:r w:rsidR="00ED20E8" w:rsidRPr="00332511">
        <w:rPr>
          <w:rFonts w:cs="Malgun Gothic"/>
        </w:rPr>
        <w:t xml:space="preserve"> (0 – 50 dBc</w:t>
      </w:r>
      <w:r w:rsidR="00ED20E8" w:rsidRPr="00CB022E">
        <w:rPr>
          <w:rFonts w:cs="Malgun Gothic"/>
        </w:rPr>
        <w:t>) and beam nulling/isolation value (0 – 40 dBc)</w:t>
      </w:r>
      <w:r w:rsidRPr="00CB022E">
        <w:rPr>
          <w:rFonts w:cs="Malgun Gothic"/>
        </w:rPr>
        <w:t xml:space="preserve"> to be useful – see table below from LS. This range</w:t>
      </w:r>
      <w:r w:rsidR="00ED20E8" w:rsidRPr="00CB022E">
        <w:rPr>
          <w:rFonts w:cs="Malgun Gothic"/>
        </w:rPr>
        <w:t>s</w:t>
      </w:r>
      <w:r w:rsidRPr="00CB022E">
        <w:rPr>
          <w:rFonts w:cs="Malgun Gothic"/>
        </w:rPr>
        <w:t xml:space="preserve"> needs to be narrowed down, and suitable link-level evaluations can provide that.</w:t>
      </w:r>
    </w:p>
    <w:p w14:paraId="65785CE0" w14:textId="2E112C6A" w:rsidR="008B05CE" w:rsidRPr="00131DE4" w:rsidRDefault="008B05CE" w:rsidP="00A93AAA">
      <w:pPr>
        <w:pStyle w:val="TH"/>
        <w:rPr>
          <w:rFonts w:eastAsia="Malgun Gothic"/>
        </w:rPr>
      </w:pPr>
      <w:bookmarkStart w:id="525" w:name="_Ref115422939"/>
      <w:bookmarkStart w:id="526" w:name="_Ref115422929"/>
      <w:r w:rsidRPr="007C2D84">
        <w:t xml:space="preserve">Table </w:t>
      </w:r>
      <w:r w:rsidR="007043B4">
        <w:fldChar w:fldCharType="begin"/>
      </w:r>
      <w:r w:rsidR="007043B4">
        <w:instrText xml:space="preserve"> SEQ Table \* ARABIC </w:instrText>
      </w:r>
      <w:r w:rsidR="007043B4">
        <w:fldChar w:fldCharType="separate"/>
      </w:r>
      <w:r w:rsidR="00554DC6">
        <w:rPr>
          <w:noProof/>
        </w:rPr>
        <w:t>6</w:t>
      </w:r>
      <w:r w:rsidR="007043B4">
        <w:rPr>
          <w:noProof/>
        </w:rPr>
        <w:fldChar w:fldCharType="end"/>
      </w:r>
      <w:bookmarkEnd w:id="525"/>
      <w:r w:rsidRPr="00131DE4">
        <w:rPr>
          <w:lang w:val="en-GB"/>
        </w:rPr>
        <w:t xml:space="preserve"> value range of RSIC</w:t>
      </w:r>
      <w:bookmarkEnd w:id="526"/>
    </w:p>
    <w:tbl>
      <w:tblPr>
        <w:tblStyle w:val="TableGrid7"/>
        <w:tblW w:w="7933" w:type="dxa"/>
        <w:jc w:val="center"/>
        <w:tblInd w:w="0" w:type="dxa"/>
        <w:tblLook w:val="04A0" w:firstRow="1" w:lastRow="0" w:firstColumn="1" w:lastColumn="0" w:noHBand="0" w:noVBand="1"/>
      </w:tblPr>
      <w:tblGrid>
        <w:gridCol w:w="2566"/>
        <w:gridCol w:w="2816"/>
        <w:gridCol w:w="2551"/>
      </w:tblGrid>
      <w:tr w:rsidR="008B05CE" w:rsidRPr="00131DE4" w14:paraId="47002D6D" w14:textId="77777777" w:rsidTr="006C74A7">
        <w:trPr>
          <w:trHeight w:val="235"/>
          <w:jc w:val="center"/>
        </w:trPr>
        <w:tc>
          <w:tcPr>
            <w:tcW w:w="2566" w:type="dxa"/>
            <w:tcBorders>
              <w:top w:val="single" w:sz="4" w:space="0" w:color="auto"/>
              <w:left w:val="single" w:sz="4" w:space="0" w:color="auto"/>
              <w:bottom w:val="single" w:sz="4" w:space="0" w:color="auto"/>
              <w:right w:val="single" w:sz="4" w:space="0" w:color="auto"/>
            </w:tcBorders>
            <w:hideMark/>
          </w:tcPr>
          <w:p w14:paraId="558FF0FD"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b/>
              </w:rPr>
              <w:t>Parameter</w:t>
            </w:r>
          </w:p>
        </w:tc>
        <w:tc>
          <w:tcPr>
            <w:tcW w:w="2816" w:type="dxa"/>
            <w:tcBorders>
              <w:top w:val="single" w:sz="4" w:space="0" w:color="auto"/>
              <w:left w:val="single" w:sz="4" w:space="0" w:color="auto"/>
              <w:bottom w:val="single" w:sz="4" w:space="0" w:color="auto"/>
              <w:right w:val="single" w:sz="4" w:space="0" w:color="auto"/>
            </w:tcBorders>
            <w:hideMark/>
          </w:tcPr>
          <w:p w14:paraId="0E1CFE2B"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b/>
              </w:rPr>
              <w:t>FR1(Frequency Range 1)</w:t>
            </w:r>
          </w:p>
        </w:tc>
        <w:tc>
          <w:tcPr>
            <w:tcW w:w="2551" w:type="dxa"/>
            <w:tcBorders>
              <w:top w:val="single" w:sz="4" w:space="0" w:color="auto"/>
              <w:left w:val="single" w:sz="4" w:space="0" w:color="auto"/>
              <w:bottom w:val="single" w:sz="4" w:space="0" w:color="auto"/>
              <w:right w:val="single" w:sz="4" w:space="0" w:color="auto"/>
            </w:tcBorders>
            <w:hideMark/>
          </w:tcPr>
          <w:p w14:paraId="094F6C73"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b/>
              </w:rPr>
              <w:t>FR2(Frequency Range 2)</w:t>
            </w:r>
          </w:p>
        </w:tc>
      </w:tr>
      <w:tr w:rsidR="008B05CE" w:rsidRPr="00131DE4" w14:paraId="09BCEB36" w14:textId="77777777" w:rsidTr="006C74A7">
        <w:trPr>
          <w:trHeight w:val="260"/>
          <w:jc w:val="center"/>
        </w:trPr>
        <w:tc>
          <w:tcPr>
            <w:tcW w:w="2566" w:type="dxa"/>
            <w:tcBorders>
              <w:top w:val="single" w:sz="4" w:space="0" w:color="auto"/>
              <w:left w:val="single" w:sz="4" w:space="0" w:color="auto"/>
              <w:bottom w:val="single" w:sz="4" w:space="0" w:color="auto"/>
              <w:right w:val="single" w:sz="4" w:space="0" w:color="auto"/>
            </w:tcBorders>
            <w:hideMark/>
          </w:tcPr>
          <w:p w14:paraId="6CDB8A88"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rPr>
              <w:t xml:space="preserve">Spatial isolation </w:t>
            </w:r>
          </w:p>
        </w:tc>
        <w:tc>
          <w:tcPr>
            <w:tcW w:w="2816" w:type="dxa"/>
            <w:tcBorders>
              <w:top w:val="single" w:sz="4" w:space="0" w:color="auto"/>
              <w:left w:val="single" w:sz="4" w:space="0" w:color="auto"/>
              <w:bottom w:val="single" w:sz="4" w:space="0" w:color="auto"/>
              <w:right w:val="single" w:sz="4" w:space="0" w:color="auto"/>
            </w:tcBorders>
            <w:hideMark/>
          </w:tcPr>
          <w:p w14:paraId="3D5E7EBD"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50~80dBc</w:t>
            </w:r>
          </w:p>
        </w:tc>
        <w:tc>
          <w:tcPr>
            <w:tcW w:w="2551" w:type="dxa"/>
            <w:tcBorders>
              <w:top w:val="single" w:sz="4" w:space="0" w:color="auto"/>
              <w:left w:val="single" w:sz="4" w:space="0" w:color="auto"/>
              <w:bottom w:val="single" w:sz="4" w:space="0" w:color="auto"/>
              <w:right w:val="single" w:sz="4" w:space="0" w:color="auto"/>
            </w:tcBorders>
            <w:hideMark/>
          </w:tcPr>
          <w:p w14:paraId="6D30F1E6"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80-120 dBc</w:t>
            </w:r>
          </w:p>
        </w:tc>
      </w:tr>
      <w:tr w:rsidR="008B05CE" w:rsidRPr="00131DE4" w14:paraId="7C28FEBB" w14:textId="77777777" w:rsidTr="006C74A7">
        <w:trPr>
          <w:trHeight w:val="364"/>
          <w:jc w:val="center"/>
        </w:trPr>
        <w:tc>
          <w:tcPr>
            <w:tcW w:w="2566" w:type="dxa"/>
            <w:tcBorders>
              <w:top w:val="single" w:sz="4" w:space="0" w:color="auto"/>
              <w:left w:val="single" w:sz="4" w:space="0" w:color="auto"/>
              <w:bottom w:val="single" w:sz="4" w:space="0" w:color="auto"/>
              <w:right w:val="single" w:sz="4" w:space="0" w:color="auto"/>
            </w:tcBorders>
            <w:hideMark/>
          </w:tcPr>
          <w:p w14:paraId="2F982466"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rPr>
              <w:t>Frequency isolation</w:t>
            </w:r>
          </w:p>
        </w:tc>
        <w:tc>
          <w:tcPr>
            <w:tcW w:w="2816" w:type="dxa"/>
            <w:tcBorders>
              <w:top w:val="single" w:sz="4" w:space="0" w:color="auto"/>
              <w:left w:val="single" w:sz="4" w:space="0" w:color="auto"/>
              <w:bottom w:val="single" w:sz="4" w:space="0" w:color="auto"/>
              <w:right w:val="single" w:sz="4" w:space="0" w:color="auto"/>
            </w:tcBorders>
            <w:hideMark/>
          </w:tcPr>
          <w:p w14:paraId="7AB93637"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 xml:space="preserve">45 dBc </w:t>
            </w:r>
          </w:p>
        </w:tc>
        <w:tc>
          <w:tcPr>
            <w:tcW w:w="2551" w:type="dxa"/>
            <w:tcBorders>
              <w:top w:val="single" w:sz="4" w:space="0" w:color="auto"/>
              <w:left w:val="single" w:sz="4" w:space="0" w:color="auto"/>
              <w:bottom w:val="single" w:sz="4" w:space="0" w:color="auto"/>
              <w:right w:val="single" w:sz="4" w:space="0" w:color="auto"/>
            </w:tcBorders>
            <w:hideMark/>
          </w:tcPr>
          <w:p w14:paraId="2E61E207"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22.5~30 dBc</w:t>
            </w:r>
          </w:p>
        </w:tc>
      </w:tr>
      <w:tr w:rsidR="008B05CE" w:rsidRPr="00131DE4" w14:paraId="58628A96" w14:textId="77777777" w:rsidTr="006C74A7">
        <w:trPr>
          <w:trHeight w:val="254"/>
          <w:jc w:val="center"/>
        </w:trPr>
        <w:tc>
          <w:tcPr>
            <w:tcW w:w="2566" w:type="dxa"/>
            <w:tcBorders>
              <w:top w:val="single" w:sz="4" w:space="0" w:color="auto"/>
              <w:left w:val="single" w:sz="4" w:space="0" w:color="auto"/>
              <w:bottom w:val="single" w:sz="4" w:space="0" w:color="auto"/>
              <w:right w:val="single" w:sz="4" w:space="0" w:color="auto"/>
            </w:tcBorders>
            <w:hideMark/>
          </w:tcPr>
          <w:p w14:paraId="4BC1441E"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rPr>
              <w:t>Beam nulling /isolation</w:t>
            </w:r>
          </w:p>
        </w:tc>
        <w:tc>
          <w:tcPr>
            <w:tcW w:w="2816" w:type="dxa"/>
            <w:tcBorders>
              <w:top w:val="single" w:sz="4" w:space="0" w:color="auto"/>
              <w:left w:val="single" w:sz="4" w:space="0" w:color="auto"/>
              <w:bottom w:val="single" w:sz="4" w:space="0" w:color="auto"/>
              <w:right w:val="single" w:sz="4" w:space="0" w:color="auto"/>
            </w:tcBorders>
            <w:hideMark/>
          </w:tcPr>
          <w:p w14:paraId="505F1A39"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0~40 dBc</w:t>
            </w:r>
          </w:p>
        </w:tc>
        <w:tc>
          <w:tcPr>
            <w:tcW w:w="2551" w:type="dxa"/>
            <w:tcBorders>
              <w:top w:val="single" w:sz="4" w:space="0" w:color="auto"/>
              <w:left w:val="single" w:sz="4" w:space="0" w:color="auto"/>
              <w:bottom w:val="single" w:sz="4" w:space="0" w:color="auto"/>
              <w:right w:val="single" w:sz="4" w:space="0" w:color="auto"/>
            </w:tcBorders>
            <w:hideMark/>
          </w:tcPr>
          <w:p w14:paraId="6B7DE90D"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0~40 dBc</w:t>
            </w:r>
          </w:p>
        </w:tc>
      </w:tr>
      <w:tr w:rsidR="008B05CE" w:rsidRPr="00131DE4" w14:paraId="078942B6" w14:textId="77777777" w:rsidTr="00ED20E8">
        <w:trPr>
          <w:trHeight w:val="344"/>
          <w:jc w:val="center"/>
        </w:trPr>
        <w:tc>
          <w:tcPr>
            <w:tcW w:w="2566" w:type="dxa"/>
            <w:tcBorders>
              <w:top w:val="single" w:sz="4" w:space="0" w:color="auto"/>
              <w:left w:val="single" w:sz="4" w:space="0" w:color="auto"/>
              <w:bottom w:val="single" w:sz="4" w:space="0" w:color="auto"/>
              <w:right w:val="single" w:sz="4" w:space="0" w:color="auto"/>
            </w:tcBorders>
            <w:shd w:val="clear" w:color="auto" w:fill="auto"/>
            <w:hideMark/>
          </w:tcPr>
          <w:p w14:paraId="576B87DD"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rPr>
              <w:t xml:space="preserve">Digital IC </w:t>
            </w:r>
          </w:p>
        </w:tc>
        <w:tc>
          <w:tcPr>
            <w:tcW w:w="2816" w:type="dxa"/>
            <w:tcBorders>
              <w:top w:val="single" w:sz="4" w:space="0" w:color="auto"/>
              <w:left w:val="single" w:sz="4" w:space="0" w:color="auto"/>
              <w:bottom w:val="single" w:sz="4" w:space="0" w:color="auto"/>
              <w:right w:val="single" w:sz="4" w:space="0" w:color="auto"/>
            </w:tcBorders>
            <w:shd w:val="clear" w:color="auto" w:fill="auto"/>
            <w:hideMark/>
          </w:tcPr>
          <w:p w14:paraId="53480E4A"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0~50 dBc</w:t>
            </w:r>
          </w:p>
        </w:tc>
        <w:tc>
          <w:tcPr>
            <w:tcW w:w="2551" w:type="dxa"/>
            <w:tcBorders>
              <w:top w:val="single" w:sz="4" w:space="0" w:color="auto"/>
              <w:left w:val="single" w:sz="4" w:space="0" w:color="auto"/>
              <w:bottom w:val="single" w:sz="4" w:space="0" w:color="auto"/>
              <w:right w:val="single" w:sz="4" w:space="0" w:color="auto"/>
            </w:tcBorders>
            <w:shd w:val="clear" w:color="auto" w:fill="auto"/>
            <w:hideMark/>
          </w:tcPr>
          <w:p w14:paraId="0E590108"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0~50 dBc</w:t>
            </w:r>
          </w:p>
        </w:tc>
      </w:tr>
      <w:tr w:rsidR="008B05CE" w:rsidRPr="00131DE4" w14:paraId="13192D63" w14:textId="77777777" w:rsidTr="006C74A7">
        <w:trPr>
          <w:trHeight w:val="90"/>
          <w:jc w:val="center"/>
        </w:trPr>
        <w:tc>
          <w:tcPr>
            <w:tcW w:w="2566" w:type="dxa"/>
            <w:tcBorders>
              <w:top w:val="single" w:sz="4" w:space="0" w:color="auto"/>
              <w:left w:val="single" w:sz="4" w:space="0" w:color="auto"/>
              <w:bottom w:val="single" w:sz="4" w:space="0" w:color="auto"/>
              <w:right w:val="single" w:sz="4" w:space="0" w:color="auto"/>
            </w:tcBorders>
            <w:hideMark/>
          </w:tcPr>
          <w:p w14:paraId="37D0F970"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rPr>
              <w:t xml:space="preserve">Overall RSIC capability </w:t>
            </w:r>
          </w:p>
        </w:tc>
        <w:tc>
          <w:tcPr>
            <w:tcW w:w="2816" w:type="dxa"/>
            <w:tcBorders>
              <w:top w:val="single" w:sz="4" w:space="0" w:color="auto"/>
              <w:left w:val="single" w:sz="4" w:space="0" w:color="auto"/>
              <w:bottom w:val="single" w:sz="4" w:space="0" w:color="auto"/>
              <w:right w:val="single" w:sz="4" w:space="0" w:color="auto"/>
            </w:tcBorders>
            <w:hideMark/>
          </w:tcPr>
          <w:p w14:paraId="66FE15CD"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95 ~185 dBc</w:t>
            </w:r>
          </w:p>
        </w:tc>
        <w:tc>
          <w:tcPr>
            <w:tcW w:w="2551" w:type="dxa"/>
            <w:tcBorders>
              <w:top w:val="single" w:sz="4" w:space="0" w:color="auto"/>
              <w:left w:val="single" w:sz="4" w:space="0" w:color="auto"/>
              <w:bottom w:val="single" w:sz="4" w:space="0" w:color="auto"/>
              <w:right w:val="single" w:sz="4" w:space="0" w:color="auto"/>
            </w:tcBorders>
            <w:hideMark/>
          </w:tcPr>
          <w:p w14:paraId="3C974AB1"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kern w:val="2"/>
              </w:rPr>
              <w:t>102.5~ 205 dBc</w:t>
            </w:r>
          </w:p>
        </w:tc>
      </w:tr>
      <w:tr w:rsidR="008B05CE" w:rsidRPr="00131DE4" w14:paraId="1370DE24" w14:textId="77777777" w:rsidTr="006C74A7">
        <w:trPr>
          <w:trHeight w:val="90"/>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7EEF493" w14:textId="77777777" w:rsidR="008B05CE" w:rsidRPr="00CB022E" w:rsidRDefault="008B05CE" w:rsidP="006C74A7">
            <w:pPr>
              <w:widowControl w:val="0"/>
              <w:spacing w:line="256" w:lineRule="auto"/>
              <w:rPr>
                <w:rFonts w:eastAsia="Malgun Gothic" w:cs="Malgun Gothic"/>
                <w:kern w:val="2"/>
                <w:lang w:eastAsia="zh-CN"/>
              </w:rPr>
            </w:pPr>
            <w:r w:rsidRPr="00332511">
              <w:rPr>
                <w:rFonts w:eastAsia="Malgun Gothic" w:cs="Malgun Gothic"/>
                <w:kern w:val="2"/>
                <w:lang w:eastAsia="zh-CN"/>
              </w:rPr>
              <w:t>NOTE1: Other isolation schemes could be discussed further.</w:t>
            </w:r>
          </w:p>
          <w:p w14:paraId="35297B6D" w14:textId="77777777" w:rsidR="008B05CE" w:rsidRPr="00CB022E" w:rsidRDefault="008B05CE" w:rsidP="006C74A7">
            <w:pPr>
              <w:widowControl w:val="0"/>
              <w:spacing w:line="256" w:lineRule="auto"/>
              <w:rPr>
                <w:rFonts w:eastAsia="Malgun Gothic" w:cs="Malgun Gothic"/>
                <w:kern w:val="2"/>
                <w:lang w:eastAsia="zh-CN"/>
              </w:rPr>
            </w:pPr>
            <w:r w:rsidRPr="00CB022E">
              <w:rPr>
                <w:rFonts w:eastAsia="Malgun Gothic" w:cs="Malgun Gothic"/>
                <w:kern w:val="2"/>
                <w:lang w:eastAsia="zh-CN"/>
              </w:rPr>
              <w:t xml:space="preserve">NOTE 2: Both transmitter leakage to the RX sub-band and interference arising from receiver imperfections need to be considered. Receiver imperfections may reduce the RSIC to be lower than the RSIC considering transmitter leakage alone. RAN4 will assess impact of Rx impairments on the RSIC </w:t>
            </w:r>
            <w:r w:rsidRPr="00CB022E">
              <w:rPr>
                <w:rFonts w:eastAsia="Malgun Gothic" w:cs="Malgun Gothic"/>
                <w:kern w:val="2"/>
                <w:lang w:eastAsia="zh-CN"/>
              </w:rPr>
              <w:lastRenderedPageBreak/>
              <w:t xml:space="preserve">capability. But the RSIC model can potentially be simplified to address impact from both aspects together. </w:t>
            </w:r>
          </w:p>
        </w:tc>
      </w:tr>
    </w:tbl>
    <w:p w14:paraId="12C56B30" w14:textId="77777777" w:rsidR="00F7326C" w:rsidRDefault="00F7326C" w:rsidP="00472BEB">
      <w:pPr>
        <w:pStyle w:val="BodyText"/>
        <w:rPr>
          <w:rFonts w:cs="Malgun Gothic"/>
        </w:rPr>
      </w:pPr>
    </w:p>
    <w:p w14:paraId="17311F28" w14:textId="5378E5A1" w:rsidR="007070AC" w:rsidRPr="00CB022E" w:rsidRDefault="00467BFB" w:rsidP="00472BEB">
      <w:pPr>
        <w:pStyle w:val="BodyText"/>
        <w:rPr>
          <w:rFonts w:cs="Malgun Gothic"/>
        </w:rPr>
      </w:pPr>
      <w:r>
        <w:rPr>
          <w:noProof/>
        </w:rPr>
        <mc:AlternateContent>
          <mc:Choice Requires="wps">
            <w:drawing>
              <wp:anchor distT="45720" distB="45720" distL="114300" distR="114300" simplePos="0" relativeHeight="251658243" behindDoc="0" locked="0" layoutInCell="1" allowOverlap="1" wp14:anchorId="6F2E2DC8" wp14:editId="49946BAB">
                <wp:simplePos x="0" y="0"/>
                <wp:positionH relativeFrom="margin">
                  <wp:posOffset>-635</wp:posOffset>
                </wp:positionH>
                <wp:positionV relativeFrom="paragraph">
                  <wp:posOffset>444500</wp:posOffset>
                </wp:positionV>
                <wp:extent cx="6100445" cy="1404620"/>
                <wp:effectExtent l="0" t="0" r="14605" b="22860"/>
                <wp:wrapTopAndBottom/>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404620"/>
                        </a:xfrm>
                        <a:prstGeom prst="rect">
                          <a:avLst/>
                        </a:prstGeom>
                        <a:solidFill>
                          <a:srgbClr val="FFFFFF"/>
                        </a:solidFill>
                        <a:ln w="9525">
                          <a:solidFill>
                            <a:srgbClr val="000000"/>
                          </a:solidFill>
                          <a:miter lim="800000"/>
                          <a:headEnd/>
                          <a:tailEnd/>
                        </a:ln>
                      </wps:spPr>
                      <wps:txbx>
                        <w:txbxContent>
                          <w:p w14:paraId="4AA94747" w14:textId="51C24A68" w:rsidR="00BF43A4" w:rsidRPr="00BF43A4" w:rsidRDefault="00BF43A4" w:rsidP="00BF43A4">
                            <w:pPr>
                              <w:rPr>
                                <w:rFonts w:eastAsia="MS Mincho" w:cs="MS Mincho"/>
                                <w:b/>
                                <w:szCs w:val="24"/>
                                <w:highlight w:val="green"/>
                                <w:lang w:eastAsia="ko-KR"/>
                              </w:rPr>
                            </w:pPr>
                            <w:r w:rsidRPr="00BF43A4">
                              <w:rPr>
                                <w:rFonts w:eastAsia="MS Mincho" w:cs="MS Mincho"/>
                                <w:b/>
                                <w:szCs w:val="24"/>
                                <w:highlight w:val="green"/>
                                <w:lang w:eastAsia="ko-KR"/>
                              </w:rPr>
                              <w:t>Agreement</w:t>
                            </w:r>
                          </w:p>
                          <w:p w14:paraId="5B20446F" w14:textId="77777777" w:rsidR="00BF43A4" w:rsidRPr="00BF43A4" w:rsidRDefault="00BF43A4" w:rsidP="00BF43A4">
                            <w:pPr>
                              <w:spacing w:after="0" w:line="240" w:lineRule="auto"/>
                              <w:rPr>
                                <w:rFonts w:eastAsia="MS Mincho" w:cs="MS Mincho"/>
                                <w:szCs w:val="24"/>
                                <w:lang w:val="en-GB"/>
                              </w:rPr>
                            </w:pPr>
                            <w:r w:rsidRPr="00BF43A4">
                              <w:rPr>
                                <w:rFonts w:eastAsia="MS Mincho" w:cs="MS Mincho"/>
                                <w:szCs w:val="24"/>
                                <w:lang w:val="en-GB"/>
                              </w:rPr>
                              <w:t>RAN1 agrees link-level simulations (LLS) may be performed for various purposes related to SBFD performance and feasibility in both FR1 and FR2, interested companies may perform LLS at least for the following purpose:</w:t>
                            </w:r>
                          </w:p>
                          <w:p w14:paraId="7FEE47C3" w14:textId="77777777" w:rsidR="00BF43A4" w:rsidRPr="00BF43A4" w:rsidRDefault="00BF43A4" w:rsidP="005772B6">
                            <w:pPr>
                              <w:numPr>
                                <w:ilvl w:val="0"/>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coverage performance</w:t>
                            </w:r>
                          </w:p>
                          <w:p w14:paraId="73440430"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Option 1: Take link level evaluation methodology in TR 38.830 (i.e., LLS + Link budget analysis) as starting point to evaluate the coverage performance (e.g., MPL, MCL, MIL) for SBFD considering inter-gNB/sector interference and self interference. </w:t>
                            </w:r>
                          </w:p>
                          <w:p w14:paraId="1361AB7D"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Other options (e.g. SLS as a tool to obtain the coverage metric) are not precluded </w:t>
                            </w:r>
                          </w:p>
                          <w:p w14:paraId="24FC8C3D"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Details on LLS including but not limited to impact of different BS antennas to channel reciprocity / BF</w:t>
                            </w:r>
                          </w:p>
                          <w:p w14:paraId="079CD1FC" w14:textId="77777777" w:rsidR="00BF43A4" w:rsidRPr="00BF43A4" w:rsidRDefault="00BF43A4" w:rsidP="005772B6">
                            <w:pPr>
                              <w:numPr>
                                <w:ilvl w:val="0"/>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FFS: </w:t>
                            </w:r>
                          </w:p>
                          <w:p w14:paraId="26307183"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advanced receivers and realistic demodulation performance</w:t>
                            </w:r>
                          </w:p>
                          <w:p w14:paraId="2B7F7493"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To evaluate UE-UE CLI mitigation performance </w:t>
                            </w:r>
                          </w:p>
                          <w:p w14:paraId="53A7F7E7"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gNB-gNB CLI mitigation performance</w:t>
                            </w:r>
                          </w:p>
                          <w:p w14:paraId="6DDE4436"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To evaluate feasibility and performance of self-IC accounting for realistic non-linearities in the gNB transmit and receive chains </w:t>
                            </w:r>
                          </w:p>
                          <w:p w14:paraId="02EBD005"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Details on LLS including but not limited to impact of different BS antennas to channel reciprocity / BF</w:t>
                            </w:r>
                          </w:p>
                          <w:p w14:paraId="1F24BE4F" w14:textId="7F5A9991" w:rsidR="00BF43A4" w:rsidRDefault="00BF43A4"/>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2E2DC8" id="Text Box 13" o:spid="_x0000_s1027" type="#_x0000_t202" style="position:absolute;left:0;text-align:left;margin-left:-.05pt;margin-top:35pt;width:480.35pt;height:110.6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">
                <v:textbox style="mso-fit-shape-to-text:t">
                  <w:txbxContent>
                    <w:p w14:paraId="4AA94747" w14:textId="51C24A68" w:rsidR="00BF43A4" w:rsidRPr="00BF43A4" w:rsidRDefault="00BF43A4" w:rsidP="00BF43A4">
                      <w:pPr>
                        <w:rPr>
                          <w:rFonts w:eastAsia="MS Mincho" w:cs="MS Mincho"/>
                          <w:b/>
                          <w:szCs w:val="24"/>
                          <w:highlight w:val="green"/>
                          <w:lang w:eastAsia="ko-KR"/>
                        </w:rPr>
                      </w:pPr>
                      <w:r w:rsidRPr="00BF43A4">
                        <w:rPr>
                          <w:rFonts w:eastAsia="MS Mincho" w:cs="MS Mincho"/>
                          <w:b/>
                          <w:szCs w:val="24"/>
                          <w:highlight w:val="green"/>
                          <w:lang w:eastAsia="ko-KR"/>
                        </w:rPr>
                        <w:t>Agreement</w:t>
                      </w:r>
                    </w:p>
                    <w:p w14:paraId="5B20446F" w14:textId="77777777" w:rsidR="00BF43A4" w:rsidRPr="00BF43A4" w:rsidRDefault="00BF43A4" w:rsidP="00BF43A4">
                      <w:pPr>
                        <w:spacing w:after="0" w:line="240" w:lineRule="auto"/>
                        <w:rPr>
                          <w:rFonts w:eastAsia="MS Mincho" w:cs="MS Mincho"/>
                          <w:szCs w:val="24"/>
                          <w:lang w:val="en-GB"/>
                        </w:rPr>
                      </w:pPr>
                      <w:r w:rsidRPr="00BF43A4">
                        <w:rPr>
                          <w:rFonts w:eastAsia="MS Mincho" w:cs="MS Mincho"/>
                          <w:szCs w:val="24"/>
                          <w:lang w:val="en-GB"/>
                        </w:rPr>
                        <w:t>RAN1 agrees link-level simulations (LLS) may be performed for various purposes related to SBFD performance and feasibility in both FR1 and FR2, interested companies may perform LLS at least for the following purpose:</w:t>
                      </w:r>
                    </w:p>
                    <w:p w14:paraId="7FEE47C3" w14:textId="77777777" w:rsidR="00BF43A4" w:rsidRPr="00BF43A4" w:rsidRDefault="00BF43A4" w:rsidP="005772B6">
                      <w:pPr>
                        <w:numPr>
                          <w:ilvl w:val="0"/>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coverage performance</w:t>
                      </w:r>
                    </w:p>
                    <w:p w14:paraId="73440430"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Option 1: Take link level evaluation methodology in TR 38.830 (i.e., LLS + Link budget analysis) as starting point to evaluate the coverage performance (e.g., MPL, MCL, MIL) for SBFD considering inter-gNB/sector interference and self interference. </w:t>
                      </w:r>
                    </w:p>
                    <w:p w14:paraId="1361AB7D"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Other options (e.g. SLS as a tool to obtain the coverage metric) are not precluded </w:t>
                      </w:r>
                    </w:p>
                    <w:p w14:paraId="24FC8C3D"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Details on LLS including but not limited to impact of different BS antennas to channel reciprocity / BF</w:t>
                      </w:r>
                    </w:p>
                    <w:p w14:paraId="079CD1FC" w14:textId="77777777" w:rsidR="00BF43A4" w:rsidRPr="00BF43A4" w:rsidRDefault="00BF43A4" w:rsidP="005772B6">
                      <w:pPr>
                        <w:numPr>
                          <w:ilvl w:val="0"/>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FFS: </w:t>
                      </w:r>
                    </w:p>
                    <w:p w14:paraId="26307183"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advanced receivers and realistic demodulation performance</w:t>
                      </w:r>
                    </w:p>
                    <w:p w14:paraId="2B7F7493"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To evaluate UE-UE CLI mitigation performance </w:t>
                      </w:r>
                    </w:p>
                    <w:p w14:paraId="53A7F7E7"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gNB-gNB CLI mitigation performance</w:t>
                      </w:r>
                    </w:p>
                    <w:p w14:paraId="6DDE4436"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To evaluate feasibility and performance of self-IC accounting for realistic non-linearities in the gNB transmit and receive chains </w:t>
                      </w:r>
                    </w:p>
                    <w:p w14:paraId="02EBD005"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Details on LLS including but not limited to impact of different BS antennas to channel reciprocity / BF</w:t>
                      </w:r>
                    </w:p>
                    <w:p w14:paraId="1F24BE4F" w14:textId="7F5A9991" w:rsidR="00BF43A4" w:rsidRDefault="00BF43A4"/>
                  </w:txbxContent>
                </v:textbox>
                <w10:wrap type="topAndBottom" anchorx="margin"/>
              </v:shape>
            </w:pict>
          </mc:Fallback>
        </mc:AlternateContent>
      </w:r>
      <w:r w:rsidR="00B724E9" w:rsidRPr="00332511">
        <w:rPr>
          <w:rFonts w:cs="CG Times (WN)"/>
        </w:rPr>
        <w:t xml:space="preserve">According to the </w:t>
      </w:r>
      <w:r w:rsidR="008D5C14" w:rsidRPr="00332511">
        <w:rPr>
          <w:rFonts w:cs="CG Times (WN)"/>
        </w:rPr>
        <w:t xml:space="preserve">below </w:t>
      </w:r>
      <w:r w:rsidR="00B724E9" w:rsidRPr="00CB022E">
        <w:rPr>
          <w:rFonts w:cs="CG Times (WN)"/>
        </w:rPr>
        <w:t xml:space="preserve">RAN1 agreement from last meeting, </w:t>
      </w:r>
      <w:r w:rsidR="00CB02AF" w:rsidRPr="00CB022E">
        <w:rPr>
          <w:rFonts w:cs="CG Times (WN)"/>
        </w:rPr>
        <w:t xml:space="preserve">RAN1 </w:t>
      </w:r>
      <w:r w:rsidR="009726C4" w:rsidRPr="00CB022E">
        <w:rPr>
          <w:rFonts w:cs="CG Times (WN)"/>
        </w:rPr>
        <w:t xml:space="preserve">agrees that link-level simulations (LLS) may be performed </w:t>
      </w:r>
      <w:r w:rsidR="00F343FD" w:rsidRPr="00CB022E">
        <w:rPr>
          <w:rFonts w:cs="CG Times (WN)"/>
        </w:rPr>
        <w:t xml:space="preserve">for various purposes related to SBFD performance and feasibility in both FR1 and FR2. </w:t>
      </w:r>
      <w:r w:rsidR="005C2BED" w:rsidRPr="00CB022E">
        <w:rPr>
          <w:rFonts w:cs="CG Times (WN)"/>
        </w:rPr>
        <w:t>Inter</w:t>
      </w:r>
      <w:r w:rsidR="007B0E0F" w:rsidRPr="00CB022E">
        <w:rPr>
          <w:rFonts w:cs="CG Times (WN)"/>
        </w:rPr>
        <w:t xml:space="preserve">ested companies may </w:t>
      </w:r>
      <w:r w:rsidR="008D5C14" w:rsidRPr="00CB022E">
        <w:rPr>
          <w:rFonts w:cs="CG Times (WN)"/>
        </w:rPr>
        <w:t xml:space="preserve">perform LLS at least for the purposes of evaluating coverage performance. While </w:t>
      </w:r>
      <w:r w:rsidR="009E27C3" w:rsidRPr="00CB022E">
        <w:rPr>
          <w:rFonts w:cs="CG Times (WN)"/>
        </w:rPr>
        <w:t xml:space="preserve">this purpose is useful and important, we believe that should not be the </w:t>
      </w:r>
      <w:r w:rsidR="009E27C3" w:rsidRPr="00CB022E">
        <w:rPr>
          <w:rFonts w:cs="CG Times (WN)"/>
          <w:i/>
        </w:rPr>
        <w:t>only</w:t>
      </w:r>
      <w:r w:rsidR="009E27C3" w:rsidRPr="00CB022E">
        <w:rPr>
          <w:rFonts w:cs="CG Times (WN)"/>
        </w:rPr>
        <w:t xml:space="preserve"> purpose of LLS as </w:t>
      </w:r>
      <w:r w:rsidR="00BC66B0" w:rsidRPr="00CB022E">
        <w:rPr>
          <w:rFonts w:cs="CG Times (WN)"/>
        </w:rPr>
        <w:t>suggested</w:t>
      </w:r>
      <w:r w:rsidR="00265257" w:rsidRPr="00CB022E">
        <w:rPr>
          <w:rFonts w:cs="CG Times (WN)"/>
        </w:rPr>
        <w:t xml:space="preserve"> by</w:t>
      </w:r>
      <w:r w:rsidR="0025406E" w:rsidRPr="00CB022E">
        <w:rPr>
          <w:rFonts w:cs="CG Times (WN)"/>
        </w:rPr>
        <w:t xml:space="preserve"> the FFS bullets in the agreement. </w:t>
      </w:r>
      <w:r w:rsidR="00EF79EC" w:rsidRPr="00CB022E">
        <w:rPr>
          <w:rFonts w:cs="CG Times (WN)"/>
        </w:rPr>
        <w:t xml:space="preserve">As we have demonstrated in </w:t>
      </w:r>
      <w:r w:rsidR="00C801C5" w:rsidRPr="00CB022E">
        <w:rPr>
          <w:rFonts w:cs="CG Times (WN)"/>
        </w:rPr>
        <w:t xml:space="preserve">previous sections, </w:t>
      </w:r>
      <w:r w:rsidR="00F87F88" w:rsidRPr="00CB022E">
        <w:rPr>
          <w:rFonts w:cs="CG Times (WN)"/>
        </w:rPr>
        <w:t xml:space="preserve">additional </w:t>
      </w:r>
      <w:r w:rsidR="00BC66B0" w:rsidRPr="00CB022E">
        <w:rPr>
          <w:rFonts w:cs="CG Times (WN)"/>
        </w:rPr>
        <w:t xml:space="preserve">important purposes are Tx beam nulling, digital-IC, etc. </w:t>
      </w:r>
      <w:r w:rsidR="0025406E" w:rsidRPr="00CB022E">
        <w:rPr>
          <w:rFonts w:cs="CG Times (WN)"/>
        </w:rPr>
        <w:t>Based on this  we propose the following:</w:t>
      </w:r>
    </w:p>
    <w:p w14:paraId="7DC5CC75" w14:textId="377243F7" w:rsidR="0057001A" w:rsidRDefault="0057001A" w:rsidP="00A97788">
      <w:pPr>
        <w:pStyle w:val="Proposal"/>
      </w:pPr>
      <w:bookmarkStart w:id="527" w:name="_Toc127537996"/>
      <w:bookmarkStart w:id="528" w:name="_Toc135043684"/>
      <w:r>
        <w:t xml:space="preserve">RAN1 further agrees that </w:t>
      </w:r>
      <w:r w:rsidR="00144A61">
        <w:t xml:space="preserve">interested companies may perform </w:t>
      </w:r>
      <w:r>
        <w:t xml:space="preserve">link-level simulations (LLS) </w:t>
      </w:r>
      <w:r w:rsidR="0081669C">
        <w:t>for the purposes of evaluating SBFD performance and feasibility in both FR1 and FR2 including evaluation of the following:</w:t>
      </w:r>
      <w:bookmarkEnd w:id="527"/>
      <w:bookmarkEnd w:id="528"/>
    </w:p>
    <w:p w14:paraId="6CF94CD1" w14:textId="5A95FFD2" w:rsidR="0081669C" w:rsidRDefault="009F5F75" w:rsidP="003C6CF6">
      <w:pPr>
        <w:pStyle w:val="Proposal"/>
        <w:numPr>
          <w:ilvl w:val="1"/>
          <w:numId w:val="2"/>
        </w:numPr>
      </w:pPr>
      <w:bookmarkStart w:id="529" w:name="_Toc127537997"/>
      <w:bookmarkStart w:id="530" w:name="_Toc135043685"/>
      <w:r>
        <w:t xml:space="preserve">Self-interference </w:t>
      </w:r>
      <w:r w:rsidR="00D16095">
        <w:t>suppression/</w:t>
      </w:r>
      <w:r>
        <w:t>ca</w:t>
      </w:r>
      <w:r w:rsidR="00D16095">
        <w:t>ncellation accounting for realistic non-linearities in the gNB transmit and receive chains</w:t>
      </w:r>
      <w:bookmarkEnd w:id="529"/>
      <w:r w:rsidR="00F7326C">
        <w:t>.</w:t>
      </w:r>
      <w:bookmarkEnd w:id="530"/>
    </w:p>
    <w:p w14:paraId="27B4A786" w14:textId="679ED5B1" w:rsidR="00D16095" w:rsidRDefault="00D16095" w:rsidP="003C6CF6">
      <w:pPr>
        <w:pStyle w:val="Proposal"/>
        <w:numPr>
          <w:ilvl w:val="1"/>
          <w:numId w:val="2"/>
        </w:numPr>
      </w:pPr>
      <w:bookmarkStart w:id="531" w:name="_Toc127537998"/>
      <w:bookmarkStart w:id="532" w:name="_Toc135043686"/>
      <w:r>
        <w:t xml:space="preserve">Transmit beam </w:t>
      </w:r>
      <w:r w:rsidR="008471B3">
        <w:t>nulling accounting for realistic non-linearities in the gNB transmit chain</w:t>
      </w:r>
      <w:bookmarkEnd w:id="531"/>
      <w:r w:rsidR="003C6CF6">
        <w:t>.</w:t>
      </w:r>
      <w:bookmarkEnd w:id="532"/>
    </w:p>
    <w:p w14:paraId="456E9BE2" w14:textId="70D620BE" w:rsidR="00981D47" w:rsidRPr="0007406E" w:rsidRDefault="002B141F" w:rsidP="0007406E">
      <w:pPr>
        <w:pStyle w:val="Heading1"/>
        <w:ind w:left="0" w:firstLine="0"/>
      </w:pPr>
      <w:bookmarkStart w:id="533" w:name="_Toc131603368"/>
      <w:bookmarkStart w:id="534" w:name="_Ref111052361"/>
      <w:bookmarkStart w:id="535" w:name="_Ref111052371"/>
      <w:bookmarkStart w:id="536" w:name="_Toc115476803"/>
      <w:bookmarkStart w:id="537" w:name="_Toc118467400"/>
      <w:bookmarkStart w:id="538" w:name="_Toc127537902"/>
      <w:bookmarkStart w:id="539" w:name="_Toc135043552"/>
      <w:r w:rsidRPr="0007406E">
        <w:t>3</w:t>
      </w:r>
      <w:r w:rsidRPr="0007406E">
        <w:tab/>
        <w:t>System Level Evaluation</w:t>
      </w:r>
      <w:bookmarkEnd w:id="533"/>
      <w:bookmarkEnd w:id="539"/>
      <w:r w:rsidRPr="0007406E">
        <w:t xml:space="preserve"> </w:t>
      </w:r>
      <w:bookmarkEnd w:id="534"/>
      <w:bookmarkEnd w:id="535"/>
      <w:bookmarkEnd w:id="536"/>
      <w:bookmarkEnd w:id="537"/>
      <w:bookmarkEnd w:id="538"/>
    </w:p>
    <w:p w14:paraId="4E8776B5" w14:textId="5F1DD02B" w:rsidR="002B141F" w:rsidRPr="002B141F" w:rsidRDefault="002B141F" w:rsidP="00472BEB">
      <w:pPr>
        <w:pStyle w:val="Heading2"/>
      </w:pPr>
      <w:bookmarkStart w:id="540" w:name="_Toc115476804"/>
      <w:bookmarkStart w:id="541" w:name="_Toc118467401"/>
      <w:bookmarkStart w:id="542" w:name="_Toc127537903"/>
      <w:bookmarkStart w:id="543" w:name="_Toc131603369"/>
      <w:bookmarkStart w:id="544" w:name="_Toc135043553"/>
      <w:r w:rsidRPr="002B141F">
        <w:t>3.1</w:t>
      </w:r>
      <w:r w:rsidRPr="002B141F">
        <w:tab/>
      </w:r>
      <w:bookmarkEnd w:id="540"/>
      <w:bookmarkEnd w:id="541"/>
      <w:bookmarkEnd w:id="542"/>
      <w:r w:rsidR="00D2751B">
        <w:t>Scenarios for evaluation</w:t>
      </w:r>
      <w:bookmarkEnd w:id="543"/>
      <w:bookmarkEnd w:id="544"/>
    </w:p>
    <w:p w14:paraId="45691B03" w14:textId="6E332202" w:rsidR="002B141F" w:rsidRPr="00CB022E" w:rsidRDefault="00135D4C">
      <w:pPr>
        <w:pStyle w:val="BodyText"/>
        <w:rPr>
          <w:rFonts w:cs="Malgun Gothic"/>
        </w:rPr>
      </w:pPr>
      <w:r w:rsidRPr="00CB022E">
        <w:rPr>
          <w:rFonts w:cs="Malgun Gothic"/>
        </w:rPr>
        <w:t xml:space="preserve">At </w:t>
      </w:r>
      <w:r w:rsidR="00A94421">
        <w:rPr>
          <w:rFonts w:cs="Malgun Gothic"/>
        </w:rPr>
        <w:t>previous</w:t>
      </w:r>
      <w:r w:rsidRPr="00CB022E">
        <w:rPr>
          <w:rFonts w:cs="Malgun Gothic"/>
        </w:rPr>
        <w:t xml:space="preserve"> RAN1 meetings, the focus for deployment scenarios was primarily centered on high priority cases, specifically Case 1 (Single Operator), Case 3-2 (Two-layer), and Case 4 (Multi-operator). Based on the agreements reached regarding simulation scenarios, a comprehensive summary table of system-level simulation scenarios </w:t>
      </w:r>
      <w:r w:rsidR="002B141F" w:rsidRPr="00CB022E">
        <w:rPr>
          <w:rFonts w:cs="Malgun Gothic"/>
        </w:rPr>
        <w:t>can be made as follows</w:t>
      </w:r>
    </w:p>
    <w:p w14:paraId="6C3E096B" w14:textId="4BDDD791" w:rsidR="002B141F" w:rsidRPr="00BD393F" w:rsidRDefault="002B141F" w:rsidP="00BD393F">
      <w:pPr>
        <w:pStyle w:val="TH"/>
      </w:pPr>
      <w:r w:rsidRPr="00677E53">
        <w:rPr>
          <w:noProof/>
        </w:rPr>
        <w:lastRenderedPageBreak/>
        <mc:AlternateContent>
          <mc:Choice Requires="wps">
            <w:drawing>
              <wp:anchor distT="0" distB="0" distL="114300" distR="114300" simplePos="0" relativeHeight="251658241" behindDoc="0" locked="0" layoutInCell="1" allowOverlap="1" wp14:anchorId="6EAD488A" wp14:editId="054A99AF">
                <wp:simplePos x="0" y="0"/>
                <wp:positionH relativeFrom="margin">
                  <wp:align>right</wp:align>
                </wp:positionH>
                <wp:positionV relativeFrom="paragraph">
                  <wp:posOffset>205208</wp:posOffset>
                </wp:positionV>
                <wp:extent cx="6122670" cy="4222750"/>
                <wp:effectExtent l="0" t="0" r="0" b="6350"/>
                <wp:wrapTopAndBottom/>
                <wp:docPr id="31" name="Text Box 31"/>
                <wp:cNvGraphicFramePr/>
                <a:graphic xmlns:a="http://schemas.openxmlformats.org/drawingml/2006/main">
                  <a:graphicData uri="http://schemas.microsoft.com/office/word/2010/wordprocessingShape">
                    <wps:wsp>
                      <wps:cNvSpPr txBox="1"/>
                      <wps:spPr>
                        <a:xfrm>
                          <a:off x="0" y="0"/>
                          <a:ext cx="6122670" cy="4222750"/>
                        </a:xfrm>
                        <a:prstGeom prst="rect">
                          <a:avLst/>
                        </a:prstGeom>
                        <a:solidFill>
                          <a:schemeClr val="lt1"/>
                        </a:solidFill>
                        <a:ln w="6350">
                          <a:noFill/>
                        </a:ln>
                      </wps:spPr>
                      <wps:txbx>
                        <w:txbxContent>
                          <w:tbl>
                            <w:tblPr>
                              <w:tblW w:w="3993"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7"/>
                              <w:gridCol w:w="926"/>
                              <w:gridCol w:w="1172"/>
                              <w:gridCol w:w="745"/>
                              <w:gridCol w:w="675"/>
                              <w:gridCol w:w="582"/>
                              <w:gridCol w:w="579"/>
                              <w:gridCol w:w="580"/>
                              <w:gridCol w:w="580"/>
                            </w:tblGrid>
                            <w:tr w:rsidR="00701938" w14:paraId="118B8456"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MS Mincho"/>
                                      <w:b/>
                                      <w:szCs w:val="20"/>
                                    </w:rPr>
                                  </w:pPr>
                                  <w:r w:rsidRPr="00C54514">
                                    <w:rPr>
                                      <w:rFonts w:cs="MS Mincho"/>
                                      <w:b/>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MS Mincho"/>
                                      <w:b/>
                                      <w:szCs w:val="20"/>
                                    </w:rPr>
                                  </w:pPr>
                                  <w:r>
                                    <w:rPr>
                                      <w:rFonts w:cs="MS Mincho"/>
                                      <w:b/>
                                      <w:szCs w:val="20"/>
                                    </w:rPr>
                                    <w:t>No. of Layers</w:t>
                                  </w:r>
                                </w:p>
                              </w:tc>
                              <w:tc>
                                <w:tcPr>
                                  <w:tcW w:w="658"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MS Mincho"/>
                                      <w:b/>
                                      <w:szCs w:val="20"/>
                                    </w:rPr>
                                  </w:pPr>
                                  <w:r w:rsidRPr="00C54514">
                                    <w:rPr>
                                      <w:rFonts w:cs="MS Mincho"/>
                                      <w:b/>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MS Mincho"/>
                                      <w:b/>
                                      <w:szCs w:val="20"/>
                                    </w:rPr>
                                  </w:pPr>
                                  <w:r w:rsidRPr="00C54514">
                                    <w:rPr>
                                      <w:rFonts w:cs="MS Mincho"/>
                                      <w:b/>
                                      <w:szCs w:val="20"/>
                                    </w:rPr>
                                    <w:t>Case 1</w:t>
                                  </w:r>
                                </w:p>
                              </w:tc>
                              <w:tc>
                                <w:tcPr>
                                  <w:tcW w:w="809"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MS Mincho"/>
                                      <w:b/>
                                      <w:szCs w:val="20"/>
                                    </w:rPr>
                                  </w:pPr>
                                  <w:r w:rsidRPr="00C54514">
                                    <w:rPr>
                                      <w:rFonts w:cs="MS Mincho"/>
                                      <w:b/>
                                      <w:szCs w:val="20"/>
                                    </w:rPr>
                                    <w:t>Case 4</w:t>
                                  </w:r>
                                </w:p>
                              </w:tc>
                              <w:tc>
                                <w:tcPr>
                                  <w:tcW w:w="808"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MS Mincho"/>
                                      <w:b/>
                                      <w:szCs w:val="20"/>
                                    </w:rPr>
                                  </w:pPr>
                                  <w:r w:rsidRPr="00C54514">
                                    <w:rPr>
                                      <w:rFonts w:cs="MS Mincho"/>
                                      <w:b/>
                                      <w:szCs w:val="20"/>
                                    </w:rPr>
                                    <w:t>Case 3-2</w:t>
                                  </w:r>
                                </w:p>
                              </w:tc>
                            </w:tr>
                            <w:tr w:rsidR="00F94AB8" w14:paraId="56817586" w14:textId="77777777" w:rsidTr="00467BFB">
                              <w:trPr>
                                <w:trHeight w:val="31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MS Mincho"/>
                                      <w:b/>
                                      <w:szCs w:val="20"/>
                                    </w:rPr>
                                  </w:pPr>
                                  <w:r w:rsidRPr="005A5A10">
                                    <w:rPr>
                                      <w:rFonts w:cs="MS Mincho"/>
                                      <w:b/>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MS Mincho"/>
                                      <w:szCs w:val="20"/>
                                    </w:rPr>
                                  </w:pPr>
                                </w:p>
                              </w:tc>
                            </w:tr>
                            <w:tr w:rsidR="00F94AB8" w14:paraId="2320B9B8" w14:textId="77777777" w:rsidTr="00467BFB">
                              <w:trPr>
                                <w:trHeight w:val="320"/>
                                <w:jc w:val="center"/>
                              </w:trPr>
                              <w:tc>
                                <w:tcPr>
                                  <w:tcW w:w="1106"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MS Mincho"/>
                                      <w:b/>
                                      <w:szCs w:val="20"/>
                                    </w:rPr>
                                  </w:pPr>
                                  <w:r w:rsidRPr="005A5A10">
                                    <w:rPr>
                                      <w:rFonts w:cs="MS Mincho"/>
                                      <w:b/>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MS Mincho"/>
                                      <w:szCs w:val="20"/>
                                    </w:rPr>
                                  </w:pPr>
                                  <w:r>
                                    <w:rPr>
                                      <w:rFonts w:cs="MS Mincho"/>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MS Mincho"/>
                                      <w:szCs w:val="20"/>
                                    </w:rPr>
                                  </w:pPr>
                                  <w:r>
                                    <w:rPr>
                                      <w:rFonts w:cs="MS Mincho"/>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MS Mincho"/>
                                      <w:szCs w:val="20"/>
                                    </w:rPr>
                                  </w:pPr>
                                </w:p>
                              </w:tc>
                            </w:tr>
                            <w:tr w:rsidR="00F94AB8" w14:paraId="68B079C8"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MS Mincho"/>
                                      <w:b/>
                                      <w:szCs w:val="20"/>
                                    </w:rPr>
                                  </w:pPr>
                                  <w:r w:rsidRPr="005A5A10">
                                    <w:rPr>
                                      <w:rFonts w:cs="MS Mincho"/>
                                      <w:b/>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MS Mincho"/>
                                      <w:szCs w:val="20"/>
                                    </w:rPr>
                                  </w:pPr>
                                  <w:r>
                                    <w:rPr>
                                      <w:rFonts w:cs="MS Mincho"/>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MS Mincho"/>
                                      <w:szCs w:val="20"/>
                                    </w:rPr>
                                  </w:pPr>
                                  <w:r>
                                    <w:rPr>
                                      <w:rFonts w:cs="MS Mincho"/>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MS Mincho"/>
                                      <w:szCs w:val="20"/>
                                    </w:rPr>
                                  </w:pPr>
                                </w:p>
                              </w:tc>
                            </w:tr>
                            <w:tr w:rsidR="00F94AB8" w14:paraId="63D307FE"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MS Mincho"/>
                                      <w:b/>
                                      <w:szCs w:val="20"/>
                                    </w:rPr>
                                  </w:pPr>
                                  <w:r w:rsidRPr="005A5A10">
                                    <w:rPr>
                                      <w:rFonts w:cs="MS Mincho"/>
                                      <w:b/>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MS Mincho"/>
                                      <w:szCs w:val="20"/>
                                    </w:rPr>
                                  </w:pPr>
                                </w:p>
                              </w:tc>
                            </w:tr>
                            <w:tr w:rsidR="00F94AB8" w14:paraId="63047240" w14:textId="77777777" w:rsidTr="00467BFB">
                              <w:trPr>
                                <w:trHeight w:val="47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MS Mincho"/>
                                      <w:b/>
                                      <w:szCs w:val="20"/>
                                    </w:rPr>
                                  </w:pPr>
                                  <w:r w:rsidRPr="005A5A10">
                                    <w:rPr>
                                      <w:rFonts w:cs="MS Mincho"/>
                                      <w:b/>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MS Mincho"/>
                                      <w:szCs w:val="20"/>
                                    </w:rPr>
                                  </w:pPr>
                                  <w:r>
                                    <w:rPr>
                                      <w:rFonts w:cs="MS Mincho"/>
                                      <w:szCs w:val="20"/>
                                    </w:rPr>
                                    <w:t>2</w:t>
                                  </w:r>
                                </w:p>
                              </w:tc>
                              <w:tc>
                                <w:tcPr>
                                  <w:tcW w:w="658"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MS Mincho"/>
                                      <w:szCs w:val="20"/>
                                    </w:rPr>
                                  </w:pPr>
                                  <w:r w:rsidDel="00C15930">
                                    <w:rPr>
                                      <w:rFonts w:cs="MS Mincho"/>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MS Mincho"/>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MS Mincho"/>
                                      <w:szCs w:val="20"/>
                                    </w:rPr>
                                  </w:pPr>
                                </w:p>
                              </w:tc>
                            </w:tr>
                            <w:tr w:rsidR="00F94AB8" w14:paraId="0E031CA2" w14:textId="77777777" w:rsidTr="00467BFB">
                              <w:trPr>
                                <w:trHeight w:val="448"/>
                                <w:jc w:val="center"/>
                              </w:trPr>
                              <w:tc>
                                <w:tcPr>
                                  <w:tcW w:w="1106"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MS Mincho"/>
                                      <w:b/>
                                      <w:szCs w:val="20"/>
                                    </w:rPr>
                                  </w:pPr>
                                  <w:r w:rsidRPr="005A5A10">
                                    <w:rPr>
                                      <w:rFonts w:cs="MS Mincho"/>
                                      <w:b/>
                                      <w:szCs w:val="20"/>
                                    </w:rPr>
                                    <w:t>Urban Macro + Indoor office</w:t>
                                  </w:r>
                                  <w:r>
                                    <w:rPr>
                                      <w:rFonts w:cs="MS Mincho"/>
                                      <w:b/>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MS Mincho"/>
                                      <w:szCs w:val="20"/>
                                    </w:rPr>
                                  </w:pPr>
                                  <w:r>
                                    <w:rPr>
                                      <w:rFonts w:cs="MS Mincho"/>
                                      <w:szCs w:val="20"/>
                                    </w:rPr>
                                    <w:t>-</w:t>
                                  </w:r>
                                </w:p>
                              </w:tc>
                              <w:tc>
                                <w:tcPr>
                                  <w:tcW w:w="658"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MS Mincho"/>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3FC37FD5" w:rsidR="002B141F" w:rsidRDefault="00E35A05" w:rsidP="006C74A7">
                                  <w:pPr>
                                    <w:jc w:val="center"/>
                                    <w:rPr>
                                      <w:rFonts w:cs="MS Mincho"/>
                                      <w:szCs w:val="20"/>
                                    </w:rPr>
                                  </w:pPr>
                                  <w:r w:rsidRPr="003A0741">
                                    <w:rPr>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4A0BF328" w:rsidR="002B141F" w:rsidRDefault="00E35A05" w:rsidP="006C74A7">
                                  <w:pPr>
                                    <w:jc w:val="center"/>
                                    <w:rPr>
                                      <w:rFonts w:cs="MS Mincho"/>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MS Mincho"/>
                                      <w:szCs w:val="20"/>
                                    </w:rPr>
                                  </w:pPr>
                                </w:p>
                              </w:tc>
                            </w:tr>
                          </w:tbl>
                          <w:p w14:paraId="286E1B77" w14:textId="77777777" w:rsidR="002B141F" w:rsidRPr="00093BDE" w:rsidDel="00445F87" w:rsidRDefault="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472BEB">
                                  <w:pPr>
                                    <w:pStyle w:val="BodyText"/>
                                  </w:pPr>
                                </w:p>
                              </w:tc>
                              <w:tc>
                                <w:tcPr>
                                  <w:tcW w:w="1506" w:type="dxa"/>
                                </w:tcPr>
                                <w:p w14:paraId="2D66AEAF" w14:textId="77777777" w:rsidR="002B141F" w:rsidRPr="003A0741" w:rsidRDefault="002B141F">
                                  <w:pPr>
                                    <w:pStyle w:val="BodyText"/>
                                  </w:pPr>
                                  <w:r w:rsidRPr="003A0741">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pPr>
                                    <w:pStyle w:val="BodyText"/>
                                  </w:pPr>
                                </w:p>
                              </w:tc>
                              <w:tc>
                                <w:tcPr>
                                  <w:tcW w:w="1506" w:type="dxa"/>
                                </w:tcPr>
                                <w:p w14:paraId="0EA73B57" w14:textId="77777777" w:rsidR="002B141F" w:rsidRPr="003A0741" w:rsidRDefault="002B141F">
                                  <w:pPr>
                                    <w:pStyle w:val="BodyText"/>
                                  </w:pPr>
                                  <w:r w:rsidRPr="003A0741">
                                    <w:t>FR2</w:t>
                                  </w:r>
                                </w:p>
                              </w:tc>
                            </w:tr>
                            <w:tr w:rsidR="002B141F" w14:paraId="1BC61AC2" w14:textId="77777777" w:rsidTr="00855099">
                              <w:trPr>
                                <w:trHeight w:val="78"/>
                                <w:jc w:val="center"/>
                              </w:trPr>
                              <w:tc>
                                <w:tcPr>
                                  <w:tcW w:w="836" w:type="dxa"/>
                                </w:tcPr>
                                <w:p w14:paraId="42EC4C72" w14:textId="77777777" w:rsidR="002B141F" w:rsidRPr="003A0741" w:rsidRDefault="002B141F">
                                  <w:pPr>
                                    <w:pStyle w:val="BodyText"/>
                                  </w:pPr>
                                  <w:r w:rsidRPr="003A0741">
                                    <w:t>o</w:t>
                                  </w:r>
                                </w:p>
                              </w:tc>
                              <w:tc>
                                <w:tcPr>
                                  <w:tcW w:w="1506" w:type="dxa"/>
                                </w:tcPr>
                                <w:p w14:paraId="7E3D9690" w14:textId="77777777" w:rsidR="002B141F" w:rsidRPr="003A0741" w:rsidRDefault="002B141F">
                                  <w:pPr>
                                    <w:pStyle w:val="BodyText"/>
                                  </w:pPr>
                                  <w:r w:rsidRPr="003A0741">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pPr>
                                    <w:pStyle w:val="BodyText"/>
                                  </w:pPr>
                                  <w:r w:rsidRPr="003A0741">
                                    <w:t>(o)</w:t>
                                  </w:r>
                                </w:p>
                              </w:tc>
                              <w:tc>
                                <w:tcPr>
                                  <w:tcW w:w="1506" w:type="dxa"/>
                                </w:tcPr>
                                <w:p w14:paraId="26C4EA5C" w14:textId="77777777" w:rsidR="002B141F" w:rsidRPr="003A0741" w:rsidRDefault="002B141F">
                                  <w:pPr>
                                    <w:pStyle w:val="BodyText"/>
                                  </w:pPr>
                                  <w:r w:rsidRPr="003A0741">
                                    <w:t>Optional</w:t>
                                  </w:r>
                                </w:p>
                              </w:tc>
                            </w:tr>
                          </w:tbl>
                          <w:p w14:paraId="3F444FB6" w14:textId="77777777" w:rsidR="002B141F" w:rsidRDefault="002B141F">
                            <w:pPr>
                              <w:pStyle w:val="Body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AD488A" id="Text Box 31" o:spid="_x0000_s1028" type="#_x0000_t202" style="position:absolute;left:0;text-align:left;margin-left:430.9pt;margin-top:16.15pt;width:482.1pt;height:332.5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" fillcolor="white [3201]" stroked="f" strokeweight=".5pt">
                <v:textbox>
                  <w:txbxContent>
                    <w:tbl>
                      <w:tblPr>
                        <w:tblW w:w="3993"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7"/>
                        <w:gridCol w:w="926"/>
                        <w:gridCol w:w="1172"/>
                        <w:gridCol w:w="745"/>
                        <w:gridCol w:w="675"/>
                        <w:gridCol w:w="582"/>
                        <w:gridCol w:w="579"/>
                        <w:gridCol w:w="580"/>
                        <w:gridCol w:w="580"/>
                      </w:tblGrid>
                      <w:tr w:rsidR="00701938" w14:paraId="118B8456"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MS Mincho"/>
                                <w:b/>
                                <w:szCs w:val="20"/>
                              </w:rPr>
                            </w:pPr>
                            <w:r w:rsidRPr="00C54514">
                              <w:rPr>
                                <w:rFonts w:cs="MS Mincho"/>
                                <w:b/>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MS Mincho"/>
                                <w:b/>
                                <w:szCs w:val="20"/>
                              </w:rPr>
                            </w:pPr>
                            <w:r>
                              <w:rPr>
                                <w:rFonts w:cs="MS Mincho"/>
                                <w:b/>
                                <w:szCs w:val="20"/>
                              </w:rPr>
                              <w:t>No. of Layers</w:t>
                            </w:r>
                          </w:p>
                        </w:tc>
                        <w:tc>
                          <w:tcPr>
                            <w:tcW w:w="658"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MS Mincho"/>
                                <w:b/>
                                <w:szCs w:val="20"/>
                              </w:rPr>
                            </w:pPr>
                            <w:r w:rsidRPr="00C54514">
                              <w:rPr>
                                <w:rFonts w:cs="MS Mincho"/>
                                <w:b/>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MS Mincho"/>
                                <w:b/>
                                <w:szCs w:val="20"/>
                              </w:rPr>
                            </w:pPr>
                            <w:r w:rsidRPr="00C54514">
                              <w:rPr>
                                <w:rFonts w:cs="MS Mincho"/>
                                <w:b/>
                                <w:szCs w:val="20"/>
                              </w:rPr>
                              <w:t>Case 1</w:t>
                            </w:r>
                          </w:p>
                        </w:tc>
                        <w:tc>
                          <w:tcPr>
                            <w:tcW w:w="809"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MS Mincho"/>
                                <w:b/>
                                <w:szCs w:val="20"/>
                              </w:rPr>
                            </w:pPr>
                            <w:r w:rsidRPr="00C54514">
                              <w:rPr>
                                <w:rFonts w:cs="MS Mincho"/>
                                <w:b/>
                                <w:szCs w:val="20"/>
                              </w:rPr>
                              <w:t>Case 4</w:t>
                            </w:r>
                          </w:p>
                        </w:tc>
                        <w:tc>
                          <w:tcPr>
                            <w:tcW w:w="808"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MS Mincho"/>
                                <w:b/>
                                <w:szCs w:val="20"/>
                              </w:rPr>
                            </w:pPr>
                            <w:r w:rsidRPr="00C54514">
                              <w:rPr>
                                <w:rFonts w:cs="MS Mincho"/>
                                <w:b/>
                                <w:szCs w:val="20"/>
                              </w:rPr>
                              <w:t>Case 3-2</w:t>
                            </w:r>
                          </w:p>
                        </w:tc>
                      </w:tr>
                      <w:tr w:rsidR="00F94AB8" w14:paraId="56817586" w14:textId="77777777" w:rsidTr="00467BFB">
                        <w:trPr>
                          <w:trHeight w:val="31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MS Mincho"/>
                                <w:b/>
                                <w:szCs w:val="20"/>
                              </w:rPr>
                            </w:pPr>
                            <w:r w:rsidRPr="005A5A10">
                              <w:rPr>
                                <w:rFonts w:cs="MS Mincho"/>
                                <w:b/>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MS Mincho"/>
                                <w:szCs w:val="20"/>
                              </w:rPr>
                            </w:pPr>
                          </w:p>
                        </w:tc>
                      </w:tr>
                      <w:tr w:rsidR="00F94AB8" w14:paraId="2320B9B8" w14:textId="77777777" w:rsidTr="00467BFB">
                        <w:trPr>
                          <w:trHeight w:val="320"/>
                          <w:jc w:val="center"/>
                        </w:trPr>
                        <w:tc>
                          <w:tcPr>
                            <w:tcW w:w="1106"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MS Mincho"/>
                                <w:b/>
                                <w:szCs w:val="20"/>
                              </w:rPr>
                            </w:pPr>
                            <w:r w:rsidRPr="005A5A10">
                              <w:rPr>
                                <w:rFonts w:cs="MS Mincho"/>
                                <w:b/>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MS Mincho"/>
                                <w:szCs w:val="20"/>
                              </w:rPr>
                            </w:pPr>
                            <w:r>
                              <w:rPr>
                                <w:rFonts w:cs="MS Mincho"/>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MS Mincho"/>
                                <w:szCs w:val="20"/>
                              </w:rPr>
                            </w:pPr>
                            <w:r>
                              <w:rPr>
                                <w:rFonts w:cs="MS Mincho"/>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MS Mincho"/>
                                <w:szCs w:val="20"/>
                              </w:rPr>
                            </w:pPr>
                          </w:p>
                        </w:tc>
                      </w:tr>
                      <w:tr w:rsidR="00F94AB8" w14:paraId="68B079C8"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MS Mincho"/>
                                <w:b/>
                                <w:szCs w:val="20"/>
                              </w:rPr>
                            </w:pPr>
                            <w:r w:rsidRPr="005A5A10">
                              <w:rPr>
                                <w:rFonts w:cs="MS Mincho"/>
                                <w:b/>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MS Mincho"/>
                                <w:szCs w:val="20"/>
                              </w:rPr>
                            </w:pPr>
                            <w:r>
                              <w:rPr>
                                <w:rFonts w:cs="MS Mincho"/>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MS Mincho"/>
                                <w:szCs w:val="20"/>
                              </w:rPr>
                            </w:pPr>
                            <w:r>
                              <w:rPr>
                                <w:rFonts w:cs="MS Mincho"/>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MS Mincho"/>
                                <w:szCs w:val="20"/>
                              </w:rPr>
                            </w:pPr>
                          </w:p>
                        </w:tc>
                      </w:tr>
                      <w:tr w:rsidR="00F94AB8" w14:paraId="63D307FE"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MS Mincho"/>
                                <w:b/>
                                <w:szCs w:val="20"/>
                              </w:rPr>
                            </w:pPr>
                            <w:r w:rsidRPr="005A5A10">
                              <w:rPr>
                                <w:rFonts w:cs="MS Mincho"/>
                                <w:b/>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MS Mincho"/>
                                <w:szCs w:val="20"/>
                              </w:rPr>
                            </w:pPr>
                          </w:p>
                        </w:tc>
                      </w:tr>
                      <w:tr w:rsidR="00F94AB8" w14:paraId="63047240" w14:textId="77777777" w:rsidTr="00467BFB">
                        <w:trPr>
                          <w:trHeight w:val="47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MS Mincho"/>
                                <w:b/>
                                <w:szCs w:val="20"/>
                              </w:rPr>
                            </w:pPr>
                            <w:r w:rsidRPr="005A5A10">
                              <w:rPr>
                                <w:rFonts w:cs="MS Mincho"/>
                                <w:b/>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MS Mincho"/>
                                <w:szCs w:val="20"/>
                              </w:rPr>
                            </w:pPr>
                            <w:r>
                              <w:rPr>
                                <w:rFonts w:cs="MS Mincho"/>
                                <w:szCs w:val="20"/>
                              </w:rPr>
                              <w:t>2</w:t>
                            </w:r>
                          </w:p>
                        </w:tc>
                        <w:tc>
                          <w:tcPr>
                            <w:tcW w:w="658"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MS Mincho"/>
                                <w:szCs w:val="20"/>
                              </w:rPr>
                            </w:pPr>
                            <w:r w:rsidDel="00C15930">
                              <w:rPr>
                                <w:rFonts w:cs="MS Mincho"/>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MS Mincho"/>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MS Mincho"/>
                                <w:szCs w:val="20"/>
                              </w:rPr>
                            </w:pPr>
                          </w:p>
                        </w:tc>
                      </w:tr>
                      <w:tr w:rsidR="00F94AB8" w14:paraId="0E031CA2" w14:textId="77777777" w:rsidTr="00467BFB">
                        <w:trPr>
                          <w:trHeight w:val="448"/>
                          <w:jc w:val="center"/>
                        </w:trPr>
                        <w:tc>
                          <w:tcPr>
                            <w:tcW w:w="1106"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MS Mincho"/>
                                <w:b/>
                                <w:szCs w:val="20"/>
                              </w:rPr>
                            </w:pPr>
                            <w:r w:rsidRPr="005A5A10">
                              <w:rPr>
                                <w:rFonts w:cs="MS Mincho"/>
                                <w:b/>
                                <w:szCs w:val="20"/>
                              </w:rPr>
                              <w:t>Urban Macro + Indoor office</w:t>
                            </w:r>
                            <w:r>
                              <w:rPr>
                                <w:rFonts w:cs="MS Mincho"/>
                                <w:b/>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MS Mincho"/>
                                <w:szCs w:val="20"/>
                              </w:rPr>
                            </w:pPr>
                            <w:r>
                              <w:rPr>
                                <w:rFonts w:cs="MS Mincho"/>
                                <w:szCs w:val="20"/>
                              </w:rPr>
                              <w:t>-</w:t>
                            </w:r>
                          </w:p>
                        </w:tc>
                        <w:tc>
                          <w:tcPr>
                            <w:tcW w:w="658"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MS Mincho"/>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3FC37FD5" w:rsidR="002B141F" w:rsidRDefault="00E35A05" w:rsidP="006C74A7">
                            <w:pPr>
                              <w:jc w:val="center"/>
                              <w:rPr>
                                <w:rFonts w:cs="MS Mincho"/>
                                <w:szCs w:val="20"/>
                              </w:rPr>
                            </w:pPr>
                            <w:r w:rsidRPr="003A0741">
                              <w:rPr>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4A0BF328" w:rsidR="002B141F" w:rsidRDefault="00E35A05" w:rsidP="006C74A7">
                            <w:pPr>
                              <w:jc w:val="center"/>
                              <w:rPr>
                                <w:rFonts w:cs="MS Mincho"/>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MS Mincho"/>
                                <w:szCs w:val="20"/>
                              </w:rPr>
                            </w:pPr>
                          </w:p>
                        </w:tc>
                      </w:tr>
                    </w:tbl>
                    <w:p w14:paraId="286E1B77" w14:textId="77777777" w:rsidR="002B141F" w:rsidRPr="00093BDE" w:rsidDel="00445F87" w:rsidRDefault="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472BEB">
                            <w:pPr>
                              <w:pStyle w:val="BodyText"/>
                            </w:pPr>
                          </w:p>
                        </w:tc>
                        <w:tc>
                          <w:tcPr>
                            <w:tcW w:w="1506" w:type="dxa"/>
                          </w:tcPr>
                          <w:p w14:paraId="2D66AEAF" w14:textId="77777777" w:rsidR="002B141F" w:rsidRPr="003A0741" w:rsidRDefault="002B141F">
                            <w:pPr>
                              <w:pStyle w:val="BodyText"/>
                            </w:pPr>
                            <w:r w:rsidRPr="003A0741">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pPr>
                              <w:pStyle w:val="BodyText"/>
                            </w:pPr>
                          </w:p>
                        </w:tc>
                        <w:tc>
                          <w:tcPr>
                            <w:tcW w:w="1506" w:type="dxa"/>
                          </w:tcPr>
                          <w:p w14:paraId="0EA73B57" w14:textId="77777777" w:rsidR="002B141F" w:rsidRPr="003A0741" w:rsidRDefault="002B141F">
                            <w:pPr>
                              <w:pStyle w:val="BodyText"/>
                            </w:pPr>
                            <w:r w:rsidRPr="003A0741">
                              <w:t>FR2</w:t>
                            </w:r>
                          </w:p>
                        </w:tc>
                      </w:tr>
                      <w:tr w:rsidR="002B141F" w14:paraId="1BC61AC2" w14:textId="77777777" w:rsidTr="00855099">
                        <w:trPr>
                          <w:trHeight w:val="78"/>
                          <w:jc w:val="center"/>
                        </w:trPr>
                        <w:tc>
                          <w:tcPr>
                            <w:tcW w:w="836" w:type="dxa"/>
                          </w:tcPr>
                          <w:p w14:paraId="42EC4C72" w14:textId="77777777" w:rsidR="002B141F" w:rsidRPr="003A0741" w:rsidRDefault="002B141F">
                            <w:pPr>
                              <w:pStyle w:val="BodyText"/>
                            </w:pPr>
                            <w:r w:rsidRPr="003A0741">
                              <w:t>o</w:t>
                            </w:r>
                          </w:p>
                        </w:tc>
                        <w:tc>
                          <w:tcPr>
                            <w:tcW w:w="1506" w:type="dxa"/>
                          </w:tcPr>
                          <w:p w14:paraId="7E3D9690" w14:textId="77777777" w:rsidR="002B141F" w:rsidRPr="003A0741" w:rsidRDefault="002B141F">
                            <w:pPr>
                              <w:pStyle w:val="BodyText"/>
                            </w:pPr>
                            <w:r w:rsidRPr="003A0741">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pPr>
                              <w:pStyle w:val="BodyText"/>
                            </w:pPr>
                            <w:r w:rsidRPr="003A0741">
                              <w:t>(o)</w:t>
                            </w:r>
                          </w:p>
                        </w:tc>
                        <w:tc>
                          <w:tcPr>
                            <w:tcW w:w="1506" w:type="dxa"/>
                          </w:tcPr>
                          <w:p w14:paraId="26C4EA5C" w14:textId="77777777" w:rsidR="002B141F" w:rsidRPr="003A0741" w:rsidRDefault="002B141F">
                            <w:pPr>
                              <w:pStyle w:val="BodyText"/>
                            </w:pPr>
                            <w:r w:rsidRPr="003A0741">
                              <w:t>Optional</w:t>
                            </w:r>
                          </w:p>
                        </w:tc>
                      </w:tr>
                    </w:tbl>
                    <w:p w14:paraId="3F444FB6" w14:textId="77777777" w:rsidR="002B141F" w:rsidRDefault="002B141F">
                      <w:pPr>
                        <w:pStyle w:val="BodyText"/>
                      </w:pPr>
                    </w:p>
                  </w:txbxContent>
                </v:textbox>
                <w10:wrap type="topAndBottom" anchorx="margin"/>
              </v:shape>
            </w:pict>
          </mc:Fallback>
        </mc:AlternateContent>
      </w:r>
      <w:r w:rsidRPr="00677E53">
        <w:t xml:space="preserve">Table </w:t>
      </w:r>
      <w:r w:rsidR="007043B4">
        <w:fldChar w:fldCharType="begin"/>
      </w:r>
      <w:r w:rsidR="007043B4">
        <w:instrText xml:space="preserve"> SEQ Table \* ARABIC </w:instrText>
      </w:r>
      <w:r w:rsidR="007043B4">
        <w:fldChar w:fldCharType="separate"/>
      </w:r>
      <w:r w:rsidR="00554DC6">
        <w:rPr>
          <w:noProof/>
        </w:rPr>
        <w:t>7</w:t>
      </w:r>
      <w:r w:rsidR="007043B4">
        <w:rPr>
          <w:noProof/>
        </w:rPr>
        <w:fldChar w:fldCharType="end"/>
      </w:r>
      <w:r w:rsidRPr="00677E53">
        <w:t xml:space="preserve"> System</w:t>
      </w:r>
      <w:r w:rsidRPr="00BD393F">
        <w:t xml:space="preserve"> level simulation scenarios for NR duplex evolution</w:t>
      </w:r>
    </w:p>
    <w:p w14:paraId="6B1D63D5" w14:textId="14D97DAB" w:rsidR="005418DB" w:rsidRPr="00CB022E" w:rsidRDefault="00C017B5">
      <w:pPr>
        <w:pStyle w:val="BodyText"/>
        <w:rPr>
          <w:rFonts w:cs="Malgun Gothic"/>
        </w:rPr>
      </w:pPr>
      <w:bookmarkStart w:id="545" w:name="_Toc102159339"/>
      <w:bookmarkStart w:id="546" w:name="_Toc102159460"/>
      <w:bookmarkStart w:id="547" w:name="_Toc102159340"/>
      <w:bookmarkStart w:id="548" w:name="_Toc102159461"/>
      <w:bookmarkEnd w:id="545"/>
      <w:bookmarkEnd w:id="546"/>
      <w:bookmarkEnd w:id="547"/>
      <w:bookmarkEnd w:id="548"/>
      <w:r w:rsidRPr="00332511">
        <w:rPr>
          <w:rFonts w:cs="Malgun Gothic"/>
        </w:rPr>
        <w:t>It can be observed</w:t>
      </w:r>
      <w:r w:rsidRPr="00CB022E">
        <w:rPr>
          <w:rFonts w:cs="Malgun Gothic"/>
        </w:rPr>
        <w:t xml:space="preserve"> that there were several cases agreed for evaluations for Case 1 in both FR1 and FR2, </w:t>
      </w:r>
      <w:r w:rsidR="00A94421">
        <w:rPr>
          <w:rFonts w:cs="Malgun Gothic"/>
        </w:rPr>
        <w:t>although</w:t>
      </w:r>
      <w:r w:rsidRPr="00CB022E">
        <w:rPr>
          <w:rFonts w:cs="Malgun Gothic"/>
        </w:rPr>
        <w:t xml:space="preserve"> some of them were designated as optional. Most companies provided isolated simulation results for indoor office environments in either FR1 or FR2, while a few companies offered simulation results for Urban Macro and 2-layer scenarios. </w:t>
      </w:r>
      <w:r w:rsidR="000C28C4" w:rsidRPr="00CB022E">
        <w:rPr>
          <w:rFonts w:cs="Malgun Gothic"/>
        </w:rPr>
        <w:t xml:space="preserve">In real deployment cases, the indoor networks are not </w:t>
      </w:r>
      <w:r w:rsidR="0076702F" w:rsidRPr="00CB022E">
        <w:rPr>
          <w:rFonts w:cs="Malgun Gothic"/>
        </w:rPr>
        <w:t>isolated,</w:t>
      </w:r>
      <w:r w:rsidR="000C28C4" w:rsidRPr="00CB022E">
        <w:rPr>
          <w:rFonts w:cs="Malgun Gothic"/>
        </w:rPr>
        <w:t xml:space="preserve"> and the Urban Macro networks are not operated by a single operator. </w:t>
      </w:r>
    </w:p>
    <w:p w14:paraId="43D905D2" w14:textId="505BC73A" w:rsidR="002B141F" w:rsidRPr="00CB022E" w:rsidDel="001B7240" w:rsidRDefault="004A5AF1" w:rsidP="00EC5495">
      <w:pPr>
        <w:pStyle w:val="BodyText"/>
        <w:rPr>
          <w:rFonts w:cs="Malgun Gothic"/>
        </w:rPr>
      </w:pPr>
      <w:r w:rsidRPr="00CB022E">
        <w:rPr>
          <w:rFonts w:cs="Malgun Gothic"/>
        </w:rPr>
        <w:t>In essence, it may be sufficient to evaluate isolated indoor deployments and single operator outdoor deployments to comprehend the maximum gains attainable through the deployment of SBFD</w:t>
      </w:r>
      <w:r w:rsidR="006A52BA" w:rsidRPr="00CB022E">
        <w:rPr>
          <w:rFonts w:cs="Malgun Gothic"/>
        </w:rPr>
        <w:t xml:space="preserve">, but </w:t>
      </w:r>
      <w:r w:rsidR="00A63A2C" w:rsidRPr="00CB022E">
        <w:rPr>
          <w:rFonts w:cs="Malgun Gothic"/>
        </w:rPr>
        <w:t>to</w:t>
      </w:r>
      <w:r w:rsidR="006A52BA" w:rsidRPr="00CB022E">
        <w:rPr>
          <w:rFonts w:cs="Malgun Gothic"/>
        </w:rPr>
        <w:t xml:space="preserve"> </w:t>
      </w:r>
      <w:r w:rsidR="0004334A">
        <w:rPr>
          <w:rFonts w:cs="Malgun Gothic"/>
        </w:rPr>
        <w:t>understand</w:t>
      </w:r>
      <w:r w:rsidRPr="00CB022E">
        <w:rPr>
          <w:rFonts w:cs="Malgun Gothic"/>
        </w:rPr>
        <w:t xml:space="preserve"> the realistic gains </w:t>
      </w:r>
      <w:r w:rsidR="00700D3D" w:rsidRPr="00CB022E">
        <w:rPr>
          <w:rFonts w:cs="Malgun Gothic"/>
        </w:rPr>
        <w:t xml:space="preserve">attainable by SBFD, </w:t>
      </w:r>
      <w:r w:rsidR="007A1ACC" w:rsidRPr="00CB022E">
        <w:rPr>
          <w:rFonts w:cs="Malgun Gothic"/>
        </w:rPr>
        <w:t>two operator scenarios and h</w:t>
      </w:r>
      <w:r w:rsidRPr="00CB022E">
        <w:rPr>
          <w:rFonts w:cs="Malgun Gothic"/>
        </w:rPr>
        <w:t>eterogeneous cases for both FR1 and FR2</w:t>
      </w:r>
      <w:r w:rsidR="007A1ACC" w:rsidRPr="00CB022E">
        <w:rPr>
          <w:rFonts w:cs="Malgun Gothic"/>
        </w:rPr>
        <w:t xml:space="preserve"> needs to be considered</w:t>
      </w:r>
      <w:r w:rsidRPr="00CB022E">
        <w:rPr>
          <w:rFonts w:cs="Malgun Gothic"/>
        </w:rPr>
        <w:t>.</w:t>
      </w:r>
      <w:r w:rsidR="007A1ACC" w:rsidRPr="00CB022E">
        <w:rPr>
          <w:rFonts w:cs="Malgun Gothic"/>
        </w:rPr>
        <w:t xml:space="preserve"> </w:t>
      </w:r>
      <w:bookmarkStart w:id="549" w:name="_Toc115258489"/>
      <w:bookmarkStart w:id="550" w:name="_Toc115420068"/>
      <w:bookmarkStart w:id="551" w:name="_Toc115421600"/>
      <w:bookmarkStart w:id="552" w:name="_Toc115426249"/>
      <w:bookmarkStart w:id="553" w:name="_Toc115426439"/>
      <w:bookmarkStart w:id="554" w:name="_Toc115432700"/>
      <w:bookmarkStart w:id="555" w:name="_Toc115432765"/>
      <w:bookmarkStart w:id="556" w:name="_Toc115434269"/>
      <w:bookmarkStart w:id="557" w:name="_Toc115457229"/>
      <w:bookmarkStart w:id="558" w:name="_Toc115457307"/>
      <w:bookmarkStart w:id="559" w:name="_Toc115476240"/>
      <w:bookmarkStart w:id="560" w:name="_Toc115476504"/>
      <w:bookmarkStart w:id="561" w:name="_Toc115476885"/>
      <w:bookmarkStart w:id="562" w:name="_Toc115476982"/>
      <w:r w:rsidR="002B141F" w:rsidRPr="00CB022E" w:rsidDel="001B7240">
        <w:rPr>
          <w:rFonts w:cs="Malgun Gothic"/>
        </w:rPr>
        <w:t>RAN1 to further down-select scenarios where SBFD performance improvements may be realistically possible and can be simulated/evaluated by participating entities.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77C13508" w14:textId="4FFD4D7D" w:rsidR="002B141F" w:rsidRPr="00CB022E" w:rsidRDefault="00C12C7F">
      <w:pPr>
        <w:pStyle w:val="BodyText"/>
        <w:rPr>
          <w:rFonts w:cs="Malgun Gothic"/>
        </w:rPr>
      </w:pPr>
      <w:r w:rsidRPr="00CB022E">
        <w:rPr>
          <w:rFonts w:cs="Malgun Gothic"/>
        </w:rPr>
        <w:t>For instance, the Dense Urban 2-layer network and Urban Macro with indoor office/factory scenarios are similar use cases, except that the Dense Urban Micro layer is located outdoors while the indoor office/hotspot is located indoors. The latter scenario appears to be more practical, as it involves an indoor office or factory with UL dominant traffic coexisting with an Urban Macro network with DL dominant traffic outdoors. Additionally, the indoor network provides adequate isolation from the macro network, thereby reducing interference due to penetration loss. As concluded in the RIM CLI study, an indoor-macro network can avoid performance degradation if the indoor-indoor scenario is carefully laid out and parameterized. This conclusion applies to SBFD cases as well. However, the study also identified significant BS-BS interference in Micro-Micro cases. As a result, the Dense Urban network with 2-layer deployment, which deploys a Macro-Micro</w:t>
      </w:r>
      <w:r w:rsidR="00D1621D" w:rsidRPr="00CB022E">
        <w:rPr>
          <w:rFonts w:cs="Malgun Gothic"/>
        </w:rPr>
        <w:t xml:space="preserve"> with 3 Micro sites</w:t>
      </w:r>
      <w:r w:rsidRPr="00CB022E">
        <w:rPr>
          <w:rFonts w:cs="Malgun Gothic"/>
        </w:rPr>
        <w:t xml:space="preserve">, is deemed unsuitable for 2-layer scenario study due to the higher power of Macro BSs and the potential for further interference. </w:t>
      </w:r>
      <w:r w:rsidR="00FF701D" w:rsidRPr="00CB022E">
        <w:rPr>
          <w:rFonts w:cs="Malgun Gothic"/>
        </w:rPr>
        <w:t>Therefore, we think it is better to focus on heterogeneous 2-Layer Scenario B. An</w:t>
      </w:r>
      <w:r w:rsidR="002B141F" w:rsidRPr="00CB022E">
        <w:rPr>
          <w:rFonts w:cs="Malgun Gothic"/>
        </w:rPr>
        <w:t xml:space="preserve"> exemplary </w:t>
      </w:r>
      <w:r w:rsidR="00FF701D" w:rsidRPr="00CB022E">
        <w:rPr>
          <w:rFonts w:cs="Malgun Gothic"/>
        </w:rPr>
        <w:t>2-Layer Scenario B</w:t>
      </w:r>
      <w:r w:rsidR="002B141F" w:rsidRPr="00CB022E">
        <w:rPr>
          <w:rFonts w:cs="Malgun Gothic"/>
        </w:rPr>
        <w:t xml:space="preserve"> is provided in </w:t>
      </w:r>
      <w:r w:rsidR="002B141F" w:rsidRPr="00332511">
        <w:rPr>
          <w:rFonts w:cs="Malgun Gothic"/>
        </w:rPr>
        <w:fldChar w:fldCharType="begin"/>
      </w:r>
      <w:r w:rsidR="002B141F" w:rsidRPr="00CB022E">
        <w:rPr>
          <w:rFonts w:cs="Malgun Gothic"/>
        </w:rPr>
        <w:instrText xml:space="preserve"> REF _Ref115425381 \h </w:instrText>
      </w:r>
      <w:r w:rsidR="008163BD" w:rsidRPr="00CB022E">
        <w:rPr>
          <w:rFonts w:cs="Malgun Gothic"/>
        </w:rPr>
        <w:instrText xml:space="preserve"> \* MERGEFORMAT </w:instrText>
      </w:r>
      <w:r w:rsidR="002B141F" w:rsidRPr="00332511">
        <w:rPr>
          <w:rFonts w:cs="Malgun Gothic"/>
        </w:rPr>
      </w:r>
      <w:r w:rsidR="002B141F" w:rsidRPr="00332511">
        <w:rPr>
          <w:rFonts w:cs="Malgun Gothic"/>
        </w:rPr>
        <w:fldChar w:fldCharType="separate"/>
      </w:r>
      <w:r w:rsidR="00554DC6" w:rsidRPr="00554DC6">
        <w:rPr>
          <w:rFonts w:cs="Malgun Gothic"/>
        </w:rPr>
        <w:t xml:space="preserve">Figure </w:t>
      </w:r>
      <w:r w:rsidR="00554DC6">
        <w:t>35</w:t>
      </w:r>
      <w:r w:rsidR="002B141F" w:rsidRPr="00332511">
        <w:rPr>
          <w:rFonts w:cs="Malgun Gothic"/>
        </w:rPr>
        <w:fldChar w:fldCharType="end"/>
      </w:r>
      <w:r w:rsidR="002B141F" w:rsidRPr="00332511">
        <w:rPr>
          <w:rFonts w:cs="Malgun Gothic"/>
        </w:rPr>
        <w:t>.</w:t>
      </w:r>
      <w:r w:rsidR="00C945B9" w:rsidRPr="00332511">
        <w:rPr>
          <w:rFonts w:cs="Malgun Gothic"/>
        </w:rPr>
        <w:t xml:space="preserve"> </w:t>
      </w:r>
    </w:p>
    <w:p w14:paraId="4A1C7BC0" w14:textId="618AAF0A" w:rsidR="002B141F" w:rsidRPr="00332511" w:rsidRDefault="002B141F" w:rsidP="00CE74F1">
      <w:pPr>
        <w:pStyle w:val="BodyText"/>
        <w:jc w:val="center"/>
        <w:rPr>
          <w:rFonts w:cs="Malgun Gothic"/>
        </w:rPr>
      </w:pPr>
      <w:r w:rsidRPr="00332511">
        <w:rPr>
          <w:rFonts w:cs="Malgun Gothic"/>
          <w:noProof/>
        </w:rPr>
        <w:lastRenderedPageBreak/>
        <w:drawing>
          <wp:inline distT="0" distB="0" distL="0" distR="0" wp14:anchorId="7DDEC6EC" wp14:editId="005568FB">
            <wp:extent cx="2873828" cy="2635907"/>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8347" cy="2649224"/>
                    </a:xfrm>
                    <a:prstGeom prst="rect">
                      <a:avLst/>
                    </a:prstGeom>
                    <a:noFill/>
                    <a:ln>
                      <a:noFill/>
                    </a:ln>
                  </pic:spPr>
                </pic:pic>
              </a:graphicData>
            </a:graphic>
          </wp:inline>
        </w:drawing>
      </w:r>
    </w:p>
    <w:p w14:paraId="41C45ABA" w14:textId="1D3D5970" w:rsidR="002B141F" w:rsidRPr="00472BEB" w:rsidRDefault="002B141F" w:rsidP="006E3AE3">
      <w:pPr>
        <w:pStyle w:val="TF"/>
        <w:rPr>
          <w:lang w:val="en-US"/>
        </w:rPr>
      </w:pPr>
      <w:bookmarkStart w:id="563" w:name="_Ref115425381"/>
      <w:bookmarkStart w:id="564" w:name="_Ref115425370"/>
      <w:r w:rsidRPr="00B10122">
        <w:t xml:space="preserve">Figure </w:t>
      </w:r>
      <w:r w:rsidRPr="002A3422">
        <w:fldChar w:fldCharType="begin"/>
      </w:r>
      <w:r w:rsidRPr="00B10122">
        <w:instrText xml:space="preserve"> SEQ Figure \* ARABIC </w:instrText>
      </w:r>
      <w:r w:rsidRPr="002A3422">
        <w:fldChar w:fldCharType="separate"/>
      </w:r>
      <w:r w:rsidR="00554DC6">
        <w:rPr>
          <w:noProof/>
        </w:rPr>
        <w:t>35</w:t>
      </w:r>
      <w:r w:rsidRPr="002A3422">
        <w:fldChar w:fldCharType="end"/>
      </w:r>
      <w:bookmarkEnd w:id="563"/>
      <w:r w:rsidRPr="00B10122">
        <w:t>: An</w:t>
      </w:r>
      <w:r>
        <w:t xml:space="preserve"> exemplary </w:t>
      </w:r>
      <w:bookmarkEnd w:id="564"/>
      <w:r w:rsidR="00F64539">
        <w:rPr>
          <w:lang w:val="en-US"/>
        </w:rPr>
        <w:t>2-Layer Scenario B</w:t>
      </w:r>
    </w:p>
    <w:p w14:paraId="1595BBE6" w14:textId="26C1B270" w:rsidR="002A36E2" w:rsidRPr="00CB022E" w:rsidRDefault="00634975">
      <w:pPr>
        <w:pStyle w:val="BodyText"/>
        <w:rPr>
          <w:rFonts w:cs="Malgun Gothic"/>
        </w:rPr>
      </w:pPr>
      <w:r w:rsidRPr="00332511">
        <w:rPr>
          <w:rFonts w:cs="Malgun Gothic"/>
        </w:rPr>
        <w:t xml:space="preserve">It is important to note that the Inter-Site Distance (ISD) for the Dense Urban Macro layer is 200m, but an agreement has been reached for </w:t>
      </w:r>
      <w:r w:rsidR="00FE42C6" w:rsidRPr="00CB022E">
        <w:rPr>
          <w:rFonts w:cs="Malgun Gothic"/>
        </w:rPr>
        <w:t>2-Layer Scenario B</w:t>
      </w:r>
      <w:r w:rsidRPr="00CB022E">
        <w:rPr>
          <w:rFonts w:cs="Malgun Gothic"/>
        </w:rPr>
        <w:t xml:space="preserve"> with an ISD of 500m. This distance</w:t>
      </w:r>
      <w:r w:rsidR="00395F3B">
        <w:rPr>
          <w:rFonts w:cs="Malgun Gothic"/>
        </w:rPr>
        <w:t xml:space="preserve"> of 500m</w:t>
      </w:r>
      <w:r w:rsidRPr="00CB022E">
        <w:rPr>
          <w:rFonts w:cs="Malgun Gothic"/>
        </w:rPr>
        <w:t xml:space="preserve"> is deemed too long to have any significant impact on the indoor system </w:t>
      </w:r>
      <w:r w:rsidR="00E82FBC" w:rsidRPr="00CB022E">
        <w:rPr>
          <w:rFonts w:cs="Malgun Gothic"/>
        </w:rPr>
        <w:t>and</w:t>
      </w:r>
      <w:r w:rsidR="00350D5E" w:rsidRPr="00CB022E">
        <w:rPr>
          <w:rFonts w:cs="Malgun Gothic"/>
        </w:rPr>
        <w:t xml:space="preserve"> </w:t>
      </w:r>
      <w:r w:rsidRPr="00CB022E">
        <w:rPr>
          <w:rFonts w:cs="Malgun Gothic"/>
        </w:rPr>
        <w:t>needs to be aligned with the</w:t>
      </w:r>
      <w:r w:rsidR="00350D5E" w:rsidRPr="00CB022E">
        <w:rPr>
          <w:rFonts w:cs="Malgun Gothic"/>
        </w:rPr>
        <w:t xml:space="preserve"> other</w:t>
      </w:r>
      <w:r w:rsidRPr="00CB022E">
        <w:rPr>
          <w:rFonts w:cs="Malgun Gothic"/>
        </w:rPr>
        <w:t xml:space="preserve"> </w:t>
      </w:r>
      <w:r w:rsidR="00FE42C6" w:rsidRPr="00CB022E">
        <w:rPr>
          <w:rFonts w:cs="Malgun Gothic"/>
        </w:rPr>
        <w:t xml:space="preserve">Dense Urban </w:t>
      </w:r>
      <w:r w:rsidRPr="00CB022E">
        <w:rPr>
          <w:rFonts w:cs="Malgun Gothic"/>
        </w:rPr>
        <w:t>2-layer scenario. As a result</w:t>
      </w:r>
      <w:r w:rsidR="00E82FBC" w:rsidRPr="00CB022E">
        <w:rPr>
          <w:rFonts w:cs="Malgun Gothic"/>
        </w:rPr>
        <w:t xml:space="preserve"> of this change</w:t>
      </w:r>
      <w:r w:rsidRPr="00CB022E">
        <w:rPr>
          <w:rFonts w:cs="Malgun Gothic"/>
        </w:rPr>
        <w:t xml:space="preserve">, </w:t>
      </w:r>
      <w:r w:rsidR="00E82FBC" w:rsidRPr="00CB022E">
        <w:rPr>
          <w:rFonts w:cs="Malgun Gothic"/>
        </w:rPr>
        <w:t>there will be</w:t>
      </w:r>
      <w:r w:rsidRPr="00CB022E">
        <w:rPr>
          <w:rFonts w:cs="Malgun Gothic"/>
        </w:rPr>
        <w:t xml:space="preserve"> </w:t>
      </w:r>
      <w:r w:rsidR="000922F2" w:rsidRPr="00CB022E">
        <w:rPr>
          <w:rFonts w:cs="Malgun Gothic"/>
        </w:rPr>
        <w:t>substantial</w:t>
      </w:r>
      <w:r w:rsidRPr="00CB022E">
        <w:rPr>
          <w:rFonts w:cs="Malgun Gothic"/>
        </w:rPr>
        <w:t xml:space="preserve"> impact of the Urban Macro deployment on the indoor system. Previously, it was agreed to study an isolated indoor office scenario, whereas in this case, the Urban Macro serves to generate interference to the indoor system</w:t>
      </w:r>
      <w:r w:rsidR="00067CBE" w:rsidRPr="00CB022E">
        <w:rPr>
          <w:rFonts w:cs="Malgun Gothic"/>
        </w:rPr>
        <w:t xml:space="preserve"> and this proposal enables it. </w:t>
      </w:r>
    </w:p>
    <w:p w14:paraId="01BB01C2" w14:textId="124E0238" w:rsidR="00ED0078" w:rsidRPr="003A68D6" w:rsidRDefault="00042A88" w:rsidP="00A97788">
      <w:pPr>
        <w:pStyle w:val="Proposal"/>
      </w:pPr>
      <w:bookmarkStart w:id="565" w:name="_Toc127538001"/>
      <w:bookmarkStart w:id="566" w:name="_Toc135043687"/>
      <w:r w:rsidRPr="7D17EF6A">
        <w:t xml:space="preserve">RAN1 to further </w:t>
      </w:r>
      <w:r>
        <w:t>down-select</w:t>
      </w:r>
      <w:r w:rsidRPr="7D17EF6A">
        <w:t xml:space="preserve"> scenarios where SBFD performance improvements may be realistically possible and can be simulated/evaluated by participating entities.</w:t>
      </w:r>
      <w:bookmarkStart w:id="567" w:name="_Toc127538002"/>
      <w:bookmarkEnd w:id="565"/>
      <w:bookmarkEnd w:id="567"/>
      <w:bookmarkEnd w:id="566"/>
    </w:p>
    <w:p w14:paraId="3B89E770" w14:textId="77777777" w:rsidR="00ED0078" w:rsidRDefault="00ED0078" w:rsidP="00A97788">
      <w:pPr>
        <w:pStyle w:val="Observation"/>
      </w:pPr>
      <w:bookmarkStart w:id="568" w:name="_Toc127537953"/>
      <w:bookmarkStart w:id="569" w:name="_Toc135043651"/>
      <w:r>
        <w:t>Dense Urban with 2-layer system has an ISD of 200m, the same needs to be used for the HetNet with Urban Macro and Indoor deployment.</w:t>
      </w:r>
      <w:bookmarkEnd w:id="568"/>
      <w:bookmarkEnd w:id="569"/>
      <w:r>
        <w:t xml:space="preserve"> </w:t>
      </w:r>
    </w:p>
    <w:p w14:paraId="4533BEB8" w14:textId="5E32936D" w:rsidR="002B141F" w:rsidRPr="003A68D6" w:rsidRDefault="002B141F" w:rsidP="00A97788">
      <w:pPr>
        <w:pStyle w:val="Proposal"/>
      </w:pPr>
      <w:bookmarkStart w:id="570" w:name="_Toc127538003"/>
      <w:bookmarkStart w:id="571" w:name="_Toc115258490"/>
      <w:bookmarkStart w:id="572" w:name="_Toc115420069"/>
      <w:bookmarkStart w:id="573" w:name="_Toc115421601"/>
      <w:bookmarkStart w:id="574" w:name="_Toc115426250"/>
      <w:bookmarkStart w:id="575" w:name="_Toc115426440"/>
      <w:bookmarkStart w:id="576" w:name="_Toc115432701"/>
      <w:bookmarkStart w:id="577" w:name="_Toc115432766"/>
      <w:bookmarkStart w:id="578" w:name="_Toc115434270"/>
      <w:bookmarkStart w:id="579" w:name="_Toc115457230"/>
      <w:bookmarkStart w:id="580" w:name="_Toc115457308"/>
      <w:bookmarkStart w:id="581" w:name="_Toc115476241"/>
      <w:bookmarkStart w:id="582" w:name="_Toc115476505"/>
      <w:bookmarkStart w:id="583" w:name="_Toc115476886"/>
      <w:bookmarkStart w:id="584" w:name="_Toc115476983"/>
      <w:bookmarkStart w:id="585" w:name="_Toc135043688"/>
      <w:r w:rsidRPr="7D17EF6A">
        <w:t xml:space="preserve">RAN1 to agree that for evaluation of SBFD deployment </w:t>
      </w:r>
      <w:r w:rsidR="004F71EA">
        <w:t>2-layer Scenario B</w:t>
      </w:r>
      <w:r w:rsidR="004F71EA" w:rsidRPr="7D17EF6A">
        <w:t xml:space="preserve"> </w:t>
      </w:r>
      <w:r w:rsidR="00233031">
        <w:t xml:space="preserve">for </w:t>
      </w:r>
      <w:r w:rsidRPr="7D17EF6A">
        <w:t>Case 3-2</w:t>
      </w:r>
      <w:r w:rsidR="00DC5EB3">
        <w:t xml:space="preserve">, </w:t>
      </w:r>
      <w:r w:rsidRPr="7D17EF6A">
        <w:t xml:space="preserve">Case 4 and dynamic/flexible TDD </w:t>
      </w:r>
      <w:r w:rsidR="00233031">
        <w:t>in</w:t>
      </w:r>
      <w:r w:rsidRPr="7D17EF6A">
        <w:t xml:space="preserve"> FR1</w:t>
      </w:r>
      <w:r w:rsidR="00DC5EB3">
        <w:t xml:space="preserve"> (HetNet with Urban Macro and Indoor) </w:t>
      </w:r>
      <w:r w:rsidR="00233031">
        <w:t>consider the following</w:t>
      </w:r>
      <w:r w:rsidR="00DC5EB3">
        <w:t>.</w:t>
      </w:r>
      <w:bookmarkEnd w:id="570"/>
      <w:bookmarkEnd w:id="585"/>
      <w:r w:rsidR="00DC5EB3">
        <w:t xml:space="preserve"> </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6D05FEF" w14:textId="77777777" w:rsidR="00511271" w:rsidRDefault="00511271" w:rsidP="005772B6">
      <w:pPr>
        <w:pStyle w:val="Proposal"/>
        <w:numPr>
          <w:ilvl w:val="0"/>
          <w:numId w:val="31"/>
        </w:numPr>
      </w:pPr>
      <w:bookmarkStart w:id="586" w:name="_Toc127538004"/>
      <w:bookmarkStart w:id="587" w:name="_Toc115258491"/>
      <w:bookmarkStart w:id="588" w:name="_Toc115420070"/>
      <w:bookmarkStart w:id="589" w:name="_Toc115421602"/>
      <w:bookmarkStart w:id="590" w:name="_Toc115426251"/>
      <w:bookmarkStart w:id="591" w:name="_Toc115426441"/>
      <w:bookmarkStart w:id="592" w:name="_Toc115432702"/>
      <w:bookmarkStart w:id="593" w:name="_Toc115432767"/>
      <w:bookmarkStart w:id="594" w:name="_Toc115434271"/>
      <w:bookmarkStart w:id="595" w:name="_Toc115457231"/>
      <w:bookmarkStart w:id="596" w:name="_Toc115457309"/>
      <w:bookmarkStart w:id="597" w:name="_Toc115476242"/>
      <w:bookmarkStart w:id="598" w:name="_Toc115476506"/>
      <w:bookmarkStart w:id="599" w:name="_Toc115476887"/>
      <w:bookmarkStart w:id="600" w:name="_Toc115476984"/>
      <w:bookmarkStart w:id="601" w:name="_Toc135043689"/>
      <w:r w:rsidRPr="0060687D">
        <w:t>Layer 1: Urban Macro</w:t>
      </w:r>
      <w:bookmarkEnd w:id="586"/>
      <w:bookmarkEnd w:id="601"/>
    </w:p>
    <w:p w14:paraId="673DA184" w14:textId="51D1FAAF" w:rsidR="00511271" w:rsidRPr="00855099" w:rsidRDefault="00511271" w:rsidP="005772B6">
      <w:pPr>
        <w:pStyle w:val="Proposal"/>
        <w:numPr>
          <w:ilvl w:val="1"/>
          <w:numId w:val="31"/>
        </w:numPr>
        <w:rPr>
          <w:color w:val="C00000"/>
        </w:rPr>
      </w:pPr>
      <w:bookmarkStart w:id="602" w:name="_Toc127538005"/>
      <w:bookmarkStart w:id="603" w:name="_Toc135043690"/>
      <w:r w:rsidRPr="0060687D">
        <w:t xml:space="preserve">Hexagonal grid with 7 macro sites and 3 sectors per site with wrap around, </w:t>
      </w:r>
      <w:r w:rsidRPr="00855099">
        <w:rPr>
          <w:color w:val="C00000"/>
        </w:rPr>
        <w:t>ISD=200m</w:t>
      </w:r>
      <w:bookmarkEnd w:id="602"/>
      <w:r w:rsidR="00B34C28">
        <w:rPr>
          <w:color w:val="C00000"/>
        </w:rPr>
        <w:t>.</w:t>
      </w:r>
      <w:bookmarkEnd w:id="603"/>
    </w:p>
    <w:p w14:paraId="6C7674C6" w14:textId="77777777" w:rsidR="00354C35" w:rsidRPr="00C7263F" w:rsidRDefault="00354C35">
      <w:pPr>
        <w:pStyle w:val="Heading1"/>
      </w:pPr>
      <w:bookmarkStart w:id="604" w:name="_Toc115432716"/>
      <w:bookmarkStart w:id="605" w:name="_Toc115432781"/>
      <w:bookmarkStart w:id="606" w:name="_Toc115420077"/>
      <w:bookmarkStart w:id="607" w:name="_Toc115420078"/>
      <w:bookmarkStart w:id="608" w:name="_Toc115476806"/>
      <w:bookmarkStart w:id="609" w:name="_Toc118467408"/>
      <w:bookmarkStart w:id="610" w:name="_Toc127537904"/>
      <w:bookmarkStart w:id="611" w:name="_Toc131603370"/>
      <w:bookmarkStart w:id="612" w:name="_Toc135043554"/>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4"/>
      <w:bookmarkEnd w:id="605"/>
      <w:bookmarkEnd w:id="606"/>
      <w:bookmarkEnd w:id="607"/>
      <w:r w:rsidRPr="00C7263F">
        <w:t>4</w:t>
      </w:r>
      <w:r w:rsidRPr="00C7263F">
        <w:tab/>
        <w:t>System Level Evaluation Methodology</w:t>
      </w:r>
      <w:bookmarkEnd w:id="608"/>
      <w:bookmarkEnd w:id="609"/>
      <w:bookmarkEnd w:id="610"/>
      <w:bookmarkEnd w:id="611"/>
      <w:bookmarkEnd w:id="612"/>
    </w:p>
    <w:p w14:paraId="176AB742" w14:textId="77777777" w:rsidR="00354C35" w:rsidRPr="00CA66B0" w:rsidRDefault="00354C35">
      <w:pPr>
        <w:pStyle w:val="Heading2"/>
      </w:pPr>
      <w:bookmarkStart w:id="613" w:name="_Toc115476807"/>
      <w:bookmarkStart w:id="614" w:name="_Toc118467409"/>
      <w:bookmarkStart w:id="615" w:name="_Toc127537905"/>
      <w:bookmarkStart w:id="616" w:name="_Toc131603371"/>
      <w:bookmarkStart w:id="617" w:name="_Toc135043555"/>
      <w:r w:rsidRPr="00C7263F">
        <w:rPr>
          <w:rFonts w:eastAsiaTheme="majorEastAsia"/>
        </w:rPr>
        <w:t>4.</w:t>
      </w:r>
      <w:r w:rsidRPr="00C7263F">
        <w:t>1</w:t>
      </w:r>
      <w:r w:rsidRPr="00C7263F">
        <w:tab/>
      </w:r>
      <w:r w:rsidRPr="00CA66B0">
        <w:t>Performance Metrics</w:t>
      </w:r>
      <w:bookmarkEnd w:id="613"/>
      <w:bookmarkEnd w:id="614"/>
      <w:bookmarkEnd w:id="615"/>
      <w:bookmarkEnd w:id="616"/>
      <w:bookmarkEnd w:id="617"/>
    </w:p>
    <w:p w14:paraId="050887AB" w14:textId="0CCD447E" w:rsidR="00354C35" w:rsidRPr="00FA0A36" w:rsidRDefault="00354C35">
      <w:pPr>
        <w:pStyle w:val="Heading3"/>
      </w:pPr>
      <w:bookmarkStart w:id="618" w:name="_Toc115476809"/>
      <w:bookmarkStart w:id="619" w:name="_Toc118467410"/>
      <w:bookmarkStart w:id="620" w:name="_Toc127537906"/>
      <w:bookmarkStart w:id="621" w:name="_Toc131603372"/>
      <w:bookmarkStart w:id="622" w:name="_Toc135043556"/>
      <w:r w:rsidRPr="00C7263F">
        <w:t>4.1.</w:t>
      </w:r>
      <w:r w:rsidR="00B8400F" w:rsidRPr="00C7263F">
        <w:t>1</w:t>
      </w:r>
      <w:r w:rsidRPr="00C7263F">
        <w:tab/>
      </w:r>
      <w:r w:rsidRPr="00FA0A36">
        <w:t>Coverage</w:t>
      </w:r>
      <w:bookmarkEnd w:id="618"/>
      <w:bookmarkEnd w:id="619"/>
      <w:bookmarkEnd w:id="620"/>
      <w:bookmarkEnd w:id="621"/>
      <w:bookmarkEnd w:id="622"/>
      <w:r w:rsidRPr="00FA0A36">
        <w:t xml:space="preserve"> </w:t>
      </w:r>
    </w:p>
    <w:p w14:paraId="33495DB3" w14:textId="7BB9F86E" w:rsidR="00354C35" w:rsidRPr="00CB022E" w:rsidRDefault="00733F37">
      <w:pPr>
        <w:pStyle w:val="BodyText"/>
        <w:rPr>
          <w:rFonts w:cs="Malgun Gothic"/>
        </w:rPr>
      </w:pPr>
      <w:r w:rsidRPr="00CB022E">
        <w:rPr>
          <w:rFonts w:cs="Malgun Gothic"/>
        </w:rPr>
        <w:t xml:space="preserve">One of the proposed benefits of the SBFD technology is the enhancement of uplink coverage, particularly in </w:t>
      </w:r>
      <w:r w:rsidR="005A791C" w:rsidRPr="00CB022E">
        <w:rPr>
          <w:rFonts w:cs="Malgun Gothic"/>
        </w:rPr>
        <w:t>macro-outdoor</w:t>
      </w:r>
      <w:r w:rsidRPr="00CB022E">
        <w:rPr>
          <w:rFonts w:cs="Malgun Gothic"/>
        </w:rPr>
        <w:t xml:space="preserve"> deployments. To evaluate this benefit, a low percentile user throughput, such as the 5th percentile, can be utilized as a metric. To further quantify the improvement in coverage, a coverage metric is proposed to be derived based on the mean user throughput generated by system simulations as a function of the logarithmic path loss between the gNB and UE. This can be achieved by constructing a scatter plot of mean user throughput and path </w:t>
      </w:r>
      <w:r w:rsidR="0020246D" w:rsidRPr="00CB022E">
        <w:rPr>
          <w:rFonts w:cs="Malgun Gothic"/>
        </w:rPr>
        <w:t>loss and</w:t>
      </w:r>
      <w:r w:rsidRPr="00CB022E">
        <w:rPr>
          <w:rFonts w:cs="Malgun Gothic"/>
        </w:rPr>
        <w:t xml:space="preserve"> averaging the values at similar path loss values to obtain a single curve of average user throughput versus path loss. Subsequently, the corresponding coverage metric can be derived by determining the path loss value for which a specified average bitrate (such as 10 Mbps for downlink and 1 Mbps for uplink as specified in Table A.1-1 of 38.830) can be maintained. This coverage metric will be </w:t>
      </w:r>
      <w:r w:rsidRPr="00CB022E">
        <w:rPr>
          <w:rFonts w:cs="Malgun Gothic"/>
        </w:rPr>
        <w:lastRenderedPageBreak/>
        <w:t>referred to as "10 Mbps Coverage" for downlink and "1 Mbps Coverage" for uplink</w:t>
      </w:r>
      <w:r w:rsidR="00831743">
        <w:rPr>
          <w:rFonts w:cs="Malgun Gothic"/>
        </w:rPr>
        <w:t xml:space="preserve"> in FR1 and “25 Mbps Coverage” </w:t>
      </w:r>
      <w:r w:rsidR="00353CD4">
        <w:rPr>
          <w:rFonts w:cs="Malgun Gothic"/>
        </w:rPr>
        <w:t xml:space="preserve">for DL </w:t>
      </w:r>
      <w:r w:rsidR="00831743">
        <w:rPr>
          <w:rFonts w:cs="Malgun Gothic"/>
        </w:rPr>
        <w:t>and “5 Mbps Coverage”</w:t>
      </w:r>
      <w:r w:rsidR="00353CD4">
        <w:rPr>
          <w:rFonts w:cs="Malgun Gothic"/>
        </w:rPr>
        <w:t xml:space="preserve"> for UL in FR2, respectively. </w:t>
      </w:r>
    </w:p>
    <w:p w14:paraId="209C66CF" w14:textId="77777777" w:rsidR="00354C35" w:rsidRPr="00CB022E" w:rsidRDefault="00354C35" w:rsidP="00354C35">
      <w:pPr>
        <w:pStyle w:val="Doc-text2"/>
        <w:rPr>
          <w:rFonts w:cs="Malgun Gothic"/>
        </w:rPr>
      </w:pPr>
    </w:p>
    <w:p w14:paraId="2B20D151" w14:textId="77777777" w:rsidR="00354C35" w:rsidRPr="00332511" w:rsidRDefault="00354C35" w:rsidP="00354C35">
      <w:pPr>
        <w:pStyle w:val="Doc-text2"/>
        <w:jc w:val="center"/>
        <w:rPr>
          <w:rFonts w:cs="Malgun Gothic"/>
        </w:rPr>
      </w:pPr>
      <w:r w:rsidRPr="00332511">
        <w:rPr>
          <w:rFonts w:cs="Malgun Gothic"/>
          <w:noProof/>
        </w:rPr>
        <mc:AlternateContent>
          <mc:Choice Requires="wps">
            <w:drawing>
              <wp:anchor distT="0" distB="0" distL="114300" distR="114300" simplePos="0" relativeHeight="251658242" behindDoc="0" locked="0" layoutInCell="1" allowOverlap="1" wp14:anchorId="1D5E56BE" wp14:editId="303CBAC4">
                <wp:simplePos x="0" y="0"/>
                <wp:positionH relativeFrom="column">
                  <wp:posOffset>2480310</wp:posOffset>
                </wp:positionH>
                <wp:positionV relativeFrom="paragraph">
                  <wp:posOffset>1203008</wp:posOffset>
                </wp:positionV>
                <wp:extent cx="592931" cy="400050"/>
                <wp:effectExtent l="0" t="38100" r="55245" b="19050"/>
                <wp:wrapNone/>
                <wp:docPr id="229" name="Straight Arrow Connector 229"/>
                <wp:cNvGraphicFramePr/>
                <a:graphic xmlns:a="http://schemas.openxmlformats.org/drawingml/2006/main">
                  <a:graphicData uri="http://schemas.microsoft.com/office/word/2010/wordprocessingShape">
                    <wps:wsp>
                      <wps:cNvCnPr/>
                      <wps:spPr>
                        <a:xfrm flipV="1">
                          <a:off x="0" y="0"/>
                          <a:ext cx="592931" cy="400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05F1A0E5" id="_x0000_t32" coordsize="21600,21600" o:spt="32" o:oned="t" path="m,l21600,21600e" filled="f">
                <v:path arrowok="t" fillok="f" o:connecttype="none"/>
                <o:lock v:ext="edit" shapetype="t"/>
              </v:shapetype>
              <v:shape id="Straight Arrow Connector 229" o:spid="_x0000_s1026" type="#_x0000_t32" style="position:absolute;margin-left:195.3pt;margin-top:94.75pt;width:46.7pt;height:31.5pt;flip:y;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" strokecolor="black [3200]" strokeweight=".5pt">
                <v:stroke endarrow="block" joinstyle="miter"/>
              </v:shape>
            </w:pict>
          </mc:Fallback>
        </mc:AlternateContent>
      </w:r>
      <w:r w:rsidRPr="00332511">
        <w:rPr>
          <w:rFonts w:cs="Malgun Gothic"/>
          <w:noProof/>
        </w:rPr>
        <w:drawing>
          <wp:inline distT="0" distB="0" distL="0" distR="0" wp14:anchorId="7637AAA2" wp14:editId="24D5C62C">
            <wp:extent cx="2286000" cy="1715387"/>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07114" cy="1731230"/>
                    </a:xfrm>
                    <a:prstGeom prst="rect">
                      <a:avLst/>
                    </a:prstGeom>
                    <a:noFill/>
                    <a:ln>
                      <a:noFill/>
                    </a:ln>
                  </pic:spPr>
                </pic:pic>
              </a:graphicData>
            </a:graphic>
          </wp:inline>
        </w:drawing>
      </w:r>
      <w:r w:rsidRPr="00332511">
        <w:rPr>
          <w:rFonts w:cs="Malgun Gothic"/>
          <w:noProof/>
        </w:rPr>
        <w:drawing>
          <wp:inline distT="0" distB="0" distL="0" distR="0" wp14:anchorId="3D1E5514" wp14:editId="38205F13">
            <wp:extent cx="2269367" cy="170290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84099" cy="1713960"/>
                    </a:xfrm>
                    <a:prstGeom prst="rect">
                      <a:avLst/>
                    </a:prstGeom>
                    <a:noFill/>
                    <a:ln>
                      <a:noFill/>
                    </a:ln>
                  </pic:spPr>
                </pic:pic>
              </a:graphicData>
            </a:graphic>
          </wp:inline>
        </w:drawing>
      </w:r>
    </w:p>
    <w:p w14:paraId="2DD15207" w14:textId="627479FB" w:rsidR="00354C35" w:rsidRPr="006E3AE3" w:rsidRDefault="00F8757F" w:rsidP="006E3AE3">
      <w:pPr>
        <w:pStyle w:val="TF"/>
      </w:pPr>
      <w:bookmarkStart w:id="623" w:name="_Ref110514016"/>
      <w:r>
        <w:rPr>
          <w:noProof/>
        </w:rPr>
        <mc:AlternateContent>
          <mc:Choice Requires="wps">
            <w:drawing>
              <wp:anchor distT="0" distB="0" distL="114300" distR="114300" simplePos="0" relativeHeight="251658244" behindDoc="0" locked="0" layoutInCell="1" allowOverlap="1" wp14:anchorId="08D0BFB2" wp14:editId="3AB8B7E9">
                <wp:simplePos x="0" y="0"/>
                <wp:positionH relativeFrom="margin">
                  <wp:align>left</wp:align>
                </wp:positionH>
                <wp:positionV relativeFrom="paragraph">
                  <wp:posOffset>816610</wp:posOffset>
                </wp:positionV>
                <wp:extent cx="6134735" cy="3313430"/>
                <wp:effectExtent l="0" t="0" r="18415" b="20320"/>
                <wp:wrapTopAndBottom/>
                <wp:docPr id="56" name="Text Box 56"/>
                <wp:cNvGraphicFramePr/>
                <a:graphic xmlns:a="http://schemas.openxmlformats.org/drawingml/2006/main">
                  <a:graphicData uri="http://schemas.microsoft.com/office/word/2010/wordprocessingShape">
                    <wps:wsp>
                      <wps:cNvSpPr txBox="1"/>
                      <wps:spPr>
                        <a:xfrm>
                          <a:off x="0" y="0"/>
                          <a:ext cx="6134735" cy="3313471"/>
                        </a:xfrm>
                        <a:prstGeom prst="rect">
                          <a:avLst/>
                        </a:prstGeom>
                        <a:solidFill>
                          <a:schemeClr val="lt1"/>
                        </a:solidFill>
                        <a:ln w="6350">
                          <a:solidFill>
                            <a:prstClr val="black"/>
                          </a:solidFill>
                        </a:ln>
                      </wps:spPr>
                      <wps:txbx>
                        <w:txbxContent>
                          <w:p w14:paraId="11BA2DE0" w14:textId="77777777" w:rsidR="00F8757F" w:rsidRPr="008D1A33" w:rsidRDefault="00F8757F" w:rsidP="00F8757F">
                            <w:pPr>
                              <w:rPr>
                                <w:rFonts w:cs="Arial"/>
                                <w:b/>
                                <w:highlight w:val="green"/>
                                <w:lang w:eastAsia="ko-KR"/>
                              </w:rPr>
                            </w:pPr>
                            <w:r w:rsidRPr="008D1A33">
                              <w:rPr>
                                <w:rFonts w:cs="Arial"/>
                                <w:b/>
                                <w:highlight w:val="green"/>
                                <w:lang w:eastAsia="ko-KR"/>
                              </w:rPr>
                              <w:t>Agreement</w:t>
                            </w:r>
                          </w:p>
                          <w:p w14:paraId="2E7EAE56" w14:textId="77777777" w:rsidR="00F8757F" w:rsidRPr="008D1A33" w:rsidRDefault="00F8757F" w:rsidP="00F8757F">
                            <w:pPr>
                              <w:rPr>
                                <w:rFonts w:cs="Arial"/>
                              </w:rPr>
                            </w:pPr>
                            <w:r w:rsidRPr="008D1A33">
                              <w:rPr>
                                <w:rFonts w:cs="Arial"/>
                              </w:rPr>
                              <w:t>RAN1 agrees link-level simulations (LLS) may be performed for various purposes related to SBFD performance and feasibility in both FR1 and FR2, interested companies may perform LLS at least for the following purpose:</w:t>
                            </w:r>
                          </w:p>
                          <w:p w14:paraId="4CF2E96A" w14:textId="77777777" w:rsidR="00F8757F" w:rsidRPr="0039769B" w:rsidRDefault="00F8757F" w:rsidP="005772B6">
                            <w:pPr>
                              <w:pStyle w:val="ListParagraph"/>
                              <w:numPr>
                                <w:ilvl w:val="0"/>
                                <w:numId w:val="30"/>
                              </w:numPr>
                              <w:spacing w:line="240" w:lineRule="auto"/>
                              <w:rPr>
                                <w:rFonts w:ascii="Arial" w:hAnsi="Arial" w:cs="Arial"/>
                                <w:sz w:val="20"/>
                                <w:szCs w:val="20"/>
                              </w:rPr>
                            </w:pPr>
                            <w:r w:rsidRPr="0039769B">
                              <w:rPr>
                                <w:rFonts w:ascii="Arial" w:hAnsi="Arial" w:cs="Arial"/>
                                <w:sz w:val="20"/>
                                <w:szCs w:val="20"/>
                              </w:rPr>
                              <w:t>To evaluate coverage performance</w:t>
                            </w:r>
                          </w:p>
                          <w:p w14:paraId="1DF16EFC"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 xml:space="preserve">Option 1: Take link level evaluation methodology in TR 38.830 (i.e., LLS + Link budget analysis) as starting point to evaluate the coverage performance (e.g., MPL, MCL, MIL) for SBFD considering inter-gNB/sector interference and self interference. </w:t>
                            </w:r>
                          </w:p>
                          <w:p w14:paraId="523B8D77"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 xml:space="preserve">Other options (e.g. </w:t>
                            </w:r>
                            <w:r w:rsidRPr="0039769B">
                              <w:rPr>
                                <w:rFonts w:ascii="Arial" w:hAnsi="Arial" w:cs="Arial"/>
                                <w:sz w:val="20"/>
                                <w:szCs w:val="20"/>
                                <w:highlight w:val="yellow"/>
                              </w:rPr>
                              <w:t>SLS as a tool to obtain the coverage metric) are not precluded</w:t>
                            </w:r>
                            <w:r w:rsidRPr="0039769B">
                              <w:rPr>
                                <w:rFonts w:ascii="Arial" w:hAnsi="Arial" w:cs="Arial"/>
                                <w:sz w:val="20"/>
                                <w:szCs w:val="20"/>
                              </w:rPr>
                              <w:t xml:space="preserve"> </w:t>
                            </w:r>
                          </w:p>
                          <w:p w14:paraId="51AEF8DA"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Details on LLS including but not limited to impact of different BS antennas to channel reciprocity / BF</w:t>
                            </w:r>
                          </w:p>
                          <w:p w14:paraId="408DAF3E" w14:textId="77777777" w:rsidR="00F8757F" w:rsidRPr="0039769B" w:rsidRDefault="00F8757F" w:rsidP="005772B6">
                            <w:pPr>
                              <w:pStyle w:val="ListParagraph"/>
                              <w:numPr>
                                <w:ilvl w:val="0"/>
                                <w:numId w:val="30"/>
                              </w:numPr>
                              <w:spacing w:line="240" w:lineRule="auto"/>
                              <w:rPr>
                                <w:rFonts w:ascii="Arial" w:hAnsi="Arial" w:cs="Arial"/>
                                <w:sz w:val="20"/>
                                <w:szCs w:val="20"/>
                              </w:rPr>
                            </w:pPr>
                            <w:r w:rsidRPr="0039769B">
                              <w:rPr>
                                <w:rFonts w:ascii="Arial" w:hAnsi="Arial" w:cs="Arial"/>
                                <w:sz w:val="20"/>
                                <w:szCs w:val="20"/>
                              </w:rPr>
                              <w:t xml:space="preserve">FFS: </w:t>
                            </w:r>
                          </w:p>
                          <w:p w14:paraId="1688B485"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To evaluate advanced receivers and realistic demodulation performance</w:t>
                            </w:r>
                          </w:p>
                          <w:p w14:paraId="15820160"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 xml:space="preserve">To evaluate UE-UE CLI mitigation performance </w:t>
                            </w:r>
                          </w:p>
                          <w:p w14:paraId="377B760D"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To evaluate gNB-gNB CLI mitigation performance</w:t>
                            </w:r>
                          </w:p>
                          <w:p w14:paraId="166C90B7"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 xml:space="preserve">To evaluate feasibility and performance of self-IC accounting for realistic non-linearities in the gNB transmit and receive chains </w:t>
                            </w:r>
                          </w:p>
                          <w:p w14:paraId="5DF8749A"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Details on LLS including but not limited to impact of different BS antennas to channel reciprocity / BF</w:t>
                            </w:r>
                          </w:p>
                          <w:p w14:paraId="58C5C20E" w14:textId="77777777" w:rsidR="00F8757F" w:rsidRPr="008D1A33" w:rsidRDefault="00F8757F">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8D0BFB2" id="Text Box 56" o:spid="_x0000_s1029" type="#_x0000_t202" style="position:absolute;left:0;text-align:left;margin-left:0;margin-top:64.3pt;width:483.05pt;height:260.9pt;z-index:25165824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" fillcolor="white [3201]" strokeweight=".5pt">
                <v:textbox>
                  <w:txbxContent>
                    <w:p w14:paraId="11BA2DE0" w14:textId="77777777" w:rsidR="00F8757F" w:rsidRPr="008D1A33" w:rsidRDefault="00F8757F" w:rsidP="00F8757F">
                      <w:pPr>
                        <w:rPr>
                          <w:rFonts w:cs="Arial"/>
                          <w:b/>
                          <w:highlight w:val="green"/>
                          <w:lang w:eastAsia="ko-KR"/>
                        </w:rPr>
                      </w:pPr>
                      <w:r w:rsidRPr="008D1A33">
                        <w:rPr>
                          <w:rFonts w:cs="Arial"/>
                          <w:b/>
                          <w:highlight w:val="green"/>
                          <w:lang w:eastAsia="ko-KR"/>
                        </w:rPr>
                        <w:t>Agreement</w:t>
                      </w:r>
                    </w:p>
                    <w:p w14:paraId="2E7EAE56" w14:textId="77777777" w:rsidR="00F8757F" w:rsidRPr="008D1A33" w:rsidRDefault="00F8757F" w:rsidP="00F8757F">
                      <w:pPr>
                        <w:rPr>
                          <w:rFonts w:cs="Arial"/>
                        </w:rPr>
                      </w:pPr>
                      <w:r w:rsidRPr="008D1A33">
                        <w:rPr>
                          <w:rFonts w:cs="Arial"/>
                        </w:rPr>
                        <w:t>RAN1 agrees link-level simulations (LLS) may be performed for various purposes related to SBFD performance and feasibility in both FR1 and FR2, interested companies may perform LLS at least for the following purpose:</w:t>
                      </w:r>
                    </w:p>
                    <w:p w14:paraId="4CF2E96A" w14:textId="77777777" w:rsidR="00F8757F" w:rsidRPr="0039769B" w:rsidRDefault="00F8757F" w:rsidP="005772B6">
                      <w:pPr>
                        <w:pStyle w:val="ListParagraph"/>
                        <w:numPr>
                          <w:ilvl w:val="0"/>
                          <w:numId w:val="30"/>
                        </w:numPr>
                        <w:spacing w:line="240" w:lineRule="auto"/>
                        <w:rPr>
                          <w:rFonts w:ascii="Arial" w:hAnsi="Arial" w:cs="Arial"/>
                          <w:sz w:val="20"/>
                          <w:szCs w:val="20"/>
                        </w:rPr>
                      </w:pPr>
                      <w:r w:rsidRPr="0039769B">
                        <w:rPr>
                          <w:rFonts w:ascii="Arial" w:hAnsi="Arial" w:cs="Arial"/>
                          <w:sz w:val="20"/>
                          <w:szCs w:val="20"/>
                        </w:rPr>
                        <w:t>To evaluate coverage performance</w:t>
                      </w:r>
                    </w:p>
                    <w:p w14:paraId="1DF16EFC"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 xml:space="preserve">Option 1: Take link level evaluation methodology in TR 38.830 (i.e., LLS + Link budget analysis) as starting point to evaluate the coverage performance (e.g., MPL, MCL, MIL) for SBFD considering inter-gNB/sector interference and self interference. </w:t>
                      </w:r>
                    </w:p>
                    <w:p w14:paraId="523B8D77"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 xml:space="preserve">Other options (e.g. </w:t>
                      </w:r>
                      <w:r w:rsidRPr="0039769B">
                        <w:rPr>
                          <w:rFonts w:ascii="Arial" w:hAnsi="Arial" w:cs="Arial"/>
                          <w:sz w:val="20"/>
                          <w:szCs w:val="20"/>
                          <w:highlight w:val="yellow"/>
                        </w:rPr>
                        <w:t>SLS as a tool to obtain the coverage metric) are not precluded</w:t>
                      </w:r>
                      <w:r w:rsidRPr="0039769B">
                        <w:rPr>
                          <w:rFonts w:ascii="Arial" w:hAnsi="Arial" w:cs="Arial"/>
                          <w:sz w:val="20"/>
                          <w:szCs w:val="20"/>
                        </w:rPr>
                        <w:t xml:space="preserve"> </w:t>
                      </w:r>
                    </w:p>
                    <w:p w14:paraId="51AEF8DA"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Details on LLS including but not limited to impact of different BS antennas to channel reciprocity / BF</w:t>
                      </w:r>
                    </w:p>
                    <w:p w14:paraId="408DAF3E" w14:textId="77777777" w:rsidR="00F8757F" w:rsidRPr="0039769B" w:rsidRDefault="00F8757F" w:rsidP="005772B6">
                      <w:pPr>
                        <w:pStyle w:val="ListParagraph"/>
                        <w:numPr>
                          <w:ilvl w:val="0"/>
                          <w:numId w:val="30"/>
                        </w:numPr>
                        <w:spacing w:line="240" w:lineRule="auto"/>
                        <w:rPr>
                          <w:rFonts w:ascii="Arial" w:hAnsi="Arial" w:cs="Arial"/>
                          <w:sz w:val="20"/>
                          <w:szCs w:val="20"/>
                        </w:rPr>
                      </w:pPr>
                      <w:r w:rsidRPr="0039769B">
                        <w:rPr>
                          <w:rFonts w:ascii="Arial" w:hAnsi="Arial" w:cs="Arial"/>
                          <w:sz w:val="20"/>
                          <w:szCs w:val="20"/>
                        </w:rPr>
                        <w:t xml:space="preserve">FFS: </w:t>
                      </w:r>
                    </w:p>
                    <w:p w14:paraId="1688B485"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To evaluate advanced receivers and realistic demodulation performance</w:t>
                      </w:r>
                    </w:p>
                    <w:p w14:paraId="15820160"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 xml:space="preserve">To evaluate UE-UE CLI mitigation performance </w:t>
                      </w:r>
                    </w:p>
                    <w:p w14:paraId="377B760D"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To evaluate gNB-gNB CLI mitigation performance</w:t>
                      </w:r>
                    </w:p>
                    <w:p w14:paraId="166C90B7"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 xml:space="preserve">To evaluate feasibility and performance of self-IC accounting for realistic non-linearities in the gNB transmit and receive chains </w:t>
                      </w:r>
                    </w:p>
                    <w:p w14:paraId="5DF8749A" w14:textId="77777777" w:rsidR="00F8757F" w:rsidRPr="0039769B" w:rsidRDefault="00F8757F" w:rsidP="005772B6">
                      <w:pPr>
                        <w:pStyle w:val="ListParagraph"/>
                        <w:numPr>
                          <w:ilvl w:val="1"/>
                          <w:numId w:val="30"/>
                        </w:numPr>
                        <w:spacing w:line="240" w:lineRule="auto"/>
                        <w:rPr>
                          <w:rFonts w:ascii="Arial" w:hAnsi="Arial" w:cs="Arial"/>
                          <w:sz w:val="20"/>
                          <w:szCs w:val="20"/>
                        </w:rPr>
                      </w:pPr>
                      <w:r w:rsidRPr="0039769B">
                        <w:rPr>
                          <w:rFonts w:ascii="Arial" w:hAnsi="Arial" w:cs="Arial"/>
                          <w:sz w:val="20"/>
                          <w:szCs w:val="20"/>
                        </w:rPr>
                        <w:t>Details on LLS including but not limited to impact of different BS antennas to channel reciprocity / BF</w:t>
                      </w:r>
                    </w:p>
                    <w:p w14:paraId="58C5C20E" w14:textId="77777777" w:rsidR="00F8757F" w:rsidRPr="008D1A33" w:rsidRDefault="00F8757F">
                      <w:pPr>
                        <w:rPr>
                          <w:rFonts w:cs="Arial"/>
                        </w:rPr>
                      </w:pPr>
                    </w:p>
                  </w:txbxContent>
                </v:textbox>
                <w10:wrap type="topAndBottom" anchorx="margin"/>
              </v:shape>
            </w:pict>
          </mc:Fallback>
        </mc:AlternateContent>
      </w:r>
      <w:bookmarkStart w:id="624" w:name="_Hlk127199013"/>
      <w:r w:rsidR="009E0C25" w:rsidRPr="006E3AE3">
        <w:t xml:space="preserve">Figure </w:t>
      </w:r>
      <w:r w:rsidR="007043B4">
        <w:fldChar w:fldCharType="begin"/>
      </w:r>
      <w:r w:rsidR="007043B4">
        <w:instrText xml:space="preserve"> SEQ Figure \* ARABIC </w:instrText>
      </w:r>
      <w:r w:rsidR="007043B4">
        <w:fldChar w:fldCharType="separate"/>
      </w:r>
      <w:r w:rsidR="00554DC6">
        <w:rPr>
          <w:noProof/>
        </w:rPr>
        <w:t>36</w:t>
      </w:r>
      <w:r w:rsidR="007043B4">
        <w:rPr>
          <w:noProof/>
        </w:rPr>
        <w:fldChar w:fldCharType="end"/>
      </w:r>
      <w:r w:rsidR="009E0C25" w:rsidRPr="006E3AE3">
        <w:t xml:space="preserve">: </w:t>
      </w:r>
      <w:bookmarkEnd w:id="624"/>
      <w:r w:rsidR="009E0C25" w:rsidRPr="006E3AE3">
        <w:t>An e</w:t>
      </w:r>
      <w:bookmarkEnd w:id="623"/>
      <w:r w:rsidR="00354C35" w:rsidRPr="006E3AE3">
        <w:t>xample illustration of how to determine the "X Mbps Coverage" metric. The red curve is a moving average smoothing (using a window of 10% of the samples) of the blue average user throughput versus path loss samples. X Mbps coverage metric is then defined as the path loss value corresponding to the chosen the smoothed user throughput value (e.g. X = 1 Mbps).</w:t>
      </w:r>
    </w:p>
    <w:p w14:paraId="25E1D32C" w14:textId="77777777" w:rsidR="00A557DF" w:rsidRPr="00CB022E" w:rsidRDefault="00A557DF">
      <w:pPr>
        <w:pStyle w:val="BodyText"/>
        <w:rPr>
          <w:rFonts w:cs="Malgun Gothic"/>
        </w:rPr>
      </w:pPr>
    </w:p>
    <w:p w14:paraId="505D0BAB" w14:textId="185B9C76" w:rsidR="00076C9C" w:rsidRPr="00CB022E" w:rsidRDefault="00E3776C" w:rsidP="00EC5495">
      <w:pPr>
        <w:pStyle w:val="BodyText"/>
        <w:rPr>
          <w:rFonts w:cs="Malgun Gothic"/>
        </w:rPr>
      </w:pPr>
      <w:r w:rsidRPr="00CB022E">
        <w:rPr>
          <w:rFonts w:cs="Malgun Gothic"/>
        </w:rPr>
        <w:t xml:space="preserve">In RAN1 #111 meeting, the issue of defining a coverage metric was discussed and multiple proposals were presented. It was ultimately decided that the coverage metric would be derived through link budget analysis (Option 1), </w:t>
      </w:r>
      <w:r w:rsidR="00335539">
        <w:rPr>
          <w:rFonts w:cs="Malgun Gothic"/>
        </w:rPr>
        <w:t>although alternative</w:t>
      </w:r>
      <w:r w:rsidRPr="00CB022E">
        <w:rPr>
          <w:rFonts w:cs="Malgun Gothic"/>
        </w:rPr>
        <w:t xml:space="preserve"> options were not ruled out. However, it </w:t>
      </w:r>
      <w:r w:rsidR="004D39C4" w:rsidRPr="00CB022E">
        <w:rPr>
          <w:rFonts w:cs="Malgun Gothic"/>
        </w:rPr>
        <w:t>is worthy to note</w:t>
      </w:r>
      <w:r w:rsidRPr="00CB022E">
        <w:rPr>
          <w:rFonts w:cs="Malgun Gothic"/>
        </w:rPr>
        <w:t xml:space="preserve"> that the proposed coverage metric based on system level simulations (Option 2) would provide a more realistic estimation of achievable coverage due to the inclusion of real-time </w:t>
      </w:r>
      <w:r w:rsidR="004D39C4" w:rsidRPr="00CB022E">
        <w:rPr>
          <w:rFonts w:cs="Malgun Gothic"/>
        </w:rPr>
        <w:t>cross-link interference</w:t>
      </w:r>
      <w:r w:rsidRPr="00CB022E">
        <w:rPr>
          <w:rFonts w:cs="Malgun Gothic"/>
        </w:rPr>
        <w:t xml:space="preserve"> (CLI) and beamforming in the simulation, as opposed to a link budget analysis that only </w:t>
      </w:r>
      <w:r w:rsidR="004D39C4" w:rsidRPr="00CB022E">
        <w:rPr>
          <w:rFonts w:cs="Malgun Gothic"/>
        </w:rPr>
        <w:t>considers</w:t>
      </w:r>
      <w:r w:rsidRPr="00CB022E">
        <w:rPr>
          <w:rFonts w:cs="Malgun Gothic"/>
        </w:rPr>
        <w:t xml:space="preserve"> path loss and penetration loss.</w:t>
      </w:r>
      <w:r w:rsidR="004D39C4" w:rsidRPr="00CB022E">
        <w:rPr>
          <w:rFonts w:cs="Malgun Gothic"/>
        </w:rPr>
        <w:t xml:space="preserve"> Furthermore, t</w:t>
      </w:r>
      <w:r w:rsidRPr="00CB022E">
        <w:rPr>
          <w:rFonts w:cs="Malgun Gothic"/>
        </w:rPr>
        <w:t xml:space="preserve">he method for modeling </w:t>
      </w:r>
      <w:r w:rsidR="004D39C4" w:rsidRPr="00CB022E">
        <w:rPr>
          <w:rFonts w:cs="Malgun Gothic"/>
        </w:rPr>
        <w:t xml:space="preserve">self-interference and other </w:t>
      </w:r>
      <w:r w:rsidRPr="00CB022E">
        <w:rPr>
          <w:rFonts w:cs="Malgun Gothic"/>
        </w:rPr>
        <w:t>CLI in link level simulations for the purpose of estimating signal-to-interference-and-noise ratio (SINR) is uncertain</w:t>
      </w:r>
      <w:r w:rsidR="004D39C4" w:rsidRPr="00CB022E">
        <w:rPr>
          <w:rFonts w:cs="Malgun Gothic"/>
        </w:rPr>
        <w:t xml:space="preserve"> which </w:t>
      </w:r>
      <w:r w:rsidR="00CB57B0" w:rsidRPr="00CB022E">
        <w:rPr>
          <w:rFonts w:cs="Malgun Gothic"/>
        </w:rPr>
        <w:t xml:space="preserve">requires further discussion in our opinion. </w:t>
      </w:r>
      <w:r w:rsidRPr="00CB022E">
        <w:rPr>
          <w:rFonts w:cs="Malgun Gothic"/>
        </w:rPr>
        <w:t xml:space="preserve">Therefore, </w:t>
      </w:r>
      <w:r w:rsidR="00CB57B0" w:rsidRPr="00CB022E">
        <w:rPr>
          <w:rFonts w:cs="Malgun Gothic"/>
        </w:rPr>
        <w:t>we propose to</w:t>
      </w:r>
      <w:r w:rsidRPr="00CB022E">
        <w:rPr>
          <w:rFonts w:cs="Malgun Gothic"/>
        </w:rPr>
        <w:t xml:space="preserve"> </w:t>
      </w:r>
      <w:r w:rsidR="001B5580">
        <w:rPr>
          <w:rFonts w:cs="Malgun Gothic"/>
        </w:rPr>
        <w:t>include</w:t>
      </w:r>
      <w:r w:rsidRPr="00CB022E">
        <w:rPr>
          <w:rFonts w:cs="Malgun Gothic"/>
        </w:rPr>
        <w:t xml:space="preserve"> Option 2 as </w:t>
      </w:r>
      <w:r w:rsidR="00880157">
        <w:rPr>
          <w:rFonts w:cs="Malgun Gothic"/>
        </w:rPr>
        <w:t>additional</w:t>
      </w:r>
      <w:r w:rsidRPr="00CB022E">
        <w:rPr>
          <w:rFonts w:cs="Malgun Gothic"/>
        </w:rPr>
        <w:t xml:space="preserve"> method for defining the coverage metric.</w:t>
      </w:r>
    </w:p>
    <w:p w14:paraId="43101CE4" w14:textId="7158F0A4" w:rsidR="00354C35" w:rsidRPr="00303361" w:rsidRDefault="00354C35" w:rsidP="00CB1DBF">
      <w:pPr>
        <w:pStyle w:val="Observation"/>
      </w:pPr>
      <w:bookmarkStart w:id="625" w:name="_Toc111145912"/>
      <w:bookmarkStart w:id="626" w:name="_Toc115476948"/>
      <w:bookmarkStart w:id="627" w:name="_Toc127537954"/>
      <w:bookmarkStart w:id="628" w:name="_Toc135043652"/>
      <w:r w:rsidRPr="00CB1DBF">
        <w:t xml:space="preserve">A coverage metric based on the pathloss corresponding to a given bit rate is a good metric for system level </w:t>
      </w:r>
      <w:r w:rsidRPr="003A6D5C">
        <w:t>simul</w:t>
      </w:r>
      <w:r w:rsidRPr="002534A5">
        <w:t>ations</w:t>
      </w:r>
      <w:r w:rsidRPr="00D633D7">
        <w:t xml:space="preserve"> as it considers realistic beamforming and CLI (Option 2), unlike the MPL obtained from link budget analysis</w:t>
      </w:r>
      <w:bookmarkEnd w:id="625"/>
      <w:r w:rsidRPr="00D633D7">
        <w:t xml:space="preserve"> (</w:t>
      </w:r>
      <w:r w:rsidRPr="00303361">
        <w:t>Option 1 and Option 3).</w:t>
      </w:r>
      <w:bookmarkEnd w:id="626"/>
      <w:bookmarkEnd w:id="627"/>
      <w:bookmarkEnd w:id="628"/>
      <w:r w:rsidRPr="00303361">
        <w:t xml:space="preserve"> </w:t>
      </w:r>
    </w:p>
    <w:p w14:paraId="5C3122BB" w14:textId="36599745" w:rsidR="00354C35" w:rsidRPr="00A97788" w:rsidRDefault="00354C35" w:rsidP="00A97788">
      <w:pPr>
        <w:pStyle w:val="Proposal"/>
      </w:pPr>
      <w:bookmarkStart w:id="629" w:name="_Toc111041822"/>
      <w:bookmarkStart w:id="630" w:name="_Toc111143034"/>
      <w:bookmarkStart w:id="631" w:name="_Toc111143066"/>
      <w:bookmarkStart w:id="632" w:name="_Toc111143098"/>
      <w:bookmarkStart w:id="633" w:name="_Toc111143193"/>
      <w:bookmarkStart w:id="634" w:name="_Toc111145948"/>
      <w:bookmarkStart w:id="635" w:name="_Toc111194315"/>
      <w:bookmarkStart w:id="636" w:name="_Toc111229208"/>
      <w:bookmarkStart w:id="637" w:name="_Toc111235478"/>
      <w:bookmarkStart w:id="638" w:name="_Toc111244880"/>
      <w:bookmarkStart w:id="639" w:name="_Toc111245645"/>
      <w:bookmarkStart w:id="640" w:name="_Toc111213727"/>
      <w:bookmarkStart w:id="641" w:name="_Toc111213761"/>
      <w:bookmarkStart w:id="642" w:name="_Toc111213795"/>
      <w:bookmarkStart w:id="643" w:name="_Toc115258517"/>
      <w:bookmarkStart w:id="644" w:name="_Toc115420094"/>
      <w:bookmarkStart w:id="645" w:name="_Toc115421624"/>
      <w:bookmarkStart w:id="646" w:name="_Toc115426272"/>
      <w:bookmarkStart w:id="647" w:name="_Toc115426462"/>
      <w:bookmarkStart w:id="648" w:name="_Toc115432726"/>
      <w:bookmarkStart w:id="649" w:name="_Toc115432791"/>
      <w:bookmarkStart w:id="650" w:name="_Toc115434292"/>
      <w:bookmarkStart w:id="651" w:name="_Toc115457252"/>
      <w:bookmarkStart w:id="652" w:name="_Toc115457330"/>
      <w:bookmarkStart w:id="653" w:name="_Toc115476263"/>
      <w:bookmarkStart w:id="654" w:name="_Toc115476527"/>
      <w:bookmarkStart w:id="655" w:name="_Toc115476908"/>
      <w:bookmarkStart w:id="656" w:name="_Toc115477005"/>
      <w:bookmarkStart w:id="657" w:name="_Toc127538010"/>
      <w:bookmarkStart w:id="658" w:name="_Toc135043691"/>
      <w:r w:rsidRPr="00A97788">
        <w:t xml:space="preserve">RAN1 to </w:t>
      </w:r>
      <w:r w:rsidR="00517659" w:rsidRPr="00A97788">
        <w:t xml:space="preserve">adopt the proposed methodology </w:t>
      </w:r>
      <w:r w:rsidR="00727E99" w:rsidRPr="00A97788">
        <w:t xml:space="preserve">for calculating </w:t>
      </w:r>
      <w:r w:rsidRPr="00A97788">
        <w:t xml:space="preserve">coverage metric as the </w:t>
      </w:r>
      <w:r w:rsidR="001D64A4">
        <w:t>maximum coupling</w:t>
      </w:r>
      <w:r w:rsidRPr="00A97788">
        <w:t xml:space="preserve"> loss corresponding to a certain (smoothed) average bit rate </w:t>
      </w:r>
      <w:r w:rsidRPr="00A97788">
        <w:lastRenderedPageBreak/>
        <w:t>determined from system simulations: 10Mbps for DL and 1Mbps for UL</w:t>
      </w:r>
      <w:r w:rsidR="00880157">
        <w:t xml:space="preserve"> in FR1 and 25 Mbps for DL and 5 Mbps for UL in FR2</w:t>
      </w:r>
      <w:r w:rsidRPr="00A97788">
        <w:t>. This is called “10 Mbps coverage” for DL</w:t>
      </w:r>
      <w:r w:rsidR="001E2E0F">
        <w:t xml:space="preserve">, </w:t>
      </w:r>
      <w:r w:rsidRPr="00A97788">
        <w:t>“1 Mbps coverage” for UL</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r w:rsidR="001E2E0F">
        <w:t>, etc.</w:t>
      </w:r>
      <w:bookmarkEnd w:id="658"/>
      <w:r w:rsidRPr="00A97788">
        <w:t xml:space="preserve"> </w:t>
      </w:r>
      <w:bookmarkEnd w:id="646"/>
      <w:bookmarkEnd w:id="647"/>
      <w:bookmarkEnd w:id="648"/>
      <w:bookmarkEnd w:id="649"/>
      <w:bookmarkEnd w:id="650"/>
      <w:bookmarkEnd w:id="651"/>
      <w:bookmarkEnd w:id="652"/>
      <w:bookmarkEnd w:id="653"/>
      <w:bookmarkEnd w:id="654"/>
      <w:bookmarkEnd w:id="655"/>
      <w:bookmarkEnd w:id="656"/>
      <w:bookmarkEnd w:id="657"/>
    </w:p>
    <w:p w14:paraId="3CA2D418" w14:textId="1D8B61A1" w:rsidR="00EE083F" w:rsidRDefault="00DF231C">
      <w:pPr>
        <w:pStyle w:val="Heading1"/>
      </w:pPr>
      <w:bookmarkStart w:id="659" w:name="_Toc115426279"/>
      <w:bookmarkStart w:id="660" w:name="_Toc115426469"/>
      <w:bookmarkStart w:id="661" w:name="_Toc115432733"/>
      <w:bookmarkStart w:id="662" w:name="_Toc115432798"/>
      <w:bookmarkStart w:id="663" w:name="_Toc115476842"/>
      <w:bookmarkStart w:id="664" w:name="_Toc118467429"/>
      <w:bookmarkStart w:id="665" w:name="_Toc127537918"/>
      <w:bookmarkStart w:id="666" w:name="_Toc131603376"/>
      <w:bookmarkStart w:id="667" w:name="_Toc117842897"/>
      <w:bookmarkStart w:id="668" w:name="_Toc118467423"/>
      <w:bookmarkStart w:id="669" w:name="_Toc135043557"/>
      <w:bookmarkEnd w:id="659"/>
      <w:bookmarkEnd w:id="660"/>
      <w:bookmarkEnd w:id="661"/>
      <w:bookmarkEnd w:id="662"/>
      <w:r>
        <w:t>5</w:t>
      </w:r>
      <w:r w:rsidR="0092010B">
        <w:tab/>
      </w:r>
      <w:r w:rsidR="00EE083F">
        <w:t>System</w:t>
      </w:r>
      <w:r w:rsidR="00EE083F" w:rsidRPr="003A68D6">
        <w:t xml:space="preserve"> level evaluations</w:t>
      </w:r>
      <w:bookmarkEnd w:id="663"/>
      <w:bookmarkEnd w:id="664"/>
      <w:bookmarkEnd w:id="665"/>
      <w:bookmarkEnd w:id="666"/>
      <w:bookmarkEnd w:id="669"/>
    </w:p>
    <w:p w14:paraId="7AAE956D" w14:textId="6A2F6006" w:rsidR="00EE083F" w:rsidRPr="000467D5" w:rsidRDefault="00DF231C" w:rsidP="00472BEB">
      <w:pPr>
        <w:pStyle w:val="Heading2"/>
      </w:pPr>
      <w:bookmarkStart w:id="670" w:name="_Toc118467433"/>
      <w:bookmarkStart w:id="671" w:name="_Toc127537919"/>
      <w:bookmarkStart w:id="672" w:name="_Toc131603377"/>
      <w:bookmarkStart w:id="673" w:name="_Toc135043558"/>
      <w:r>
        <w:t>5</w:t>
      </w:r>
      <w:r w:rsidR="00EE083F" w:rsidRPr="000467D5">
        <w:t>.</w:t>
      </w:r>
      <w:r w:rsidR="004A57A4">
        <w:t>1</w:t>
      </w:r>
      <w:r w:rsidR="00EE083F" w:rsidRPr="000467D5">
        <w:tab/>
        <w:t>Scenarios for system level simulations</w:t>
      </w:r>
      <w:bookmarkEnd w:id="670"/>
      <w:bookmarkEnd w:id="671"/>
      <w:bookmarkEnd w:id="672"/>
      <w:bookmarkEnd w:id="673"/>
      <w:r w:rsidR="00EE083F" w:rsidRPr="000467D5">
        <w:t xml:space="preserve">  </w:t>
      </w:r>
    </w:p>
    <w:p w14:paraId="16A76C50" w14:textId="6ED8AFF9" w:rsidR="00EE083F" w:rsidRPr="00CB022E" w:rsidRDefault="00EE083F">
      <w:pPr>
        <w:pStyle w:val="BodyText"/>
        <w:rPr>
          <w:rFonts w:cs="Malgun Gothic"/>
        </w:rPr>
      </w:pPr>
      <w:r w:rsidRPr="00CB022E">
        <w:rPr>
          <w:rFonts w:cs="Malgun Gothic"/>
        </w:rPr>
        <w:t>In this contribution, we provide evaluation results for single operator and multi-operator deployment cases in FR1</w:t>
      </w:r>
      <w:r w:rsidR="00B02A35">
        <w:rPr>
          <w:rFonts w:cs="Malgun Gothic"/>
        </w:rPr>
        <w:t xml:space="preserve"> and </w:t>
      </w:r>
      <w:r w:rsidR="00EF5C5D">
        <w:rPr>
          <w:rFonts w:cs="Malgun Gothic"/>
        </w:rPr>
        <w:t xml:space="preserve">single operator cases in </w:t>
      </w:r>
      <w:r w:rsidR="00B02A35" w:rsidRPr="00AC0A87">
        <w:rPr>
          <w:rFonts w:cs="Malgun Gothic"/>
        </w:rPr>
        <w:t>FR2</w:t>
      </w:r>
      <w:r w:rsidR="003150E8" w:rsidRPr="00AC0A87">
        <w:rPr>
          <w:rFonts w:cs="Malgun Gothic"/>
        </w:rPr>
        <w:t>.</w:t>
      </w:r>
      <w:r w:rsidR="003150E8">
        <w:rPr>
          <w:rFonts w:cs="Malgun Gothic"/>
        </w:rPr>
        <w:t xml:space="preserve"> </w:t>
      </w:r>
    </w:p>
    <w:p w14:paraId="7636D646" w14:textId="6A4C34EF" w:rsidR="001072E7" w:rsidRDefault="00CD18C9">
      <w:pPr>
        <w:pStyle w:val="BodyText"/>
        <w:rPr>
          <w:rFonts w:cs="Malgun Gothic"/>
          <w:szCs w:val="16"/>
        </w:rPr>
      </w:pPr>
      <w:r w:rsidRPr="00CD18C9">
        <w:rPr>
          <w:rFonts w:cs="Malgun Gothic"/>
        </w:rPr>
        <w:t xml:space="preserve">The implementation of SBFD technology promises improved coverage and reduced latency. However, it comes at the cost of increased complexity </w:t>
      </w:r>
      <w:r>
        <w:rPr>
          <w:rFonts w:cs="Malgun Gothic"/>
        </w:rPr>
        <w:t>as discussed in section</w:t>
      </w:r>
      <w:r w:rsidR="007D27E1">
        <w:rPr>
          <w:rFonts w:cs="Malgun Gothic"/>
        </w:rPr>
        <w:t xml:space="preserve"> 2</w:t>
      </w:r>
      <w:r>
        <w:rPr>
          <w:rFonts w:cs="Malgun Gothic"/>
        </w:rPr>
        <w:t>.</w:t>
      </w:r>
      <w:r w:rsidRPr="00CD18C9">
        <w:rPr>
          <w:rFonts w:cs="Malgun Gothic"/>
        </w:rPr>
        <w:t xml:space="preserve"> </w:t>
      </w:r>
      <w:r w:rsidR="00E7437A">
        <w:rPr>
          <w:rFonts w:cs="Malgun Gothic"/>
        </w:rPr>
        <w:t xml:space="preserve">In </w:t>
      </w:r>
      <w:r w:rsidR="003C1BCE">
        <w:rPr>
          <w:rFonts w:cs="Malgun Gothic"/>
        </w:rPr>
        <w:t>our</w:t>
      </w:r>
      <w:r w:rsidR="00EF5C5D">
        <w:rPr>
          <w:rFonts w:cs="Malgun Gothic"/>
        </w:rPr>
        <w:t xml:space="preserve"> prior</w:t>
      </w:r>
      <w:r w:rsidR="003C1BCE">
        <w:rPr>
          <w:rFonts w:cs="Malgun Gothic"/>
        </w:rPr>
        <w:t xml:space="preserve"> contributions</w:t>
      </w:r>
      <w:r w:rsidR="00EF5C5D">
        <w:rPr>
          <w:rFonts w:cs="Malgun Gothic"/>
        </w:rPr>
        <w:t>,</w:t>
      </w:r>
      <w:r w:rsidR="003C1BCE">
        <w:rPr>
          <w:rFonts w:cs="Malgun Gothic"/>
        </w:rPr>
        <w:t xml:space="preserve"> </w:t>
      </w:r>
      <w:r w:rsidR="003C1BCE" w:rsidRPr="00C1261B">
        <w:rPr>
          <w:rFonts w:cs="Malgun Gothic"/>
        </w:rPr>
        <w:t>t</w:t>
      </w:r>
      <w:r w:rsidRPr="00C1261B">
        <w:rPr>
          <w:rFonts w:cs="Malgun Gothic"/>
        </w:rPr>
        <w:t>o gain a deeper understanding of the tradeoff between these benefits and the costs, we propose</w:t>
      </w:r>
      <w:r w:rsidR="003C1BCE" w:rsidRPr="00C1261B">
        <w:rPr>
          <w:rFonts w:cs="Malgun Gothic"/>
        </w:rPr>
        <w:t>d</w:t>
      </w:r>
      <w:r w:rsidRPr="00C1261B">
        <w:rPr>
          <w:rFonts w:cs="Malgun Gothic"/>
        </w:rPr>
        <w:t xml:space="preserve"> exploring an </w:t>
      </w:r>
      <w:r w:rsidR="00E717EF">
        <w:rPr>
          <w:rFonts w:cs="Malgun Gothic"/>
        </w:rPr>
        <w:t>alte</w:t>
      </w:r>
      <w:r w:rsidR="00E717EF" w:rsidRPr="00C1261B">
        <w:rPr>
          <w:rFonts w:cs="Malgun Gothic"/>
        </w:rPr>
        <w:t>rnative</w:t>
      </w:r>
      <w:r w:rsidRPr="00C1261B">
        <w:rPr>
          <w:rFonts w:cs="Malgun Gothic"/>
        </w:rPr>
        <w:t xml:space="preserve"> scenario</w:t>
      </w:r>
      <w:r w:rsidR="00EF5C5D">
        <w:rPr>
          <w:rFonts w:cs="Malgun Gothic"/>
        </w:rPr>
        <w:t xml:space="preserve"> that</w:t>
      </w:r>
      <w:r w:rsidRPr="00C1261B">
        <w:rPr>
          <w:rFonts w:cs="Malgun Gothic"/>
        </w:rPr>
        <w:t xml:space="preserve"> utilizes</w:t>
      </w:r>
      <w:r w:rsidR="00EE083F" w:rsidRPr="00C1261B">
        <w:rPr>
          <w:rFonts w:cs="Malgun Gothic"/>
        </w:rPr>
        <w:t xml:space="preserve"> a static TDD configuration </w:t>
      </w:r>
      <w:r w:rsidRPr="00C1261B">
        <w:rPr>
          <w:rFonts w:cs="Malgun Gothic"/>
        </w:rPr>
        <w:t xml:space="preserve">pattern of </w:t>
      </w:r>
      <w:r w:rsidR="00EE083F" w:rsidRPr="00C1261B">
        <w:rPr>
          <w:rFonts w:cs="Malgun Gothic"/>
        </w:rPr>
        <w:t xml:space="preserve">DUDDU, which </w:t>
      </w:r>
      <w:r w:rsidRPr="00C1261B">
        <w:rPr>
          <w:rFonts w:cs="Malgun Gothic"/>
        </w:rPr>
        <w:t>features</w:t>
      </w:r>
      <w:r w:rsidR="00EE083F" w:rsidRPr="00C1261B">
        <w:rPr>
          <w:rFonts w:cs="Malgun Gothic"/>
        </w:rPr>
        <w:t xml:space="preserve"> an additional U slot compared to the </w:t>
      </w:r>
      <w:r w:rsidRPr="00C1261B">
        <w:rPr>
          <w:rFonts w:cs="Malgun Gothic"/>
        </w:rPr>
        <w:t xml:space="preserve">standard DDDDU pattern. This choice </w:t>
      </w:r>
      <w:r w:rsidR="00EF5C5D">
        <w:rPr>
          <w:rFonts w:cs="Malgun Gothic"/>
        </w:rPr>
        <w:t>wa</w:t>
      </w:r>
      <w:r w:rsidRPr="00C1261B">
        <w:rPr>
          <w:rFonts w:cs="Malgun Gothic"/>
        </w:rPr>
        <w:t xml:space="preserve">s motivated by the analysis presented in </w:t>
      </w:r>
      <w:r w:rsidR="00AC5077" w:rsidRPr="00C1261B">
        <w:rPr>
          <w:rFonts w:cs="Malgun Gothic"/>
        </w:rPr>
        <w:t>the</w:t>
      </w:r>
      <w:r w:rsidRPr="00C1261B">
        <w:rPr>
          <w:rFonts w:cs="Malgun Gothic"/>
        </w:rPr>
        <w:t xml:space="preserve"> table</w:t>
      </w:r>
      <w:r w:rsidR="00AC5077" w:rsidRPr="00C1261B">
        <w:rPr>
          <w:rFonts w:cs="Malgun Gothic"/>
        </w:rPr>
        <w:t xml:space="preserve"> below</w:t>
      </w:r>
      <w:r w:rsidRPr="00C1261B">
        <w:rPr>
          <w:rFonts w:cs="Malgun Gothic"/>
        </w:rPr>
        <w:t xml:space="preserve">, which highlights </w:t>
      </w:r>
      <w:r w:rsidR="0018425E" w:rsidRPr="00C1261B">
        <w:rPr>
          <w:rFonts w:cs="Malgun Gothic"/>
        </w:rPr>
        <w:t>that the</w:t>
      </w:r>
      <w:r w:rsidR="009F009A" w:rsidRPr="00C1261B">
        <w:rPr>
          <w:rFonts w:cs="Malgun Gothic"/>
        </w:rPr>
        <w:t xml:space="preserve"> UL/DL resource ratio </w:t>
      </w:r>
      <w:r w:rsidR="00234BC5" w:rsidRPr="00C1261B">
        <w:rPr>
          <w:rFonts w:cs="Malgun Gothic"/>
        </w:rPr>
        <w:t xml:space="preserve">for the reference static TDD system </w:t>
      </w:r>
      <w:r w:rsidR="0018425E" w:rsidRPr="00C1261B">
        <w:rPr>
          <w:rFonts w:cs="Malgun Gothic"/>
        </w:rPr>
        <w:t xml:space="preserve">is the </w:t>
      </w:r>
      <w:r w:rsidR="00234BC5" w:rsidRPr="00C1261B">
        <w:rPr>
          <w:rFonts w:cs="Malgun Gothic"/>
        </w:rPr>
        <w:t xml:space="preserve">not the </w:t>
      </w:r>
      <w:r w:rsidR="0018425E" w:rsidRPr="00C1261B">
        <w:rPr>
          <w:rFonts w:cs="Malgun Gothic"/>
        </w:rPr>
        <w:t xml:space="preserve">same </w:t>
      </w:r>
      <w:r w:rsidR="00234BC5" w:rsidRPr="00C1261B">
        <w:rPr>
          <w:rFonts w:cs="Malgun Gothic"/>
        </w:rPr>
        <w:t>as</w:t>
      </w:r>
      <w:r w:rsidR="0018425E" w:rsidRPr="00C1261B">
        <w:rPr>
          <w:rFonts w:cs="Malgun Gothic"/>
        </w:rPr>
        <w:t xml:space="preserve"> SB</w:t>
      </w:r>
      <w:r w:rsidR="009F009A" w:rsidRPr="00C1261B">
        <w:rPr>
          <w:rFonts w:cs="Malgun Gothic"/>
        </w:rPr>
        <w:t>FD</w:t>
      </w:r>
      <w:r w:rsidR="007771AF">
        <w:rPr>
          <w:rFonts w:cs="Malgun Gothic"/>
        </w:rPr>
        <w:t xml:space="preserve"> network</w:t>
      </w:r>
      <w:r w:rsidR="009F009A" w:rsidRPr="00C1261B">
        <w:rPr>
          <w:rFonts w:cs="Malgun Gothic"/>
        </w:rPr>
        <w:t xml:space="preserve"> </w:t>
      </w:r>
      <w:r w:rsidR="00234BC5" w:rsidRPr="00C1261B">
        <w:rPr>
          <w:rFonts w:cs="Malgun Gothic"/>
        </w:rPr>
        <w:t xml:space="preserve">in </w:t>
      </w:r>
      <w:r w:rsidR="00990962">
        <w:rPr>
          <w:rFonts w:cs="Malgun Gothic"/>
        </w:rPr>
        <w:t>Alt.</w:t>
      </w:r>
      <w:r w:rsidR="00234BC5" w:rsidRPr="00C1261B">
        <w:rPr>
          <w:rFonts w:cs="Malgun Gothic"/>
        </w:rPr>
        <w:t xml:space="preserve">2. </w:t>
      </w:r>
      <w:r w:rsidR="008C100F" w:rsidRPr="00C1261B">
        <w:rPr>
          <w:rFonts w:cs="Malgun Gothic"/>
        </w:rPr>
        <w:t xml:space="preserve">Therefore, we </w:t>
      </w:r>
      <w:r w:rsidR="00601121">
        <w:rPr>
          <w:rFonts w:cs="Malgun Gothic"/>
        </w:rPr>
        <w:t>devised</w:t>
      </w:r>
      <w:r w:rsidR="008C100F" w:rsidRPr="00C1261B">
        <w:rPr>
          <w:rFonts w:cs="Malgun Gothic"/>
        </w:rPr>
        <w:t xml:space="preserve"> a new reference static TDD system using the </w:t>
      </w:r>
      <w:r w:rsidR="0018425E" w:rsidRPr="00C1261B">
        <w:rPr>
          <w:rFonts w:cs="Malgun Gothic"/>
        </w:rPr>
        <w:t>proposed</w:t>
      </w:r>
      <w:r w:rsidR="00EE083F" w:rsidRPr="00C1261B">
        <w:rPr>
          <w:rFonts w:cs="Malgun Gothic"/>
        </w:rPr>
        <w:t xml:space="preserve"> static TDD </w:t>
      </w:r>
      <w:r w:rsidR="0018425E" w:rsidRPr="00C1261B">
        <w:rPr>
          <w:rFonts w:cs="Malgun Gothic"/>
        </w:rPr>
        <w:t>2UL</w:t>
      </w:r>
      <w:r w:rsidR="008C100F" w:rsidRPr="00C1261B">
        <w:rPr>
          <w:rFonts w:cs="Malgun Gothic"/>
        </w:rPr>
        <w:t xml:space="preserve"> for fair comparison</w:t>
      </w:r>
      <w:r w:rsidR="00601121">
        <w:rPr>
          <w:rFonts w:cs="Malgun Gothic"/>
        </w:rPr>
        <w:t xml:space="preserve"> between SBFD and STDD</w:t>
      </w:r>
      <w:r w:rsidRPr="00C1261B">
        <w:rPr>
          <w:rFonts w:cs="Malgun Gothic"/>
        </w:rPr>
        <w:t xml:space="preserve">. </w:t>
      </w:r>
      <w:r w:rsidR="00E264C4" w:rsidRPr="00C1261B">
        <w:rPr>
          <w:rFonts w:cs="Malgun Gothic"/>
          <w:szCs w:val="16"/>
        </w:rPr>
        <w:t xml:space="preserve">The proposed system </w:t>
      </w:r>
      <w:r w:rsidR="00352A62" w:rsidRPr="00C1261B">
        <w:rPr>
          <w:rFonts w:cs="Malgun Gothic"/>
          <w:szCs w:val="16"/>
        </w:rPr>
        <w:t xml:space="preserve">may </w:t>
      </w:r>
      <w:r w:rsidR="00E264C4" w:rsidRPr="00C1261B">
        <w:rPr>
          <w:rFonts w:cs="Malgun Gothic"/>
          <w:szCs w:val="16"/>
        </w:rPr>
        <w:t>provide</w:t>
      </w:r>
      <w:r w:rsidR="00352A62" w:rsidRPr="00C1261B">
        <w:rPr>
          <w:rFonts w:cs="Malgun Gothic"/>
          <w:szCs w:val="16"/>
        </w:rPr>
        <w:t xml:space="preserve"> same bene</w:t>
      </w:r>
      <w:r w:rsidR="0018425E" w:rsidRPr="00C1261B">
        <w:rPr>
          <w:rFonts w:cs="Malgun Gothic"/>
          <w:szCs w:val="16"/>
        </w:rPr>
        <w:t>fits as SBFD;</w:t>
      </w:r>
      <w:r w:rsidR="00E264C4" w:rsidRPr="00C1261B">
        <w:rPr>
          <w:rFonts w:cs="Malgun Gothic"/>
          <w:szCs w:val="16"/>
        </w:rPr>
        <w:t xml:space="preserve"> improved coverage and reduced latency by leveraging the additional </w:t>
      </w:r>
      <w:r w:rsidR="007771AF">
        <w:rPr>
          <w:rFonts w:cs="Malgun Gothic"/>
          <w:szCs w:val="16"/>
        </w:rPr>
        <w:t xml:space="preserve">UL resources, especially the second </w:t>
      </w:r>
      <w:r w:rsidR="00E264C4" w:rsidRPr="00C1261B">
        <w:rPr>
          <w:rFonts w:cs="Malgun Gothic"/>
          <w:szCs w:val="16"/>
        </w:rPr>
        <w:t>U slot in the TDD configuration</w:t>
      </w:r>
      <w:r w:rsidR="00E264C4" w:rsidRPr="00E264C4">
        <w:rPr>
          <w:rFonts w:cs="Malgun Gothic"/>
          <w:szCs w:val="16"/>
        </w:rPr>
        <w:t xml:space="preserve">. </w:t>
      </w:r>
      <w:r w:rsidR="001505BC">
        <w:rPr>
          <w:rFonts w:cs="Malgun Gothic"/>
          <w:szCs w:val="16"/>
        </w:rPr>
        <w:t>Moving</w:t>
      </w:r>
      <w:r w:rsidR="00EE083F" w:rsidRPr="00E264C4">
        <w:rPr>
          <w:rFonts w:cs="Malgun Gothic"/>
          <w:szCs w:val="16"/>
        </w:rPr>
        <w:t xml:space="preserve"> guard time </w:t>
      </w:r>
      <w:r w:rsidR="00E264C4" w:rsidRPr="00E264C4">
        <w:rPr>
          <w:rFonts w:cs="Malgun Gothic"/>
          <w:szCs w:val="16"/>
        </w:rPr>
        <w:t xml:space="preserve">from </w:t>
      </w:r>
      <w:r w:rsidR="00EE083F" w:rsidRPr="00E264C4">
        <w:rPr>
          <w:rFonts w:cs="Malgun Gothic"/>
          <w:szCs w:val="16"/>
        </w:rPr>
        <w:t>the D slot</w:t>
      </w:r>
      <w:r w:rsidR="00E264C4" w:rsidRPr="00E264C4">
        <w:rPr>
          <w:rFonts w:cs="Malgun Gothic"/>
          <w:szCs w:val="16"/>
        </w:rPr>
        <w:t xml:space="preserve"> to the </w:t>
      </w:r>
      <w:r w:rsidR="00EE083F" w:rsidRPr="00E264C4">
        <w:rPr>
          <w:rFonts w:cs="Malgun Gothic"/>
          <w:szCs w:val="16"/>
        </w:rPr>
        <w:t>U sl</w:t>
      </w:r>
      <w:r w:rsidR="00EE083F">
        <w:rPr>
          <w:rFonts w:cs="Malgun Gothic"/>
          <w:szCs w:val="16"/>
        </w:rPr>
        <w:t>ot</w:t>
      </w:r>
      <w:r w:rsidR="00EC3F00">
        <w:rPr>
          <w:rFonts w:cs="Malgun Gothic"/>
          <w:szCs w:val="16"/>
        </w:rPr>
        <w:t xml:space="preserve"> is </w:t>
      </w:r>
      <w:r w:rsidR="008E05F9">
        <w:rPr>
          <w:rFonts w:cs="Malgun Gothic"/>
          <w:szCs w:val="16"/>
        </w:rPr>
        <w:t xml:space="preserve">also </w:t>
      </w:r>
      <w:r w:rsidR="00EC3F00">
        <w:rPr>
          <w:rFonts w:cs="Malgun Gothic"/>
          <w:szCs w:val="16"/>
        </w:rPr>
        <w:t xml:space="preserve">done to make the </w:t>
      </w:r>
      <w:r w:rsidR="00A8211C">
        <w:rPr>
          <w:rFonts w:cs="Malgun Gothic"/>
          <w:szCs w:val="16"/>
        </w:rPr>
        <w:t xml:space="preserve">UL/DL resource ratio as close to SBFD </w:t>
      </w:r>
      <w:r w:rsidR="00C64840">
        <w:rPr>
          <w:rFonts w:cs="Malgun Gothic"/>
          <w:szCs w:val="16"/>
        </w:rPr>
        <w:t xml:space="preserve">in </w:t>
      </w:r>
      <w:r w:rsidR="00990962">
        <w:rPr>
          <w:rFonts w:cs="Malgun Gothic"/>
          <w:szCs w:val="16"/>
        </w:rPr>
        <w:t>Alt.</w:t>
      </w:r>
      <w:r w:rsidR="00C64840">
        <w:rPr>
          <w:rFonts w:cs="Malgun Gothic"/>
          <w:szCs w:val="16"/>
        </w:rPr>
        <w:t xml:space="preserve"> 2 </w:t>
      </w:r>
      <w:r w:rsidR="00A8211C">
        <w:rPr>
          <w:rFonts w:cs="Malgun Gothic"/>
          <w:szCs w:val="16"/>
        </w:rPr>
        <w:t>for a fair comparison</w:t>
      </w:r>
      <w:r w:rsidR="00E264C4" w:rsidRPr="00E264C4">
        <w:rPr>
          <w:rFonts w:cs="Malgun Gothic"/>
          <w:szCs w:val="16"/>
        </w:rPr>
        <w:t>.</w:t>
      </w:r>
      <w:r w:rsidR="006744F0">
        <w:rPr>
          <w:rFonts w:cs="Malgun Gothic"/>
          <w:szCs w:val="16"/>
        </w:rPr>
        <w:t xml:space="preserve"> </w:t>
      </w:r>
    </w:p>
    <w:p w14:paraId="2FF2FA54" w14:textId="015BD6DB" w:rsidR="00EE083F" w:rsidRDefault="006744F0">
      <w:pPr>
        <w:pStyle w:val="BodyText"/>
        <w:rPr>
          <w:rFonts w:cs="Malgun Gothic"/>
          <w:szCs w:val="16"/>
        </w:rPr>
      </w:pPr>
      <w:r>
        <w:rPr>
          <w:rFonts w:cs="Malgun Gothic"/>
          <w:szCs w:val="16"/>
        </w:rPr>
        <w:t xml:space="preserve">However, in this contribution we provide results for </w:t>
      </w:r>
      <w:r w:rsidR="00482586">
        <w:rPr>
          <w:rFonts w:cs="Malgun Gothic"/>
          <w:szCs w:val="16"/>
        </w:rPr>
        <w:t xml:space="preserve">STDD </w:t>
      </w:r>
      <w:r w:rsidR="00990962">
        <w:rPr>
          <w:rFonts w:cs="Malgun Gothic"/>
          <w:szCs w:val="16"/>
        </w:rPr>
        <w:t>Alt.</w:t>
      </w:r>
      <w:r>
        <w:rPr>
          <w:rFonts w:cs="Malgun Gothic"/>
          <w:szCs w:val="16"/>
        </w:rPr>
        <w:t xml:space="preserve"> 3 which</w:t>
      </w:r>
      <w:r w:rsidR="00CB6D8D">
        <w:rPr>
          <w:rFonts w:cs="Malgun Gothic"/>
          <w:szCs w:val="16"/>
        </w:rPr>
        <w:t xml:space="preserve"> also has two UL slots</w:t>
      </w:r>
      <w:r w:rsidR="00B965B0">
        <w:rPr>
          <w:rFonts w:cs="Malgun Gothic"/>
          <w:szCs w:val="16"/>
        </w:rPr>
        <w:t>,</w:t>
      </w:r>
      <w:r w:rsidR="00CB6D8D">
        <w:rPr>
          <w:rFonts w:cs="Malgun Gothic"/>
          <w:szCs w:val="16"/>
        </w:rPr>
        <w:t xml:space="preserve"> and the resource ratio is </w:t>
      </w:r>
      <w:r w:rsidR="00010144">
        <w:rPr>
          <w:rFonts w:cs="Malgun Gothic"/>
          <w:szCs w:val="16"/>
        </w:rPr>
        <w:t xml:space="preserve">close to the SBFD </w:t>
      </w:r>
      <w:r w:rsidR="00B965B0">
        <w:rPr>
          <w:rFonts w:cs="Malgun Gothic"/>
          <w:szCs w:val="16"/>
        </w:rPr>
        <w:t>network</w:t>
      </w:r>
      <w:r w:rsidR="00010144">
        <w:rPr>
          <w:rFonts w:cs="Malgun Gothic"/>
          <w:szCs w:val="16"/>
        </w:rPr>
        <w:t xml:space="preserve"> in </w:t>
      </w:r>
      <w:r w:rsidR="00990962">
        <w:rPr>
          <w:rFonts w:cs="Malgun Gothic"/>
          <w:szCs w:val="16"/>
        </w:rPr>
        <w:t>Alt.</w:t>
      </w:r>
      <w:r w:rsidR="00010144">
        <w:rPr>
          <w:rFonts w:cs="Malgun Gothic"/>
          <w:szCs w:val="16"/>
        </w:rPr>
        <w:t xml:space="preserve"> 3. </w:t>
      </w:r>
      <w:r w:rsidR="00F04FBE">
        <w:rPr>
          <w:rFonts w:cs="Malgun Gothic"/>
          <w:szCs w:val="16"/>
        </w:rPr>
        <w:t xml:space="preserve">In accordance </w:t>
      </w:r>
      <w:r w:rsidR="00705B64">
        <w:rPr>
          <w:rFonts w:cs="Malgun Gothic"/>
          <w:szCs w:val="16"/>
        </w:rPr>
        <w:t>with</w:t>
      </w:r>
      <w:r w:rsidR="00F04FBE">
        <w:rPr>
          <w:rFonts w:cs="Malgun Gothic"/>
          <w:szCs w:val="16"/>
        </w:rPr>
        <w:t xml:space="preserve"> the agreement for </w:t>
      </w:r>
      <w:r w:rsidR="00990962">
        <w:rPr>
          <w:rFonts w:cs="Malgun Gothic"/>
          <w:szCs w:val="16"/>
        </w:rPr>
        <w:t>Alt.</w:t>
      </w:r>
      <w:r w:rsidR="00D43400">
        <w:rPr>
          <w:rFonts w:cs="Malgun Gothic"/>
          <w:szCs w:val="16"/>
        </w:rPr>
        <w:t xml:space="preserve"> </w:t>
      </w:r>
      <w:r w:rsidR="00F04FBE">
        <w:rPr>
          <w:rFonts w:cs="Malgun Gothic"/>
          <w:szCs w:val="16"/>
        </w:rPr>
        <w:t xml:space="preserve">3 that the </w:t>
      </w:r>
      <w:r w:rsidR="00705B64">
        <w:rPr>
          <w:rFonts w:cs="Malgun Gothic"/>
          <w:szCs w:val="16"/>
        </w:rPr>
        <w:t xml:space="preserve">UL subband is 25% of the total channel bandwidth, it is noteworthy that a different SBFD configuration than </w:t>
      </w:r>
      <w:r w:rsidR="00990962">
        <w:rPr>
          <w:rFonts w:cs="Malgun Gothic"/>
          <w:szCs w:val="16"/>
        </w:rPr>
        <w:t xml:space="preserve">Alt. </w:t>
      </w:r>
      <w:r w:rsidR="00705B64">
        <w:rPr>
          <w:rFonts w:cs="Malgun Gothic"/>
          <w:szCs w:val="16"/>
        </w:rPr>
        <w:t>2/</w:t>
      </w:r>
      <w:r w:rsidR="00990962">
        <w:rPr>
          <w:rFonts w:cs="Malgun Gothic"/>
          <w:szCs w:val="16"/>
        </w:rPr>
        <w:t>Alt.</w:t>
      </w:r>
      <w:r w:rsidR="00705B64">
        <w:rPr>
          <w:rFonts w:cs="Malgun Gothic"/>
          <w:szCs w:val="16"/>
        </w:rPr>
        <w:t xml:space="preserve"> 4 is used for calculations.  </w:t>
      </w:r>
    </w:p>
    <w:p w14:paraId="10B19D9F" w14:textId="15ACF6D1" w:rsidR="004340FD" w:rsidRPr="00CB022E" w:rsidRDefault="004340FD" w:rsidP="004340FD">
      <w:pPr>
        <w:pStyle w:val="TH"/>
        <w:rPr>
          <w:rFonts w:cs="Malgun Gothic"/>
          <w:szCs w:val="16"/>
        </w:rPr>
      </w:pPr>
      <w:r w:rsidRPr="00277F22">
        <w:t xml:space="preserve">Table </w:t>
      </w:r>
      <w:r w:rsidRPr="003A68D6">
        <w:fldChar w:fldCharType="begin"/>
      </w:r>
      <w:r w:rsidRPr="00277F22">
        <w:instrText xml:space="preserve"> SEQ Table \* ARABIC </w:instrText>
      </w:r>
      <w:r w:rsidRPr="003A68D6">
        <w:fldChar w:fldCharType="separate"/>
      </w:r>
      <w:r w:rsidR="00554DC6">
        <w:rPr>
          <w:noProof/>
        </w:rPr>
        <w:t>8</w:t>
      </w:r>
      <w:r w:rsidRPr="003A68D6">
        <w:fldChar w:fldCharType="end"/>
      </w:r>
      <w:r w:rsidRPr="00277F22">
        <w:tab/>
        <w:t>Number of</w:t>
      </w:r>
      <w:r w:rsidR="009B2FC7">
        <w:rPr>
          <w:lang w:val="en-US"/>
        </w:rPr>
        <w:t xml:space="preserve"> effective</w:t>
      </w:r>
      <w:r w:rsidRPr="00277F22">
        <w:t xml:space="preserve"> DL and UL </w:t>
      </w:r>
      <w:r>
        <w:rPr>
          <w:lang w:val="en-US"/>
        </w:rPr>
        <w:t>resources</w:t>
      </w:r>
      <w:r w:rsidRPr="00277F22">
        <w:t xml:space="preserve"> in various cases </w:t>
      </w:r>
    </w:p>
    <w:tbl>
      <w:tblPr>
        <w:tblStyle w:val="TableGrid"/>
        <w:tblW w:w="10049" w:type="dxa"/>
        <w:jc w:val="center"/>
        <w:tblLayout w:type="fixed"/>
        <w:tblLook w:val="04A0" w:firstRow="1" w:lastRow="0" w:firstColumn="1" w:lastColumn="0" w:noHBand="0" w:noVBand="1"/>
      </w:tblPr>
      <w:tblGrid>
        <w:gridCol w:w="1343"/>
        <w:gridCol w:w="1346"/>
        <w:gridCol w:w="1433"/>
        <w:gridCol w:w="1402"/>
        <w:gridCol w:w="1417"/>
        <w:gridCol w:w="1554"/>
        <w:gridCol w:w="1554"/>
      </w:tblGrid>
      <w:tr w:rsidR="00344AFC" w:rsidRPr="00277F22" w14:paraId="34D7CF5E" w14:textId="3E3E8E01" w:rsidTr="00344AFC">
        <w:trPr>
          <w:jc w:val="center"/>
        </w:trPr>
        <w:tc>
          <w:tcPr>
            <w:tcW w:w="2689" w:type="dxa"/>
            <w:gridSpan w:val="2"/>
            <w:vAlign w:val="center"/>
          </w:tcPr>
          <w:p w14:paraId="4314DCEE" w14:textId="367E3D37" w:rsidR="00344AFC" w:rsidRPr="000B109C" w:rsidRDefault="00344AFC" w:rsidP="000A4611">
            <w:pPr>
              <w:pStyle w:val="TH"/>
              <w:rPr>
                <w:rFonts w:cs="Malgun Gothic"/>
                <w:szCs w:val="16"/>
              </w:rPr>
            </w:pPr>
            <w:r w:rsidRPr="000B109C">
              <w:rPr>
                <w:rFonts w:cs="CG Times (WN)"/>
                <w:szCs w:val="16"/>
              </w:rPr>
              <w:t>Duplex case</w:t>
            </w:r>
          </w:p>
        </w:tc>
        <w:tc>
          <w:tcPr>
            <w:tcW w:w="1433" w:type="dxa"/>
            <w:vAlign w:val="center"/>
          </w:tcPr>
          <w:p w14:paraId="7D02228F" w14:textId="3A2077BB" w:rsidR="00344AFC" w:rsidRPr="000B109C" w:rsidRDefault="00344AFC" w:rsidP="000A4611">
            <w:pPr>
              <w:jc w:val="center"/>
              <w:rPr>
                <w:rFonts w:cs="Malgun Gothic"/>
                <w:b/>
                <w:szCs w:val="16"/>
              </w:rPr>
            </w:pPr>
            <w:r w:rsidRPr="000B109C">
              <w:rPr>
                <w:rFonts w:cs="CG Times (WN)"/>
                <w:b/>
                <w:szCs w:val="16"/>
              </w:rPr>
              <w:t xml:space="preserve">Number of </w:t>
            </w:r>
            <w:r>
              <w:rPr>
                <w:rFonts w:cs="CG Times (WN)"/>
                <w:b/>
                <w:szCs w:val="16"/>
              </w:rPr>
              <w:t xml:space="preserve">effective </w:t>
            </w:r>
            <w:r w:rsidRPr="000B109C">
              <w:rPr>
                <w:rFonts w:cs="CG Times (WN)"/>
                <w:b/>
                <w:szCs w:val="16"/>
              </w:rPr>
              <w:t xml:space="preserve">DL </w:t>
            </w:r>
            <w:r>
              <w:rPr>
                <w:rFonts w:cs="CG Times (WN)"/>
                <w:b/>
                <w:szCs w:val="16"/>
              </w:rPr>
              <w:t>symbols</w:t>
            </w:r>
          </w:p>
        </w:tc>
        <w:tc>
          <w:tcPr>
            <w:tcW w:w="1402" w:type="dxa"/>
            <w:vAlign w:val="center"/>
          </w:tcPr>
          <w:p w14:paraId="55F4BD70" w14:textId="0A9E1827" w:rsidR="00344AFC" w:rsidRPr="000B109C" w:rsidRDefault="00344AFC" w:rsidP="000A4611">
            <w:pPr>
              <w:jc w:val="center"/>
              <w:rPr>
                <w:rFonts w:cs="Malgun Gothic"/>
                <w:b/>
                <w:szCs w:val="16"/>
              </w:rPr>
            </w:pPr>
            <w:r w:rsidRPr="000B109C">
              <w:rPr>
                <w:rFonts w:cs="CG Times (WN)"/>
                <w:b/>
                <w:szCs w:val="16"/>
              </w:rPr>
              <w:t xml:space="preserve">Number of </w:t>
            </w:r>
            <w:r>
              <w:rPr>
                <w:rFonts w:cs="CG Times (WN)"/>
                <w:b/>
                <w:szCs w:val="16"/>
              </w:rPr>
              <w:t xml:space="preserve">effective </w:t>
            </w:r>
            <w:r w:rsidRPr="000B109C">
              <w:rPr>
                <w:rFonts w:cs="CG Times (WN)"/>
                <w:b/>
                <w:szCs w:val="16"/>
              </w:rPr>
              <w:t xml:space="preserve">UL </w:t>
            </w:r>
            <w:r>
              <w:rPr>
                <w:rFonts w:cs="CG Times (WN)"/>
                <w:b/>
                <w:szCs w:val="16"/>
              </w:rPr>
              <w:t>symbols</w:t>
            </w:r>
          </w:p>
        </w:tc>
        <w:tc>
          <w:tcPr>
            <w:tcW w:w="1417" w:type="dxa"/>
            <w:vAlign w:val="center"/>
          </w:tcPr>
          <w:p w14:paraId="098E5822" w14:textId="71457373" w:rsidR="00344AFC" w:rsidRDefault="00554DC6" w:rsidP="000A4611">
            <w:pPr>
              <w:jc w:val="center"/>
              <w:rPr>
                <w:rFonts w:cs="Malgun Gothic"/>
                <w:b/>
                <w:szCs w:val="16"/>
              </w:rPr>
            </w:pPr>
            <m:oMathPara>
              <m:oMath>
                <m:f>
                  <m:fPr>
                    <m:ctrlPr>
                      <w:rPr>
                        <w:rFonts w:ascii="Calibri Light" w:hAnsi="Calibri Light" w:cs="Cambria Math"/>
                        <w:b/>
                        <w:i/>
                        <w:szCs w:val="16"/>
                      </w:rPr>
                    </m:ctrlPr>
                  </m:fPr>
                  <m:num>
                    <m:r>
                      <m:rPr>
                        <m:sty m:val="bi"/>
                      </m:rPr>
                      <w:rPr>
                        <w:rFonts w:ascii="Calibri Light" w:hAnsi="Calibri Light" w:cs="Cambria Math"/>
                        <w:szCs w:val="16"/>
                      </w:rPr>
                      <m:t>UL</m:t>
                    </m:r>
                    <m:r>
                      <m:rPr>
                        <m:sty m:val="bi"/>
                      </m:rPr>
                      <w:rPr>
                        <w:rFonts w:ascii="Calibri Light" w:hAnsi="Calibri Light" w:cs="Cambria Math"/>
                        <w:szCs w:val="16"/>
                      </w:rPr>
                      <m:t xml:space="preserve"> </m:t>
                    </m:r>
                    <m:r>
                      <m:rPr>
                        <m:sty m:val="bi"/>
                      </m:rPr>
                      <w:rPr>
                        <w:rFonts w:ascii="Calibri Light" w:hAnsi="Calibri Light" w:cs="Cambria Math"/>
                        <w:szCs w:val="16"/>
                      </w:rPr>
                      <m:t>Subband</m:t>
                    </m:r>
                  </m:num>
                  <m:den>
                    <m:r>
                      <m:rPr>
                        <m:sty m:val="bi"/>
                      </m:rPr>
                      <w:rPr>
                        <w:rFonts w:ascii="Calibri Light" w:hAnsi="Calibri Light" w:cs="Cambria Math"/>
                        <w:szCs w:val="16"/>
                      </w:rPr>
                      <m:t>Channel</m:t>
                    </m:r>
                    <m:r>
                      <m:rPr>
                        <m:sty m:val="bi"/>
                      </m:rPr>
                      <w:rPr>
                        <w:rFonts w:ascii="Calibri Light" w:hAnsi="Calibri Light" w:cs="Cambria Math"/>
                        <w:szCs w:val="16"/>
                      </w:rPr>
                      <m:t xml:space="preserve"> </m:t>
                    </m:r>
                    <m:r>
                      <m:rPr>
                        <m:sty m:val="bi"/>
                      </m:rPr>
                      <w:rPr>
                        <w:rFonts w:ascii="Calibri Light" w:hAnsi="Calibri Light" w:cs="Cambria Math"/>
                        <w:szCs w:val="16"/>
                      </w:rPr>
                      <m:t>BW</m:t>
                    </m:r>
                  </m:den>
                </m:f>
                <m:r>
                  <m:rPr>
                    <m:sty m:val="bi"/>
                  </m:rPr>
                  <w:rPr>
                    <w:rFonts w:ascii="Calibri Light" w:hAnsi="Calibri Light" w:cs="Cambria Math"/>
                    <w:szCs w:val="16"/>
                  </w:rPr>
                  <m:t>%</m:t>
                </m:r>
              </m:oMath>
            </m:oMathPara>
          </w:p>
        </w:tc>
        <w:tc>
          <w:tcPr>
            <w:tcW w:w="1554" w:type="dxa"/>
            <w:vAlign w:val="center"/>
          </w:tcPr>
          <w:p w14:paraId="4D344368" w14:textId="6E115420" w:rsidR="00344AFC" w:rsidRDefault="00344AFC" w:rsidP="000A4611">
            <w:pPr>
              <w:jc w:val="center"/>
              <w:rPr>
                <w:rFonts w:cs="Malgun Gothic"/>
                <w:b/>
                <w:szCs w:val="16"/>
              </w:rPr>
            </w:pPr>
            <w:r>
              <w:rPr>
                <w:rFonts w:cs="CG Times (WN)"/>
                <w:b/>
                <w:szCs w:val="16"/>
              </w:rPr>
              <w:t>DL resource ratio per TDD period (5 slots)</w:t>
            </w:r>
          </w:p>
        </w:tc>
        <w:tc>
          <w:tcPr>
            <w:tcW w:w="1554" w:type="dxa"/>
            <w:vAlign w:val="center"/>
          </w:tcPr>
          <w:p w14:paraId="0721E76E" w14:textId="785C8341" w:rsidR="00344AFC" w:rsidRDefault="00344AFC" w:rsidP="000A4611">
            <w:pPr>
              <w:jc w:val="center"/>
              <w:rPr>
                <w:rFonts w:cs="Malgun Gothic"/>
                <w:b/>
                <w:szCs w:val="16"/>
              </w:rPr>
            </w:pPr>
            <w:r>
              <w:rPr>
                <w:rFonts w:cs="CG Times (WN)"/>
                <w:b/>
                <w:szCs w:val="16"/>
              </w:rPr>
              <w:t>UL resource ratio per TDD period (5 slots)</w:t>
            </w:r>
          </w:p>
        </w:tc>
      </w:tr>
      <w:tr w:rsidR="00964DD1" w:rsidRPr="00277F22" w14:paraId="5BA0FFBC" w14:textId="42445475" w:rsidTr="00344AFC">
        <w:trPr>
          <w:jc w:val="center"/>
        </w:trPr>
        <w:tc>
          <w:tcPr>
            <w:tcW w:w="1343" w:type="dxa"/>
            <w:vMerge w:val="restart"/>
            <w:shd w:val="clear" w:color="auto" w:fill="FBE4D5" w:themeFill="accent2" w:themeFillTint="33"/>
            <w:vAlign w:val="center"/>
          </w:tcPr>
          <w:p w14:paraId="68AE4559" w14:textId="01B00AC0" w:rsidR="00344AFC" w:rsidRPr="004F271D" w:rsidRDefault="00344AFC" w:rsidP="000A4611">
            <w:pPr>
              <w:jc w:val="center"/>
              <w:rPr>
                <w:rFonts w:cs="Malgun Gothic"/>
                <w:b/>
                <w:szCs w:val="16"/>
              </w:rPr>
            </w:pPr>
            <w:bookmarkStart w:id="674" w:name="_Hlk129868412"/>
            <w:r>
              <w:rPr>
                <w:rFonts w:cs="Malgun Gothic"/>
                <w:b/>
                <w:szCs w:val="16"/>
              </w:rPr>
              <w:t>Alt. 2</w:t>
            </w:r>
          </w:p>
          <w:p w14:paraId="563B19C5" w14:textId="23796849" w:rsidR="00344AFC" w:rsidRPr="004F271D" w:rsidRDefault="00344AFC" w:rsidP="000A4611">
            <w:pPr>
              <w:jc w:val="center"/>
              <w:rPr>
                <w:rFonts w:cs="Malgun Gothic"/>
                <w:b/>
                <w:szCs w:val="16"/>
              </w:rPr>
            </w:pPr>
          </w:p>
        </w:tc>
        <w:tc>
          <w:tcPr>
            <w:tcW w:w="1346" w:type="dxa"/>
            <w:shd w:val="clear" w:color="auto" w:fill="FBE4D5" w:themeFill="accent2" w:themeFillTint="33"/>
            <w:vAlign w:val="center"/>
          </w:tcPr>
          <w:p w14:paraId="5F910844" w14:textId="667D931F" w:rsidR="00344AFC" w:rsidRPr="00CB022E" w:rsidRDefault="00344AFC" w:rsidP="000A4611">
            <w:pPr>
              <w:jc w:val="center"/>
              <w:rPr>
                <w:rFonts w:cs="Malgun Gothic"/>
              </w:rPr>
            </w:pPr>
            <w:r w:rsidRPr="004F271D">
              <w:rPr>
                <w:rFonts w:cs="CG Times (WN)"/>
                <w:b/>
                <w:szCs w:val="16"/>
              </w:rPr>
              <w:t>Static TDD: DDDSU</w:t>
            </w:r>
          </w:p>
        </w:tc>
        <w:tc>
          <w:tcPr>
            <w:tcW w:w="1433" w:type="dxa"/>
            <w:shd w:val="clear" w:color="auto" w:fill="FBE4D5" w:themeFill="accent2" w:themeFillTint="33"/>
            <w:vAlign w:val="center"/>
          </w:tcPr>
          <w:p w14:paraId="3458857D" w14:textId="29D5462A" w:rsidR="00344AFC" w:rsidRPr="00CB022E" w:rsidRDefault="00344AFC" w:rsidP="000A4611">
            <w:pPr>
              <w:jc w:val="center"/>
              <w:rPr>
                <w:rFonts w:cs="Malgun Gothic"/>
                <w:szCs w:val="16"/>
              </w:rPr>
            </w:pPr>
            <w:r w:rsidRPr="00CB022E">
              <w:rPr>
                <w:rFonts w:cs="CG Times (WN)"/>
              </w:rPr>
              <w:t xml:space="preserve">3*14+12 = 54 </w:t>
            </w:r>
          </w:p>
        </w:tc>
        <w:tc>
          <w:tcPr>
            <w:tcW w:w="1402" w:type="dxa"/>
            <w:shd w:val="clear" w:color="auto" w:fill="FBE4D5" w:themeFill="accent2" w:themeFillTint="33"/>
            <w:vAlign w:val="center"/>
          </w:tcPr>
          <w:p w14:paraId="4305EDF8" w14:textId="75F17A84" w:rsidR="00344AFC" w:rsidRPr="00CB022E" w:rsidRDefault="00344AFC" w:rsidP="000A4611">
            <w:pPr>
              <w:jc w:val="center"/>
              <w:rPr>
                <w:rFonts w:cs="Malgun Gothic"/>
                <w:szCs w:val="16"/>
              </w:rPr>
            </w:pPr>
            <w:r w:rsidRPr="00CB022E">
              <w:rPr>
                <w:rFonts w:cs="CG Times (WN)"/>
                <w:szCs w:val="16"/>
              </w:rPr>
              <w:t xml:space="preserve">14 </w:t>
            </w:r>
          </w:p>
        </w:tc>
        <w:tc>
          <w:tcPr>
            <w:tcW w:w="1417" w:type="dxa"/>
            <w:shd w:val="clear" w:color="auto" w:fill="FBE4D5" w:themeFill="accent2" w:themeFillTint="33"/>
            <w:vAlign w:val="center"/>
          </w:tcPr>
          <w:p w14:paraId="38882FDD" w14:textId="77777777" w:rsidR="00344AFC" w:rsidRDefault="00344AFC" w:rsidP="000A4611">
            <w:pPr>
              <w:jc w:val="center"/>
              <w:rPr>
                <w:rFonts w:cs="Malgun Gothic"/>
                <w:szCs w:val="16"/>
              </w:rPr>
            </w:pPr>
          </w:p>
        </w:tc>
        <w:tc>
          <w:tcPr>
            <w:tcW w:w="1554" w:type="dxa"/>
            <w:shd w:val="clear" w:color="auto" w:fill="FBE4D5" w:themeFill="accent2" w:themeFillTint="33"/>
            <w:vAlign w:val="center"/>
          </w:tcPr>
          <w:p w14:paraId="2C361F4A" w14:textId="42D557DC" w:rsidR="00344AFC" w:rsidRDefault="00344AFC" w:rsidP="000A4611">
            <w:pPr>
              <w:jc w:val="center"/>
              <w:rPr>
                <w:rFonts w:cs="Malgun Gothic"/>
                <w:szCs w:val="16"/>
              </w:rPr>
            </w:pPr>
            <w:r>
              <w:rPr>
                <w:rFonts w:cs="CG Times (WN)"/>
                <w:szCs w:val="16"/>
              </w:rPr>
              <w:t>77.14%</w:t>
            </w:r>
          </w:p>
        </w:tc>
        <w:tc>
          <w:tcPr>
            <w:tcW w:w="1554" w:type="dxa"/>
            <w:shd w:val="clear" w:color="auto" w:fill="FBE4D5" w:themeFill="accent2" w:themeFillTint="33"/>
            <w:vAlign w:val="center"/>
          </w:tcPr>
          <w:p w14:paraId="430FB642" w14:textId="5411BBDC" w:rsidR="00344AFC" w:rsidRDefault="00344AFC" w:rsidP="000A4611">
            <w:pPr>
              <w:jc w:val="center"/>
              <w:rPr>
                <w:rFonts w:cs="Malgun Gothic"/>
                <w:szCs w:val="16"/>
              </w:rPr>
            </w:pPr>
            <w:r>
              <w:rPr>
                <w:rFonts w:cs="CG Times (WN)"/>
                <w:szCs w:val="16"/>
              </w:rPr>
              <w:t>20%</w:t>
            </w:r>
          </w:p>
        </w:tc>
      </w:tr>
      <w:tr w:rsidR="00964DD1" w:rsidRPr="00277F22" w14:paraId="2F464AB8" w14:textId="6C89E981" w:rsidTr="00344AFC">
        <w:trPr>
          <w:jc w:val="center"/>
        </w:trPr>
        <w:tc>
          <w:tcPr>
            <w:tcW w:w="1343" w:type="dxa"/>
            <w:vMerge/>
            <w:shd w:val="clear" w:color="auto" w:fill="FBE4D5" w:themeFill="accent2" w:themeFillTint="33"/>
            <w:vAlign w:val="center"/>
          </w:tcPr>
          <w:p w14:paraId="4A7FAFF4" w14:textId="220A42D7" w:rsidR="00344AFC" w:rsidRPr="004F271D" w:rsidRDefault="00344AFC" w:rsidP="000A4611">
            <w:pPr>
              <w:jc w:val="center"/>
              <w:rPr>
                <w:rFonts w:cs="Malgun Gothic"/>
                <w:b/>
                <w:szCs w:val="16"/>
              </w:rPr>
            </w:pPr>
          </w:p>
        </w:tc>
        <w:tc>
          <w:tcPr>
            <w:tcW w:w="1346" w:type="dxa"/>
            <w:shd w:val="clear" w:color="auto" w:fill="FBE4D5" w:themeFill="accent2" w:themeFillTint="33"/>
            <w:vAlign w:val="center"/>
          </w:tcPr>
          <w:p w14:paraId="60995624" w14:textId="573AE16A" w:rsidR="00344AFC" w:rsidRPr="00CB022E" w:rsidRDefault="00344AFC" w:rsidP="000A4611">
            <w:pPr>
              <w:jc w:val="center"/>
              <w:rPr>
                <w:rFonts w:cs="Malgun Gothic"/>
              </w:rPr>
            </w:pPr>
            <w:r w:rsidRPr="004F271D">
              <w:rPr>
                <w:rFonts w:cs="CG Times (WN)"/>
                <w:b/>
                <w:szCs w:val="16"/>
              </w:rPr>
              <w:t xml:space="preserve">SBFD: </w:t>
            </w:r>
            <w:r>
              <w:rPr>
                <w:rFonts w:cs="CG Times (WN)"/>
                <w:b/>
                <w:szCs w:val="16"/>
              </w:rPr>
              <w:t>XXXXU</w:t>
            </w:r>
            <w:r w:rsidRPr="004F271D">
              <w:rPr>
                <w:rFonts w:cs="CG Times (WN)"/>
                <w:b/>
                <w:szCs w:val="16"/>
              </w:rPr>
              <w:t xml:space="preserve"> with 10</w:t>
            </w:r>
            <w:r>
              <w:rPr>
                <w:rFonts w:cs="CG Times (WN)"/>
                <w:b/>
                <w:szCs w:val="16"/>
              </w:rPr>
              <w:t>4</w:t>
            </w:r>
            <w:r w:rsidRPr="004F271D">
              <w:rPr>
                <w:rFonts w:cs="CG Times (WN)"/>
                <w:b/>
                <w:szCs w:val="16"/>
              </w:rPr>
              <w:t>:5</w:t>
            </w:r>
            <w:r>
              <w:rPr>
                <w:rFonts w:cs="CG Times (WN)"/>
                <w:b/>
                <w:szCs w:val="16"/>
              </w:rPr>
              <w:t>5</w:t>
            </w:r>
            <w:r w:rsidRPr="004F271D">
              <w:rPr>
                <w:rFonts w:cs="CG Times (WN)"/>
                <w:b/>
                <w:szCs w:val="16"/>
              </w:rPr>
              <w:t>:10</w:t>
            </w:r>
            <w:r>
              <w:rPr>
                <w:rFonts w:cs="CG Times (WN)"/>
                <w:b/>
                <w:szCs w:val="16"/>
              </w:rPr>
              <w:t>4</w:t>
            </w:r>
            <w:r w:rsidRPr="004F271D">
              <w:rPr>
                <w:rFonts w:cs="CG Times (WN)"/>
                <w:b/>
                <w:szCs w:val="16"/>
              </w:rPr>
              <w:t xml:space="preserve"> resource blocks</w:t>
            </w:r>
          </w:p>
        </w:tc>
        <w:tc>
          <w:tcPr>
            <w:tcW w:w="1433" w:type="dxa"/>
            <w:shd w:val="clear" w:color="auto" w:fill="FBE4D5" w:themeFill="accent2" w:themeFillTint="33"/>
            <w:vAlign w:val="center"/>
          </w:tcPr>
          <w:p w14:paraId="1F8E099F" w14:textId="0D98663F" w:rsidR="00344AFC" w:rsidRPr="00CB022E" w:rsidRDefault="00344AFC" w:rsidP="000A4611">
            <w:pPr>
              <w:jc w:val="center"/>
              <w:rPr>
                <w:rFonts w:cs="Malgun Gothic"/>
                <w:szCs w:val="16"/>
              </w:rPr>
            </w:pPr>
            <w:r w:rsidRPr="00CB022E">
              <w:rPr>
                <w:rFonts w:cs="CG Times (WN)"/>
              </w:rPr>
              <w:t>2</w:t>
            </w:r>
            <w:r>
              <w:rPr>
                <w:rFonts w:cs="CG Times (WN)"/>
              </w:rPr>
              <w:t>08</w:t>
            </w:r>
            <w:r w:rsidRPr="00CB022E">
              <w:rPr>
                <w:rFonts w:cs="CG Times (WN)"/>
              </w:rPr>
              <w:t>/273 * (3*14 + 12) = 41.</w:t>
            </w:r>
            <w:r>
              <w:rPr>
                <w:rFonts w:cs="CG Times (WN)"/>
              </w:rPr>
              <w:t>1</w:t>
            </w:r>
            <w:r w:rsidRPr="00CB022E">
              <w:rPr>
                <w:rFonts w:cs="CG Times (WN)"/>
              </w:rPr>
              <w:t xml:space="preserve"> </w:t>
            </w:r>
          </w:p>
        </w:tc>
        <w:tc>
          <w:tcPr>
            <w:tcW w:w="1402" w:type="dxa"/>
            <w:shd w:val="clear" w:color="auto" w:fill="FBE4D5" w:themeFill="accent2" w:themeFillTint="33"/>
            <w:vAlign w:val="center"/>
          </w:tcPr>
          <w:p w14:paraId="3B826394" w14:textId="2A9731C4" w:rsidR="00344AFC" w:rsidRPr="00CB022E" w:rsidRDefault="00344AFC" w:rsidP="000A4611">
            <w:pPr>
              <w:jc w:val="center"/>
              <w:rPr>
                <w:rFonts w:cs="Malgun Gothic"/>
              </w:rPr>
            </w:pPr>
            <w:r w:rsidRPr="00CB022E">
              <w:rPr>
                <w:rFonts w:cs="Malgun Gothic"/>
              </w:rPr>
              <w:t>5</w:t>
            </w:r>
            <w:r>
              <w:rPr>
                <w:rFonts w:cs="Malgun Gothic"/>
              </w:rPr>
              <w:t>5</w:t>
            </w:r>
            <w:r w:rsidRPr="00CB022E">
              <w:rPr>
                <w:rFonts w:cs="Malgun Gothic"/>
              </w:rPr>
              <w:t>/273 * (3*14 + 12) + 14 = 24.</w:t>
            </w:r>
            <w:r>
              <w:rPr>
                <w:rFonts w:cs="Malgun Gothic"/>
              </w:rPr>
              <w:t>9</w:t>
            </w:r>
            <w:r w:rsidRPr="00CB022E">
              <w:rPr>
                <w:rFonts w:cs="Malgun Gothic"/>
              </w:rPr>
              <w:t xml:space="preserve"> </w:t>
            </w:r>
          </w:p>
          <w:p w14:paraId="3EC863BC" w14:textId="77777777" w:rsidR="00344AFC" w:rsidRPr="00CB022E" w:rsidRDefault="00344AFC" w:rsidP="000A4611">
            <w:pPr>
              <w:jc w:val="center"/>
              <w:rPr>
                <w:rFonts w:cs="Malgun Gothic"/>
                <w:szCs w:val="16"/>
              </w:rPr>
            </w:pPr>
          </w:p>
        </w:tc>
        <w:tc>
          <w:tcPr>
            <w:tcW w:w="1417" w:type="dxa"/>
            <w:shd w:val="clear" w:color="auto" w:fill="FBE4D5" w:themeFill="accent2" w:themeFillTint="33"/>
            <w:vAlign w:val="center"/>
          </w:tcPr>
          <w:p w14:paraId="2AE506E5" w14:textId="151D4A4C" w:rsidR="00344AFC" w:rsidRDefault="00344AFC" w:rsidP="000A4611">
            <w:pPr>
              <w:jc w:val="center"/>
              <w:rPr>
                <w:rFonts w:cs="Malgun Gothic"/>
              </w:rPr>
            </w:pPr>
            <w:r>
              <w:rPr>
                <w:rFonts w:cs="CG Times (WN)"/>
              </w:rPr>
              <w:t>20.14%</w:t>
            </w:r>
          </w:p>
        </w:tc>
        <w:tc>
          <w:tcPr>
            <w:tcW w:w="1554" w:type="dxa"/>
            <w:shd w:val="clear" w:color="auto" w:fill="FBE4D5" w:themeFill="accent2" w:themeFillTint="33"/>
            <w:vAlign w:val="center"/>
          </w:tcPr>
          <w:p w14:paraId="2479634D" w14:textId="0EBE5DCC" w:rsidR="00344AFC" w:rsidRDefault="00344AFC" w:rsidP="000A4611">
            <w:pPr>
              <w:jc w:val="center"/>
              <w:rPr>
                <w:rFonts w:cs="Malgun Gothic"/>
              </w:rPr>
            </w:pPr>
            <w:r>
              <w:rPr>
                <w:rFonts w:cs="CG Times (WN)"/>
              </w:rPr>
              <w:t>58.71%</w:t>
            </w:r>
          </w:p>
        </w:tc>
        <w:tc>
          <w:tcPr>
            <w:tcW w:w="1554" w:type="dxa"/>
            <w:shd w:val="clear" w:color="auto" w:fill="FBE4D5" w:themeFill="accent2" w:themeFillTint="33"/>
            <w:vAlign w:val="center"/>
          </w:tcPr>
          <w:p w14:paraId="6AABEA38" w14:textId="27DC88E6" w:rsidR="00344AFC" w:rsidRDefault="00344AFC" w:rsidP="000A4611">
            <w:pPr>
              <w:jc w:val="center"/>
              <w:rPr>
                <w:rFonts w:cs="Malgun Gothic"/>
              </w:rPr>
            </w:pPr>
            <w:r>
              <w:rPr>
                <w:rFonts w:cs="CG Times (WN)"/>
                <w:szCs w:val="16"/>
              </w:rPr>
              <w:t>35.57%</w:t>
            </w:r>
          </w:p>
        </w:tc>
      </w:tr>
      <w:bookmarkEnd w:id="674"/>
      <w:tr w:rsidR="00344AFC" w:rsidRPr="00277F22" w14:paraId="3EB4DC9A" w14:textId="2E8E3FDC" w:rsidTr="00344AFC">
        <w:trPr>
          <w:jc w:val="center"/>
        </w:trPr>
        <w:tc>
          <w:tcPr>
            <w:tcW w:w="2689" w:type="dxa"/>
            <w:gridSpan w:val="2"/>
            <w:vAlign w:val="center"/>
          </w:tcPr>
          <w:p w14:paraId="5C3F0C98" w14:textId="6D4D5770" w:rsidR="00344AFC" w:rsidRPr="00CB022E" w:rsidRDefault="00344AFC" w:rsidP="000A4611">
            <w:pPr>
              <w:jc w:val="center"/>
              <w:rPr>
                <w:rFonts w:cs="Malgun Gothic"/>
                <w:szCs w:val="16"/>
              </w:rPr>
            </w:pPr>
            <w:r w:rsidRPr="004F271D">
              <w:rPr>
                <w:rFonts w:cs="CG Times (WN)"/>
                <w:b/>
                <w:szCs w:val="16"/>
              </w:rPr>
              <w:t>Static TDD 2UL: DUDDU with switching in U slot</w:t>
            </w:r>
          </w:p>
        </w:tc>
        <w:tc>
          <w:tcPr>
            <w:tcW w:w="1433" w:type="dxa"/>
            <w:vAlign w:val="center"/>
          </w:tcPr>
          <w:p w14:paraId="323A5B0A" w14:textId="38211CAC" w:rsidR="00344AFC" w:rsidRPr="00CB022E" w:rsidRDefault="00344AFC" w:rsidP="000A4611">
            <w:pPr>
              <w:jc w:val="center"/>
              <w:rPr>
                <w:rFonts w:cs="Malgun Gothic"/>
                <w:szCs w:val="16"/>
              </w:rPr>
            </w:pPr>
            <w:r w:rsidRPr="00CB022E">
              <w:rPr>
                <w:rFonts w:cs="CG Times (WN)"/>
                <w:szCs w:val="16"/>
              </w:rPr>
              <w:t xml:space="preserve">3*14 = 42 </w:t>
            </w:r>
          </w:p>
        </w:tc>
        <w:tc>
          <w:tcPr>
            <w:tcW w:w="1402" w:type="dxa"/>
            <w:vAlign w:val="center"/>
          </w:tcPr>
          <w:p w14:paraId="03C36208" w14:textId="6955C9D9" w:rsidR="00344AFC" w:rsidRPr="00CB022E" w:rsidRDefault="00344AFC" w:rsidP="000A4611">
            <w:pPr>
              <w:jc w:val="center"/>
              <w:rPr>
                <w:rFonts w:cs="Malgun Gothic"/>
                <w:szCs w:val="16"/>
              </w:rPr>
            </w:pPr>
            <w:r w:rsidRPr="00CB022E">
              <w:rPr>
                <w:rFonts w:cs="CG Times (WN)"/>
                <w:szCs w:val="16"/>
              </w:rPr>
              <w:t xml:space="preserve">2*12 = 24 </w:t>
            </w:r>
          </w:p>
        </w:tc>
        <w:tc>
          <w:tcPr>
            <w:tcW w:w="1417" w:type="dxa"/>
            <w:vAlign w:val="center"/>
          </w:tcPr>
          <w:p w14:paraId="52025648" w14:textId="77777777" w:rsidR="00344AFC" w:rsidRDefault="00344AFC" w:rsidP="000A4611">
            <w:pPr>
              <w:jc w:val="center"/>
              <w:rPr>
                <w:rFonts w:cs="Malgun Gothic"/>
                <w:szCs w:val="16"/>
              </w:rPr>
            </w:pPr>
          </w:p>
        </w:tc>
        <w:tc>
          <w:tcPr>
            <w:tcW w:w="1554" w:type="dxa"/>
            <w:vAlign w:val="center"/>
          </w:tcPr>
          <w:p w14:paraId="70AC99F4" w14:textId="3BE49AA7" w:rsidR="00344AFC" w:rsidRDefault="00344AFC" w:rsidP="000A4611">
            <w:pPr>
              <w:jc w:val="center"/>
              <w:rPr>
                <w:rFonts w:cs="Malgun Gothic"/>
                <w:szCs w:val="16"/>
              </w:rPr>
            </w:pPr>
            <w:r>
              <w:rPr>
                <w:rFonts w:cs="CG Times (WN)"/>
                <w:szCs w:val="16"/>
              </w:rPr>
              <w:t>60%</w:t>
            </w:r>
          </w:p>
        </w:tc>
        <w:tc>
          <w:tcPr>
            <w:tcW w:w="1554" w:type="dxa"/>
            <w:vAlign w:val="center"/>
          </w:tcPr>
          <w:p w14:paraId="39F9D83E" w14:textId="41312B21" w:rsidR="00344AFC" w:rsidRDefault="00344AFC" w:rsidP="000A4611">
            <w:pPr>
              <w:jc w:val="center"/>
              <w:rPr>
                <w:rFonts w:cs="Malgun Gothic"/>
                <w:szCs w:val="16"/>
              </w:rPr>
            </w:pPr>
            <w:r>
              <w:rPr>
                <w:rFonts w:cs="CG Times (WN)"/>
                <w:szCs w:val="16"/>
              </w:rPr>
              <w:t>34.29%</w:t>
            </w:r>
          </w:p>
        </w:tc>
      </w:tr>
      <w:tr w:rsidR="00964DD1" w:rsidRPr="00277F22" w14:paraId="42C13F07" w14:textId="44CC2B8E" w:rsidTr="00344AFC">
        <w:trPr>
          <w:jc w:val="center"/>
        </w:trPr>
        <w:tc>
          <w:tcPr>
            <w:tcW w:w="1343" w:type="dxa"/>
            <w:vMerge w:val="restart"/>
            <w:shd w:val="clear" w:color="auto" w:fill="D9E2F3" w:themeFill="accent1" w:themeFillTint="33"/>
            <w:vAlign w:val="center"/>
          </w:tcPr>
          <w:p w14:paraId="66A2E4DE" w14:textId="127DCCD7" w:rsidR="00344AFC" w:rsidRPr="0000581A" w:rsidRDefault="00344AFC" w:rsidP="000A4611">
            <w:pPr>
              <w:jc w:val="center"/>
              <w:rPr>
                <w:rFonts w:cs="Malgun Gothic"/>
                <w:b/>
                <w:szCs w:val="16"/>
              </w:rPr>
            </w:pPr>
            <w:r>
              <w:rPr>
                <w:rFonts w:cs="Malgun Gothic"/>
                <w:b/>
                <w:szCs w:val="16"/>
              </w:rPr>
              <w:t>Alt.</w:t>
            </w:r>
            <w:r w:rsidRPr="0000581A">
              <w:rPr>
                <w:rFonts w:cs="Malgun Gothic"/>
                <w:b/>
                <w:szCs w:val="16"/>
              </w:rPr>
              <w:t xml:space="preserve"> 3</w:t>
            </w:r>
          </w:p>
          <w:p w14:paraId="3B7FCE9F" w14:textId="7F281883" w:rsidR="00344AFC" w:rsidRPr="0000581A" w:rsidRDefault="00344AFC" w:rsidP="000A4611">
            <w:pPr>
              <w:jc w:val="center"/>
              <w:rPr>
                <w:rFonts w:cs="Malgun Gothic"/>
                <w:b/>
                <w:szCs w:val="16"/>
              </w:rPr>
            </w:pPr>
          </w:p>
        </w:tc>
        <w:tc>
          <w:tcPr>
            <w:tcW w:w="1346" w:type="dxa"/>
            <w:shd w:val="clear" w:color="auto" w:fill="D9E2F3" w:themeFill="accent1" w:themeFillTint="33"/>
            <w:vAlign w:val="center"/>
          </w:tcPr>
          <w:p w14:paraId="1627F04A" w14:textId="0C9EB0DE" w:rsidR="00344AFC" w:rsidRPr="0000581A" w:rsidRDefault="00344AFC" w:rsidP="000A4611">
            <w:pPr>
              <w:jc w:val="center"/>
              <w:rPr>
                <w:rFonts w:cs="Malgun Gothic"/>
              </w:rPr>
            </w:pPr>
            <w:r w:rsidRPr="0000581A">
              <w:rPr>
                <w:rFonts w:cs="CG Times (WN)"/>
                <w:b/>
              </w:rPr>
              <w:t>Static TDD</w:t>
            </w:r>
            <w:r w:rsidRPr="0000581A">
              <w:rPr>
                <w:rFonts w:cs="CG Times (WN)"/>
                <w:b/>
                <w:szCs w:val="16"/>
              </w:rPr>
              <w:t>: DDSUU</w:t>
            </w:r>
          </w:p>
        </w:tc>
        <w:tc>
          <w:tcPr>
            <w:tcW w:w="1433" w:type="dxa"/>
            <w:shd w:val="clear" w:color="auto" w:fill="D9E2F3" w:themeFill="accent1" w:themeFillTint="33"/>
            <w:vAlign w:val="center"/>
          </w:tcPr>
          <w:p w14:paraId="312678F6" w14:textId="4C0DBA88" w:rsidR="00344AFC" w:rsidRPr="0000581A" w:rsidRDefault="00344AFC" w:rsidP="000A4611">
            <w:pPr>
              <w:jc w:val="center"/>
              <w:rPr>
                <w:rFonts w:cs="Malgun Gothic"/>
                <w:szCs w:val="16"/>
              </w:rPr>
            </w:pPr>
            <w:r w:rsidRPr="0000581A">
              <w:rPr>
                <w:rFonts w:cs="CG Times (WN)"/>
              </w:rPr>
              <w:t xml:space="preserve">2*14+12 = 40 </w:t>
            </w:r>
          </w:p>
        </w:tc>
        <w:tc>
          <w:tcPr>
            <w:tcW w:w="1402" w:type="dxa"/>
            <w:shd w:val="clear" w:color="auto" w:fill="D9E2F3" w:themeFill="accent1" w:themeFillTint="33"/>
            <w:vAlign w:val="center"/>
          </w:tcPr>
          <w:p w14:paraId="2BFB4EFC" w14:textId="45B9C048" w:rsidR="00344AFC" w:rsidRPr="0000581A" w:rsidRDefault="00344AFC" w:rsidP="000A4611">
            <w:pPr>
              <w:jc w:val="center"/>
              <w:rPr>
                <w:rFonts w:cs="Malgun Gothic"/>
                <w:szCs w:val="16"/>
              </w:rPr>
            </w:pPr>
            <w:r w:rsidRPr="0000581A">
              <w:rPr>
                <w:rFonts w:cs="CG Times (WN)"/>
                <w:szCs w:val="16"/>
              </w:rPr>
              <w:t xml:space="preserve">2*14 = 28 </w:t>
            </w:r>
          </w:p>
        </w:tc>
        <w:tc>
          <w:tcPr>
            <w:tcW w:w="1417" w:type="dxa"/>
            <w:shd w:val="clear" w:color="auto" w:fill="D9E2F3" w:themeFill="accent1" w:themeFillTint="33"/>
            <w:vAlign w:val="center"/>
          </w:tcPr>
          <w:p w14:paraId="3E57A0D1" w14:textId="77777777" w:rsidR="00344AFC" w:rsidRPr="0000581A" w:rsidRDefault="00344AFC" w:rsidP="000A4611">
            <w:pPr>
              <w:jc w:val="center"/>
              <w:rPr>
                <w:rFonts w:cs="Malgun Gothic"/>
                <w:szCs w:val="16"/>
              </w:rPr>
            </w:pPr>
          </w:p>
        </w:tc>
        <w:tc>
          <w:tcPr>
            <w:tcW w:w="1554" w:type="dxa"/>
            <w:shd w:val="clear" w:color="auto" w:fill="D9E2F3" w:themeFill="accent1" w:themeFillTint="33"/>
            <w:vAlign w:val="center"/>
          </w:tcPr>
          <w:p w14:paraId="69282FAF" w14:textId="18A9A742" w:rsidR="00344AFC" w:rsidRPr="0000581A" w:rsidRDefault="00344AFC" w:rsidP="000A4611">
            <w:pPr>
              <w:jc w:val="center"/>
              <w:rPr>
                <w:rFonts w:cs="Malgun Gothic"/>
                <w:szCs w:val="16"/>
              </w:rPr>
            </w:pPr>
            <w:r>
              <w:rPr>
                <w:rFonts w:cs="CG Times (WN)"/>
                <w:szCs w:val="16"/>
              </w:rPr>
              <w:t>57.14</w:t>
            </w:r>
            <w:r w:rsidRPr="0000581A">
              <w:rPr>
                <w:rFonts w:cs="CG Times (WN)"/>
                <w:szCs w:val="16"/>
              </w:rPr>
              <w:t>%</w:t>
            </w:r>
          </w:p>
        </w:tc>
        <w:tc>
          <w:tcPr>
            <w:tcW w:w="1554" w:type="dxa"/>
            <w:shd w:val="clear" w:color="auto" w:fill="D9E2F3" w:themeFill="accent1" w:themeFillTint="33"/>
            <w:vAlign w:val="center"/>
          </w:tcPr>
          <w:p w14:paraId="2B608E94" w14:textId="7C818EF7" w:rsidR="00344AFC" w:rsidRPr="0000581A" w:rsidDel="00D7706E" w:rsidRDefault="00344AFC" w:rsidP="000A4611">
            <w:pPr>
              <w:jc w:val="center"/>
              <w:rPr>
                <w:rFonts w:cs="Malgun Gothic"/>
                <w:szCs w:val="16"/>
              </w:rPr>
            </w:pPr>
            <w:r>
              <w:rPr>
                <w:rFonts w:cs="CG Times (WN)"/>
                <w:szCs w:val="16"/>
              </w:rPr>
              <w:t>40%</w:t>
            </w:r>
          </w:p>
        </w:tc>
      </w:tr>
      <w:tr w:rsidR="00964DD1" w:rsidRPr="00277F22" w14:paraId="67C40B8E" w14:textId="5617C48C" w:rsidTr="00344AFC">
        <w:trPr>
          <w:jc w:val="center"/>
        </w:trPr>
        <w:tc>
          <w:tcPr>
            <w:tcW w:w="1343" w:type="dxa"/>
            <w:vMerge/>
            <w:shd w:val="clear" w:color="auto" w:fill="D9E2F3" w:themeFill="accent1" w:themeFillTint="33"/>
            <w:vAlign w:val="center"/>
          </w:tcPr>
          <w:p w14:paraId="0A9BC5DD" w14:textId="1DF353CD" w:rsidR="00344AFC" w:rsidRPr="0000581A" w:rsidRDefault="00344AFC" w:rsidP="000A4611">
            <w:pPr>
              <w:jc w:val="center"/>
              <w:rPr>
                <w:rFonts w:cs="Malgun Gothic"/>
                <w:b/>
                <w:szCs w:val="16"/>
              </w:rPr>
            </w:pPr>
          </w:p>
        </w:tc>
        <w:tc>
          <w:tcPr>
            <w:tcW w:w="1346" w:type="dxa"/>
            <w:shd w:val="clear" w:color="auto" w:fill="D9E2F3" w:themeFill="accent1" w:themeFillTint="33"/>
            <w:vAlign w:val="center"/>
          </w:tcPr>
          <w:p w14:paraId="21F11E42" w14:textId="011BA6FA" w:rsidR="00344AFC" w:rsidRPr="0000581A" w:rsidRDefault="00344AFC" w:rsidP="000A4611">
            <w:pPr>
              <w:jc w:val="center"/>
              <w:rPr>
                <w:rFonts w:cs="Malgun Gothic"/>
              </w:rPr>
            </w:pPr>
            <w:r w:rsidRPr="0000581A">
              <w:rPr>
                <w:rFonts w:cs="CG Times (WN)"/>
                <w:b/>
                <w:szCs w:val="16"/>
              </w:rPr>
              <w:t xml:space="preserve">SBFD: </w:t>
            </w:r>
            <w:r>
              <w:rPr>
                <w:rFonts w:cs="CG Times (WN)"/>
                <w:b/>
                <w:szCs w:val="16"/>
              </w:rPr>
              <w:t>XXXXU</w:t>
            </w:r>
            <w:r w:rsidRPr="0000581A">
              <w:rPr>
                <w:rFonts w:cs="CG Times (WN)"/>
                <w:b/>
                <w:szCs w:val="16"/>
              </w:rPr>
              <w:t xml:space="preserve"> with 98:67:98 resource blocks</w:t>
            </w:r>
          </w:p>
        </w:tc>
        <w:tc>
          <w:tcPr>
            <w:tcW w:w="1433" w:type="dxa"/>
            <w:shd w:val="clear" w:color="auto" w:fill="D9E2F3" w:themeFill="accent1" w:themeFillTint="33"/>
            <w:vAlign w:val="center"/>
          </w:tcPr>
          <w:p w14:paraId="15026C5B" w14:textId="3F8242C1" w:rsidR="00344AFC" w:rsidRPr="0000581A" w:rsidRDefault="00344AFC" w:rsidP="000A4611">
            <w:pPr>
              <w:jc w:val="center"/>
              <w:rPr>
                <w:rFonts w:cs="Malgun Gothic"/>
              </w:rPr>
            </w:pPr>
            <w:r w:rsidRPr="0000581A">
              <w:rPr>
                <w:rFonts w:cs="CG Times (WN)"/>
              </w:rPr>
              <w:t xml:space="preserve">196/273 * (3*14 + 12) = 38.77 </w:t>
            </w:r>
          </w:p>
        </w:tc>
        <w:tc>
          <w:tcPr>
            <w:tcW w:w="1402" w:type="dxa"/>
            <w:shd w:val="clear" w:color="auto" w:fill="D9E2F3" w:themeFill="accent1" w:themeFillTint="33"/>
            <w:vAlign w:val="center"/>
          </w:tcPr>
          <w:p w14:paraId="190393F6" w14:textId="0347C44D" w:rsidR="00344AFC" w:rsidRPr="0000581A" w:rsidRDefault="00344AFC" w:rsidP="000A4611">
            <w:pPr>
              <w:jc w:val="center"/>
              <w:rPr>
                <w:rFonts w:cs="Malgun Gothic"/>
              </w:rPr>
            </w:pPr>
            <w:r w:rsidRPr="0000581A">
              <w:rPr>
                <w:rFonts w:cs="Malgun Gothic"/>
              </w:rPr>
              <w:t xml:space="preserve">67/273 * (3*14 + 12) + 14 = 27.25 </w:t>
            </w:r>
          </w:p>
          <w:p w14:paraId="395000FC" w14:textId="77777777" w:rsidR="00344AFC" w:rsidRPr="0000581A" w:rsidRDefault="00344AFC" w:rsidP="000A4611">
            <w:pPr>
              <w:jc w:val="center"/>
              <w:rPr>
                <w:rFonts w:cs="Malgun Gothic"/>
                <w:szCs w:val="16"/>
              </w:rPr>
            </w:pPr>
          </w:p>
        </w:tc>
        <w:tc>
          <w:tcPr>
            <w:tcW w:w="1417" w:type="dxa"/>
            <w:shd w:val="clear" w:color="auto" w:fill="D9E2F3" w:themeFill="accent1" w:themeFillTint="33"/>
            <w:vAlign w:val="center"/>
          </w:tcPr>
          <w:p w14:paraId="0F4F1422" w14:textId="0E897453" w:rsidR="00344AFC" w:rsidRPr="0000581A" w:rsidRDefault="00344AFC" w:rsidP="000A4611">
            <w:pPr>
              <w:jc w:val="center"/>
              <w:rPr>
                <w:rFonts w:cs="Malgun Gothic"/>
              </w:rPr>
            </w:pPr>
            <w:r w:rsidRPr="0000581A">
              <w:rPr>
                <w:rFonts w:cs="CG Times (WN)"/>
              </w:rPr>
              <w:t>24.5%</w:t>
            </w:r>
          </w:p>
        </w:tc>
        <w:tc>
          <w:tcPr>
            <w:tcW w:w="1554" w:type="dxa"/>
            <w:shd w:val="clear" w:color="auto" w:fill="D9E2F3" w:themeFill="accent1" w:themeFillTint="33"/>
            <w:vAlign w:val="center"/>
          </w:tcPr>
          <w:p w14:paraId="5257EB5B" w14:textId="73427DCF" w:rsidR="00344AFC" w:rsidRPr="0000581A" w:rsidRDefault="00344AFC" w:rsidP="000A4611">
            <w:pPr>
              <w:jc w:val="center"/>
              <w:rPr>
                <w:rFonts w:cs="Malgun Gothic"/>
              </w:rPr>
            </w:pPr>
            <w:r>
              <w:rPr>
                <w:rFonts w:cs="CG Times (WN)"/>
              </w:rPr>
              <w:t>55.39</w:t>
            </w:r>
            <w:r w:rsidRPr="0000581A">
              <w:rPr>
                <w:rFonts w:cs="CG Times (WN)"/>
              </w:rPr>
              <w:t>%</w:t>
            </w:r>
          </w:p>
        </w:tc>
        <w:tc>
          <w:tcPr>
            <w:tcW w:w="1554" w:type="dxa"/>
            <w:shd w:val="clear" w:color="auto" w:fill="D9E2F3" w:themeFill="accent1" w:themeFillTint="33"/>
            <w:vAlign w:val="center"/>
          </w:tcPr>
          <w:p w14:paraId="3CFF3F30" w14:textId="61C0129D" w:rsidR="00344AFC" w:rsidRPr="0000581A" w:rsidRDefault="00344AFC" w:rsidP="000A4611">
            <w:pPr>
              <w:jc w:val="center"/>
              <w:rPr>
                <w:rFonts w:cs="Malgun Gothic"/>
              </w:rPr>
            </w:pPr>
            <w:r>
              <w:rPr>
                <w:rFonts w:cs="CG Times (WN)"/>
                <w:szCs w:val="16"/>
              </w:rPr>
              <w:t>38.93%</w:t>
            </w:r>
          </w:p>
        </w:tc>
      </w:tr>
      <w:tr w:rsidR="00964DD1" w14:paraId="08EF2681" w14:textId="548B45A8" w:rsidTr="00344AFC">
        <w:trPr>
          <w:jc w:val="center"/>
        </w:trPr>
        <w:tc>
          <w:tcPr>
            <w:tcW w:w="1343" w:type="dxa"/>
            <w:vMerge w:val="restart"/>
            <w:shd w:val="clear" w:color="auto" w:fill="E2EFD9" w:themeFill="accent6" w:themeFillTint="33"/>
            <w:vAlign w:val="center"/>
          </w:tcPr>
          <w:p w14:paraId="07B7A71E" w14:textId="4C2859D0" w:rsidR="00344AFC" w:rsidRPr="004F271D" w:rsidRDefault="00344AFC" w:rsidP="000A4611">
            <w:pPr>
              <w:jc w:val="center"/>
              <w:rPr>
                <w:rFonts w:cs="Malgun Gothic"/>
                <w:b/>
                <w:szCs w:val="16"/>
              </w:rPr>
            </w:pPr>
            <w:bookmarkStart w:id="675" w:name="_Hlk129869261"/>
            <w:r>
              <w:rPr>
                <w:rFonts w:cs="Malgun Gothic"/>
                <w:b/>
                <w:szCs w:val="16"/>
              </w:rPr>
              <w:t>Alt. 4</w:t>
            </w:r>
          </w:p>
          <w:p w14:paraId="2B92D25C" w14:textId="77777777" w:rsidR="00344AFC" w:rsidRPr="004F271D" w:rsidRDefault="00344AFC" w:rsidP="000A4611">
            <w:pPr>
              <w:jc w:val="center"/>
              <w:rPr>
                <w:rFonts w:cs="Malgun Gothic"/>
                <w:b/>
                <w:szCs w:val="16"/>
              </w:rPr>
            </w:pPr>
          </w:p>
        </w:tc>
        <w:tc>
          <w:tcPr>
            <w:tcW w:w="1346" w:type="dxa"/>
            <w:shd w:val="clear" w:color="auto" w:fill="E2EFD9" w:themeFill="accent6" w:themeFillTint="33"/>
            <w:vAlign w:val="center"/>
          </w:tcPr>
          <w:p w14:paraId="3A9CF08F" w14:textId="26BC382F" w:rsidR="00344AFC" w:rsidRPr="00CB022E" w:rsidRDefault="00344AFC" w:rsidP="000A4611">
            <w:pPr>
              <w:jc w:val="center"/>
              <w:rPr>
                <w:rFonts w:cs="Malgun Gothic"/>
              </w:rPr>
            </w:pPr>
            <w:r w:rsidRPr="004F271D">
              <w:rPr>
                <w:rFonts w:cs="CG Times (WN)"/>
                <w:b/>
                <w:szCs w:val="16"/>
              </w:rPr>
              <w:t>Static TDD: DDDSU</w:t>
            </w:r>
          </w:p>
        </w:tc>
        <w:tc>
          <w:tcPr>
            <w:tcW w:w="1433" w:type="dxa"/>
            <w:shd w:val="clear" w:color="auto" w:fill="E2EFD9" w:themeFill="accent6" w:themeFillTint="33"/>
            <w:vAlign w:val="center"/>
          </w:tcPr>
          <w:p w14:paraId="31C56F53" w14:textId="58E1651D" w:rsidR="00344AFC" w:rsidRPr="00CB022E" w:rsidRDefault="00344AFC" w:rsidP="000A4611">
            <w:pPr>
              <w:jc w:val="center"/>
              <w:rPr>
                <w:rFonts w:cs="Malgun Gothic"/>
                <w:szCs w:val="16"/>
              </w:rPr>
            </w:pPr>
            <w:r w:rsidRPr="00CB022E">
              <w:rPr>
                <w:rFonts w:cs="CG Times (WN)"/>
              </w:rPr>
              <w:t xml:space="preserve">3*14+12 = 54 </w:t>
            </w:r>
          </w:p>
        </w:tc>
        <w:tc>
          <w:tcPr>
            <w:tcW w:w="1402" w:type="dxa"/>
            <w:shd w:val="clear" w:color="auto" w:fill="E2EFD9" w:themeFill="accent6" w:themeFillTint="33"/>
            <w:vAlign w:val="center"/>
          </w:tcPr>
          <w:p w14:paraId="7E4C80AA" w14:textId="59F0DE21" w:rsidR="00344AFC" w:rsidRPr="00CB022E" w:rsidRDefault="00344AFC" w:rsidP="000A4611">
            <w:pPr>
              <w:jc w:val="center"/>
              <w:rPr>
                <w:rFonts w:cs="Malgun Gothic"/>
                <w:szCs w:val="16"/>
              </w:rPr>
            </w:pPr>
            <w:r w:rsidRPr="00CB022E">
              <w:rPr>
                <w:rFonts w:cs="CG Times (WN)"/>
                <w:szCs w:val="16"/>
              </w:rPr>
              <w:t xml:space="preserve">14 </w:t>
            </w:r>
          </w:p>
        </w:tc>
        <w:tc>
          <w:tcPr>
            <w:tcW w:w="1417" w:type="dxa"/>
            <w:shd w:val="clear" w:color="auto" w:fill="E2EFD9" w:themeFill="accent6" w:themeFillTint="33"/>
            <w:vAlign w:val="center"/>
          </w:tcPr>
          <w:p w14:paraId="536CFBA2" w14:textId="77777777" w:rsidR="00344AFC" w:rsidRDefault="00344AFC" w:rsidP="000A4611">
            <w:pPr>
              <w:jc w:val="center"/>
              <w:rPr>
                <w:rFonts w:cs="Malgun Gothic"/>
                <w:szCs w:val="16"/>
              </w:rPr>
            </w:pPr>
          </w:p>
        </w:tc>
        <w:tc>
          <w:tcPr>
            <w:tcW w:w="1554" w:type="dxa"/>
            <w:shd w:val="clear" w:color="auto" w:fill="E2EFD9" w:themeFill="accent6" w:themeFillTint="33"/>
            <w:vAlign w:val="center"/>
          </w:tcPr>
          <w:p w14:paraId="16FE4FEB" w14:textId="4AC6BE48" w:rsidR="00344AFC" w:rsidRDefault="00344AFC" w:rsidP="000A4611">
            <w:pPr>
              <w:jc w:val="center"/>
              <w:rPr>
                <w:rFonts w:cs="Malgun Gothic"/>
                <w:szCs w:val="16"/>
              </w:rPr>
            </w:pPr>
            <w:r>
              <w:rPr>
                <w:rFonts w:cs="CG Times (WN)"/>
                <w:szCs w:val="16"/>
              </w:rPr>
              <w:t>77.15%</w:t>
            </w:r>
          </w:p>
        </w:tc>
        <w:tc>
          <w:tcPr>
            <w:tcW w:w="1554" w:type="dxa"/>
            <w:shd w:val="clear" w:color="auto" w:fill="E2EFD9" w:themeFill="accent6" w:themeFillTint="33"/>
            <w:vAlign w:val="center"/>
          </w:tcPr>
          <w:p w14:paraId="5A8CB8EC" w14:textId="280E0DA1" w:rsidR="00344AFC" w:rsidRDefault="00344AFC" w:rsidP="000A4611">
            <w:pPr>
              <w:jc w:val="center"/>
              <w:rPr>
                <w:rFonts w:cs="Malgun Gothic"/>
                <w:szCs w:val="16"/>
              </w:rPr>
            </w:pPr>
            <w:r>
              <w:rPr>
                <w:rFonts w:cs="CG Times (WN)"/>
                <w:szCs w:val="16"/>
              </w:rPr>
              <w:t>20%</w:t>
            </w:r>
          </w:p>
        </w:tc>
      </w:tr>
      <w:tr w:rsidR="00964DD1" w14:paraId="1C19F717" w14:textId="50935B79" w:rsidTr="00344AFC">
        <w:trPr>
          <w:jc w:val="center"/>
        </w:trPr>
        <w:tc>
          <w:tcPr>
            <w:tcW w:w="1343" w:type="dxa"/>
            <w:vMerge/>
            <w:shd w:val="clear" w:color="auto" w:fill="E2EFD9" w:themeFill="accent6" w:themeFillTint="33"/>
            <w:vAlign w:val="center"/>
          </w:tcPr>
          <w:p w14:paraId="59390984" w14:textId="77777777" w:rsidR="00344AFC" w:rsidRPr="004F271D" w:rsidRDefault="00344AFC" w:rsidP="000A4611">
            <w:pPr>
              <w:jc w:val="center"/>
              <w:rPr>
                <w:rFonts w:cs="Malgun Gothic"/>
                <w:b/>
                <w:szCs w:val="16"/>
              </w:rPr>
            </w:pPr>
          </w:p>
        </w:tc>
        <w:tc>
          <w:tcPr>
            <w:tcW w:w="1346" w:type="dxa"/>
            <w:shd w:val="clear" w:color="auto" w:fill="E2EFD9" w:themeFill="accent6" w:themeFillTint="33"/>
            <w:vAlign w:val="center"/>
          </w:tcPr>
          <w:p w14:paraId="7C2F02AA" w14:textId="5D418594" w:rsidR="00344AFC" w:rsidRPr="00CB022E" w:rsidRDefault="00344AFC" w:rsidP="000A4611">
            <w:pPr>
              <w:jc w:val="center"/>
              <w:rPr>
                <w:rFonts w:cs="Malgun Gothic"/>
              </w:rPr>
            </w:pPr>
            <w:r w:rsidRPr="004F271D">
              <w:rPr>
                <w:rFonts w:cs="CG Times (WN)"/>
                <w:b/>
                <w:szCs w:val="16"/>
              </w:rPr>
              <w:t>SBFD: XXX</w:t>
            </w:r>
            <w:r>
              <w:rPr>
                <w:rFonts w:cs="CG Times (WN)"/>
                <w:b/>
                <w:szCs w:val="16"/>
              </w:rPr>
              <w:t>XX</w:t>
            </w:r>
            <w:r w:rsidRPr="004F271D">
              <w:rPr>
                <w:rFonts w:cs="CG Times (WN)"/>
                <w:b/>
                <w:szCs w:val="16"/>
              </w:rPr>
              <w:t xml:space="preserve"> with 10</w:t>
            </w:r>
            <w:r>
              <w:rPr>
                <w:rFonts w:cs="CG Times (WN)"/>
                <w:b/>
                <w:szCs w:val="16"/>
              </w:rPr>
              <w:t>4</w:t>
            </w:r>
            <w:r w:rsidRPr="004F271D">
              <w:rPr>
                <w:rFonts w:cs="CG Times (WN)"/>
                <w:b/>
                <w:szCs w:val="16"/>
              </w:rPr>
              <w:t>:5</w:t>
            </w:r>
            <w:r>
              <w:rPr>
                <w:rFonts w:cs="CG Times (WN)"/>
                <w:b/>
                <w:szCs w:val="16"/>
              </w:rPr>
              <w:t>5</w:t>
            </w:r>
            <w:r w:rsidRPr="004F271D">
              <w:rPr>
                <w:rFonts w:cs="CG Times (WN)"/>
                <w:b/>
                <w:szCs w:val="16"/>
              </w:rPr>
              <w:t>:10</w:t>
            </w:r>
            <w:r>
              <w:rPr>
                <w:rFonts w:cs="CG Times (WN)"/>
                <w:b/>
                <w:szCs w:val="16"/>
              </w:rPr>
              <w:t>4</w:t>
            </w:r>
            <w:r w:rsidRPr="004F271D">
              <w:rPr>
                <w:rFonts w:cs="CG Times (WN)"/>
                <w:b/>
                <w:szCs w:val="16"/>
              </w:rPr>
              <w:t xml:space="preserve"> resource blocks</w:t>
            </w:r>
          </w:p>
        </w:tc>
        <w:tc>
          <w:tcPr>
            <w:tcW w:w="1433" w:type="dxa"/>
            <w:shd w:val="clear" w:color="auto" w:fill="E2EFD9" w:themeFill="accent6" w:themeFillTint="33"/>
            <w:vAlign w:val="center"/>
          </w:tcPr>
          <w:p w14:paraId="32861B4F" w14:textId="457EAC3E" w:rsidR="00344AFC" w:rsidRPr="00CB022E" w:rsidRDefault="00344AFC" w:rsidP="000A4611">
            <w:pPr>
              <w:jc w:val="center"/>
              <w:rPr>
                <w:rFonts w:cs="Malgun Gothic"/>
                <w:szCs w:val="16"/>
              </w:rPr>
            </w:pPr>
            <w:r w:rsidRPr="00CB022E">
              <w:rPr>
                <w:rFonts w:cs="CG Times (WN)"/>
              </w:rPr>
              <w:t>2</w:t>
            </w:r>
            <w:r>
              <w:rPr>
                <w:rFonts w:cs="CG Times (WN)"/>
              </w:rPr>
              <w:t>08</w:t>
            </w:r>
            <w:r w:rsidRPr="00CB022E">
              <w:rPr>
                <w:rFonts w:cs="CG Times (WN)"/>
              </w:rPr>
              <w:t>/273 * (</w:t>
            </w:r>
            <w:r>
              <w:rPr>
                <w:rFonts w:cs="CG Times (WN)"/>
              </w:rPr>
              <w:t>5</w:t>
            </w:r>
            <w:r w:rsidRPr="00CB022E">
              <w:rPr>
                <w:rFonts w:cs="CG Times (WN)"/>
              </w:rPr>
              <w:t xml:space="preserve">*14) = </w:t>
            </w:r>
            <w:r>
              <w:rPr>
                <w:rFonts w:cs="CG Times (WN)"/>
              </w:rPr>
              <w:t>53.33</w:t>
            </w:r>
            <w:r w:rsidRPr="00CB022E">
              <w:rPr>
                <w:rFonts w:cs="CG Times (WN)"/>
              </w:rPr>
              <w:t xml:space="preserve"> </w:t>
            </w:r>
          </w:p>
        </w:tc>
        <w:tc>
          <w:tcPr>
            <w:tcW w:w="1402" w:type="dxa"/>
            <w:shd w:val="clear" w:color="auto" w:fill="E2EFD9" w:themeFill="accent6" w:themeFillTint="33"/>
            <w:vAlign w:val="center"/>
          </w:tcPr>
          <w:p w14:paraId="5DD280BC" w14:textId="27A2A96E" w:rsidR="00344AFC" w:rsidRPr="00CB022E" w:rsidRDefault="00344AFC" w:rsidP="000A4611">
            <w:pPr>
              <w:jc w:val="center"/>
              <w:rPr>
                <w:rFonts w:cs="Malgun Gothic"/>
              </w:rPr>
            </w:pPr>
            <w:r w:rsidRPr="00CB022E">
              <w:rPr>
                <w:rFonts w:cs="Malgun Gothic"/>
              </w:rPr>
              <w:t>5</w:t>
            </w:r>
            <w:r>
              <w:rPr>
                <w:rFonts w:cs="Malgun Gothic"/>
              </w:rPr>
              <w:t>5</w:t>
            </w:r>
            <w:r w:rsidRPr="00CB022E">
              <w:rPr>
                <w:rFonts w:cs="Malgun Gothic"/>
              </w:rPr>
              <w:t>/273 * (</w:t>
            </w:r>
            <w:r>
              <w:rPr>
                <w:rFonts w:cs="Malgun Gothic"/>
              </w:rPr>
              <w:t>5</w:t>
            </w:r>
            <w:r w:rsidRPr="00CB022E">
              <w:rPr>
                <w:rFonts w:cs="Malgun Gothic"/>
              </w:rPr>
              <w:t>*14</w:t>
            </w:r>
            <w:r>
              <w:rPr>
                <w:rFonts w:cs="Malgun Gothic"/>
              </w:rPr>
              <w:t xml:space="preserve">) </w:t>
            </w:r>
            <w:r w:rsidRPr="00CB022E">
              <w:rPr>
                <w:rFonts w:cs="Malgun Gothic"/>
              </w:rPr>
              <w:t xml:space="preserve">= </w:t>
            </w:r>
            <w:r>
              <w:rPr>
                <w:rFonts w:cs="Malgun Gothic"/>
              </w:rPr>
              <w:t>14</w:t>
            </w:r>
            <w:r w:rsidRPr="00CB022E">
              <w:rPr>
                <w:rFonts w:cs="Malgun Gothic"/>
              </w:rPr>
              <w:t>.</w:t>
            </w:r>
            <w:r>
              <w:rPr>
                <w:rFonts w:cs="Malgun Gothic"/>
              </w:rPr>
              <w:t>1</w:t>
            </w:r>
            <w:r w:rsidRPr="00CB022E">
              <w:rPr>
                <w:rFonts w:cs="Malgun Gothic"/>
              </w:rPr>
              <w:t xml:space="preserve"> </w:t>
            </w:r>
          </w:p>
          <w:p w14:paraId="6FA1A0BC" w14:textId="77777777" w:rsidR="00344AFC" w:rsidRPr="00CB022E" w:rsidRDefault="00344AFC" w:rsidP="000A4611">
            <w:pPr>
              <w:jc w:val="center"/>
              <w:rPr>
                <w:rFonts w:cs="Malgun Gothic"/>
                <w:szCs w:val="16"/>
              </w:rPr>
            </w:pPr>
          </w:p>
        </w:tc>
        <w:tc>
          <w:tcPr>
            <w:tcW w:w="1417" w:type="dxa"/>
            <w:shd w:val="clear" w:color="auto" w:fill="E2EFD9" w:themeFill="accent6" w:themeFillTint="33"/>
            <w:vAlign w:val="center"/>
          </w:tcPr>
          <w:p w14:paraId="6A708C9D" w14:textId="1DC4265D" w:rsidR="00344AFC" w:rsidRDefault="00344AFC" w:rsidP="000A4611">
            <w:pPr>
              <w:jc w:val="center"/>
              <w:rPr>
                <w:rFonts w:cs="Malgun Gothic"/>
              </w:rPr>
            </w:pPr>
            <w:r>
              <w:rPr>
                <w:rFonts w:cs="CG Times (WN)"/>
              </w:rPr>
              <w:t>20.14%</w:t>
            </w:r>
          </w:p>
        </w:tc>
        <w:tc>
          <w:tcPr>
            <w:tcW w:w="1554" w:type="dxa"/>
            <w:shd w:val="clear" w:color="auto" w:fill="E2EFD9" w:themeFill="accent6" w:themeFillTint="33"/>
            <w:vAlign w:val="center"/>
          </w:tcPr>
          <w:p w14:paraId="7ACF4A22" w14:textId="264AB1CF" w:rsidR="00344AFC" w:rsidRDefault="00344AFC" w:rsidP="000A4611">
            <w:pPr>
              <w:jc w:val="center"/>
              <w:rPr>
                <w:rFonts w:cs="Malgun Gothic"/>
              </w:rPr>
            </w:pPr>
            <w:r>
              <w:rPr>
                <w:rFonts w:cs="CG Times (WN)"/>
              </w:rPr>
              <w:t>76.15 %</w:t>
            </w:r>
          </w:p>
        </w:tc>
        <w:tc>
          <w:tcPr>
            <w:tcW w:w="1554" w:type="dxa"/>
            <w:shd w:val="clear" w:color="auto" w:fill="E2EFD9" w:themeFill="accent6" w:themeFillTint="33"/>
            <w:vAlign w:val="center"/>
          </w:tcPr>
          <w:p w14:paraId="22F52727" w14:textId="5DF5B681" w:rsidR="00344AFC" w:rsidRDefault="00344AFC" w:rsidP="000A4611">
            <w:pPr>
              <w:jc w:val="center"/>
              <w:rPr>
                <w:rFonts w:cs="Malgun Gothic"/>
              </w:rPr>
            </w:pPr>
            <w:r>
              <w:rPr>
                <w:rFonts w:cs="CG Times (WN)"/>
                <w:szCs w:val="16"/>
              </w:rPr>
              <w:t>20.15%</w:t>
            </w:r>
          </w:p>
        </w:tc>
      </w:tr>
      <w:bookmarkEnd w:id="675"/>
      <w:tr w:rsidR="00344AFC" w14:paraId="6E38D660" w14:textId="2ED6D33F" w:rsidTr="00344AFC">
        <w:trPr>
          <w:jc w:val="center"/>
        </w:trPr>
        <w:tc>
          <w:tcPr>
            <w:tcW w:w="1343" w:type="dxa"/>
            <w:vMerge w:val="restart"/>
            <w:vAlign w:val="center"/>
          </w:tcPr>
          <w:p w14:paraId="1BD6D410" w14:textId="5B071EF6" w:rsidR="00344AFC" w:rsidRPr="004F271D" w:rsidRDefault="00344AFC" w:rsidP="000A4611">
            <w:pPr>
              <w:jc w:val="center"/>
              <w:rPr>
                <w:rFonts w:cs="Malgun Gothic"/>
                <w:b/>
                <w:szCs w:val="16"/>
              </w:rPr>
            </w:pPr>
            <w:r>
              <w:rPr>
                <w:rFonts w:cs="Malgun Gothic"/>
                <w:b/>
                <w:szCs w:val="16"/>
              </w:rPr>
              <w:t>Alt. 1</w:t>
            </w:r>
          </w:p>
          <w:p w14:paraId="1B92320C" w14:textId="77777777" w:rsidR="00344AFC" w:rsidRPr="004F271D" w:rsidRDefault="00344AFC" w:rsidP="000A4611">
            <w:pPr>
              <w:jc w:val="center"/>
              <w:rPr>
                <w:rFonts w:cs="Malgun Gothic"/>
                <w:b/>
                <w:szCs w:val="16"/>
              </w:rPr>
            </w:pPr>
          </w:p>
        </w:tc>
        <w:tc>
          <w:tcPr>
            <w:tcW w:w="1346" w:type="dxa"/>
            <w:vAlign w:val="center"/>
          </w:tcPr>
          <w:p w14:paraId="5296ADBB" w14:textId="0900759C" w:rsidR="00344AFC" w:rsidRPr="00CB022E" w:rsidRDefault="00344AFC" w:rsidP="000A4611">
            <w:pPr>
              <w:jc w:val="center"/>
              <w:rPr>
                <w:rFonts w:cs="Malgun Gothic"/>
              </w:rPr>
            </w:pPr>
            <w:r w:rsidRPr="004F271D">
              <w:rPr>
                <w:rFonts w:cs="CG Times (WN)"/>
                <w:b/>
                <w:szCs w:val="16"/>
              </w:rPr>
              <w:t>Static TDD: DDDSU</w:t>
            </w:r>
          </w:p>
        </w:tc>
        <w:tc>
          <w:tcPr>
            <w:tcW w:w="1433" w:type="dxa"/>
            <w:vAlign w:val="center"/>
          </w:tcPr>
          <w:p w14:paraId="7993C1B0" w14:textId="1A942BAB" w:rsidR="00344AFC" w:rsidRPr="00CB022E" w:rsidRDefault="00344AFC" w:rsidP="000A4611">
            <w:pPr>
              <w:jc w:val="center"/>
              <w:rPr>
                <w:rFonts w:cs="Malgun Gothic"/>
                <w:szCs w:val="16"/>
              </w:rPr>
            </w:pPr>
            <w:r w:rsidRPr="00CB022E">
              <w:rPr>
                <w:rFonts w:cs="CG Times (WN)"/>
              </w:rPr>
              <w:t xml:space="preserve">3*14+12 = 54 </w:t>
            </w:r>
          </w:p>
        </w:tc>
        <w:tc>
          <w:tcPr>
            <w:tcW w:w="1402" w:type="dxa"/>
            <w:vAlign w:val="center"/>
          </w:tcPr>
          <w:p w14:paraId="347A6636" w14:textId="415BEDF4" w:rsidR="00344AFC" w:rsidRPr="00CB022E" w:rsidRDefault="00344AFC" w:rsidP="000A4611">
            <w:pPr>
              <w:jc w:val="center"/>
              <w:rPr>
                <w:rFonts w:cs="Malgun Gothic"/>
                <w:szCs w:val="16"/>
              </w:rPr>
            </w:pPr>
            <w:r w:rsidRPr="00CB022E">
              <w:rPr>
                <w:rFonts w:cs="CG Times (WN)"/>
                <w:szCs w:val="16"/>
              </w:rPr>
              <w:t xml:space="preserve">14 </w:t>
            </w:r>
          </w:p>
        </w:tc>
        <w:tc>
          <w:tcPr>
            <w:tcW w:w="1417" w:type="dxa"/>
            <w:vAlign w:val="center"/>
          </w:tcPr>
          <w:p w14:paraId="3A18AF78" w14:textId="77777777" w:rsidR="00344AFC" w:rsidRDefault="00344AFC" w:rsidP="000A4611">
            <w:pPr>
              <w:jc w:val="center"/>
              <w:rPr>
                <w:rFonts w:cs="Malgun Gothic"/>
                <w:szCs w:val="16"/>
              </w:rPr>
            </w:pPr>
          </w:p>
        </w:tc>
        <w:tc>
          <w:tcPr>
            <w:tcW w:w="1554" w:type="dxa"/>
            <w:vAlign w:val="center"/>
          </w:tcPr>
          <w:p w14:paraId="60105925" w14:textId="46201417" w:rsidR="00344AFC" w:rsidRDefault="00344AFC" w:rsidP="000A4611">
            <w:pPr>
              <w:jc w:val="center"/>
              <w:rPr>
                <w:rFonts w:cs="Malgun Gothic"/>
                <w:szCs w:val="16"/>
              </w:rPr>
            </w:pPr>
            <w:r>
              <w:rPr>
                <w:rFonts w:cs="CG Times (WN)"/>
                <w:szCs w:val="16"/>
              </w:rPr>
              <w:t>77.15%</w:t>
            </w:r>
          </w:p>
        </w:tc>
        <w:tc>
          <w:tcPr>
            <w:tcW w:w="1554" w:type="dxa"/>
            <w:vAlign w:val="center"/>
          </w:tcPr>
          <w:p w14:paraId="2601BB50" w14:textId="34528441" w:rsidR="00344AFC" w:rsidRDefault="00344AFC" w:rsidP="000A4611">
            <w:pPr>
              <w:jc w:val="center"/>
              <w:rPr>
                <w:rFonts w:cs="Malgun Gothic"/>
                <w:szCs w:val="16"/>
              </w:rPr>
            </w:pPr>
            <w:r>
              <w:rPr>
                <w:rFonts w:cs="CG Times (WN)"/>
                <w:szCs w:val="16"/>
              </w:rPr>
              <w:t>20%</w:t>
            </w:r>
          </w:p>
        </w:tc>
      </w:tr>
      <w:tr w:rsidR="00344AFC" w14:paraId="3F8C4B6C" w14:textId="6860F03D" w:rsidTr="00344AFC">
        <w:trPr>
          <w:jc w:val="center"/>
        </w:trPr>
        <w:tc>
          <w:tcPr>
            <w:tcW w:w="1343" w:type="dxa"/>
            <w:vMerge/>
            <w:vAlign w:val="center"/>
          </w:tcPr>
          <w:p w14:paraId="15851D55" w14:textId="77777777" w:rsidR="00344AFC" w:rsidRPr="004F271D" w:rsidRDefault="00344AFC" w:rsidP="000A4611">
            <w:pPr>
              <w:jc w:val="center"/>
              <w:rPr>
                <w:rFonts w:cs="Malgun Gothic"/>
                <w:b/>
                <w:szCs w:val="16"/>
              </w:rPr>
            </w:pPr>
          </w:p>
        </w:tc>
        <w:tc>
          <w:tcPr>
            <w:tcW w:w="1346" w:type="dxa"/>
            <w:vAlign w:val="center"/>
          </w:tcPr>
          <w:p w14:paraId="2EC3147B" w14:textId="40415393" w:rsidR="00344AFC" w:rsidRPr="00CB022E" w:rsidRDefault="00344AFC" w:rsidP="000A4611">
            <w:pPr>
              <w:jc w:val="center"/>
              <w:rPr>
                <w:rFonts w:cs="Malgun Gothic"/>
              </w:rPr>
            </w:pPr>
            <w:r w:rsidRPr="004F271D">
              <w:rPr>
                <w:rFonts w:cs="CG Times (WN)"/>
                <w:b/>
                <w:szCs w:val="16"/>
              </w:rPr>
              <w:t xml:space="preserve">SBFD: </w:t>
            </w:r>
            <w:r>
              <w:rPr>
                <w:rFonts w:cs="CG Times (WN)"/>
                <w:b/>
                <w:szCs w:val="16"/>
              </w:rPr>
              <w:t>DX</w:t>
            </w:r>
            <w:r w:rsidRPr="004F271D">
              <w:rPr>
                <w:rFonts w:cs="CG Times (WN)"/>
                <w:b/>
                <w:szCs w:val="16"/>
              </w:rPr>
              <w:t>X</w:t>
            </w:r>
            <w:r>
              <w:rPr>
                <w:rFonts w:cs="CG Times (WN)"/>
                <w:b/>
                <w:szCs w:val="16"/>
              </w:rPr>
              <w:t>X</w:t>
            </w:r>
            <w:r w:rsidRPr="004F271D">
              <w:rPr>
                <w:rFonts w:cs="CG Times (WN)"/>
                <w:b/>
                <w:szCs w:val="16"/>
              </w:rPr>
              <w:t>U with 10</w:t>
            </w:r>
            <w:r>
              <w:rPr>
                <w:rFonts w:cs="CG Times (WN)"/>
                <w:b/>
                <w:szCs w:val="16"/>
              </w:rPr>
              <w:t>4</w:t>
            </w:r>
            <w:r w:rsidRPr="004F271D">
              <w:rPr>
                <w:rFonts w:cs="CG Times (WN)"/>
                <w:b/>
                <w:szCs w:val="16"/>
              </w:rPr>
              <w:t>:5</w:t>
            </w:r>
            <w:r>
              <w:rPr>
                <w:rFonts w:cs="CG Times (WN)"/>
                <w:b/>
                <w:szCs w:val="16"/>
              </w:rPr>
              <w:t>5</w:t>
            </w:r>
            <w:r w:rsidRPr="004F271D">
              <w:rPr>
                <w:rFonts w:cs="CG Times (WN)"/>
                <w:b/>
                <w:szCs w:val="16"/>
              </w:rPr>
              <w:t>:10</w:t>
            </w:r>
            <w:r>
              <w:rPr>
                <w:rFonts w:cs="CG Times (WN)"/>
                <w:b/>
                <w:szCs w:val="16"/>
              </w:rPr>
              <w:t>4</w:t>
            </w:r>
            <w:r w:rsidRPr="004F271D">
              <w:rPr>
                <w:rFonts w:cs="CG Times (WN)"/>
                <w:b/>
                <w:szCs w:val="16"/>
              </w:rPr>
              <w:t xml:space="preserve"> resource blocks</w:t>
            </w:r>
          </w:p>
        </w:tc>
        <w:tc>
          <w:tcPr>
            <w:tcW w:w="1433" w:type="dxa"/>
            <w:vAlign w:val="center"/>
          </w:tcPr>
          <w:p w14:paraId="0CF57AEB" w14:textId="6CACCFD0" w:rsidR="00344AFC" w:rsidRPr="00CB022E" w:rsidRDefault="00344AFC" w:rsidP="000A4611">
            <w:pPr>
              <w:jc w:val="center"/>
              <w:rPr>
                <w:rFonts w:cs="Malgun Gothic"/>
                <w:szCs w:val="16"/>
              </w:rPr>
            </w:pPr>
            <w:r>
              <w:rPr>
                <w:rFonts w:cs="CG Times (WN)"/>
              </w:rPr>
              <w:t>12+</w:t>
            </w:r>
            <w:r w:rsidRPr="00CB022E">
              <w:rPr>
                <w:rFonts w:cs="CG Times (WN)"/>
              </w:rPr>
              <w:t>2</w:t>
            </w:r>
            <w:r>
              <w:rPr>
                <w:rFonts w:cs="CG Times (WN)"/>
              </w:rPr>
              <w:t>08</w:t>
            </w:r>
            <w:r w:rsidRPr="00CB022E">
              <w:rPr>
                <w:rFonts w:cs="CG Times (WN)"/>
              </w:rPr>
              <w:t>/273 * (</w:t>
            </w:r>
            <w:r>
              <w:rPr>
                <w:rFonts w:cs="CG Times (WN)"/>
              </w:rPr>
              <w:t>2</w:t>
            </w:r>
            <w:r w:rsidRPr="00CB022E">
              <w:rPr>
                <w:rFonts w:cs="CG Times (WN)"/>
              </w:rPr>
              <w:t xml:space="preserve">*14 + </w:t>
            </w:r>
            <w:r>
              <w:rPr>
                <w:rFonts w:cs="CG Times (WN)"/>
              </w:rPr>
              <w:t>1*</w:t>
            </w:r>
            <w:r w:rsidRPr="00CB022E">
              <w:rPr>
                <w:rFonts w:cs="CG Times (WN)"/>
              </w:rPr>
              <w:t xml:space="preserve">12) = </w:t>
            </w:r>
            <w:r>
              <w:rPr>
                <w:rFonts w:cs="CG Times (WN)"/>
              </w:rPr>
              <w:t>42.48</w:t>
            </w:r>
            <w:r w:rsidRPr="00CB022E">
              <w:rPr>
                <w:rFonts w:cs="CG Times (WN)"/>
              </w:rPr>
              <w:t xml:space="preserve"> </w:t>
            </w:r>
          </w:p>
        </w:tc>
        <w:tc>
          <w:tcPr>
            <w:tcW w:w="1402" w:type="dxa"/>
            <w:vAlign w:val="center"/>
          </w:tcPr>
          <w:p w14:paraId="407940BE" w14:textId="3CAD4118" w:rsidR="00344AFC" w:rsidRPr="00CB022E" w:rsidRDefault="00344AFC" w:rsidP="000A4611">
            <w:pPr>
              <w:jc w:val="center"/>
              <w:rPr>
                <w:rFonts w:cs="Malgun Gothic"/>
              </w:rPr>
            </w:pPr>
            <w:r w:rsidRPr="00CB022E">
              <w:rPr>
                <w:rFonts w:cs="Malgun Gothic"/>
              </w:rPr>
              <w:t>5</w:t>
            </w:r>
            <w:r>
              <w:rPr>
                <w:rFonts w:cs="Malgun Gothic"/>
              </w:rPr>
              <w:t>5</w:t>
            </w:r>
            <w:r w:rsidRPr="00CB022E">
              <w:rPr>
                <w:rFonts w:cs="Malgun Gothic"/>
              </w:rPr>
              <w:t>/273 * (</w:t>
            </w:r>
            <w:r>
              <w:rPr>
                <w:rFonts w:cs="Malgun Gothic"/>
              </w:rPr>
              <w:t>2</w:t>
            </w:r>
            <w:r w:rsidRPr="00CB022E">
              <w:rPr>
                <w:rFonts w:cs="Malgun Gothic"/>
              </w:rPr>
              <w:t xml:space="preserve">*14 + 12) + 14 = </w:t>
            </w:r>
            <w:r>
              <w:rPr>
                <w:rFonts w:cs="Malgun Gothic"/>
              </w:rPr>
              <w:t>22.06</w:t>
            </w:r>
            <w:r w:rsidRPr="00CB022E">
              <w:rPr>
                <w:rFonts w:cs="Malgun Gothic"/>
              </w:rPr>
              <w:t xml:space="preserve"> </w:t>
            </w:r>
          </w:p>
          <w:p w14:paraId="06B59BC8" w14:textId="77777777" w:rsidR="00344AFC" w:rsidRPr="00CB022E" w:rsidRDefault="00344AFC" w:rsidP="000A4611">
            <w:pPr>
              <w:jc w:val="center"/>
              <w:rPr>
                <w:rFonts w:cs="Malgun Gothic"/>
                <w:szCs w:val="16"/>
              </w:rPr>
            </w:pPr>
          </w:p>
        </w:tc>
        <w:tc>
          <w:tcPr>
            <w:tcW w:w="1417" w:type="dxa"/>
            <w:vAlign w:val="center"/>
          </w:tcPr>
          <w:p w14:paraId="4E703E62" w14:textId="06BCEF24" w:rsidR="00344AFC" w:rsidRDefault="00344AFC" w:rsidP="000A4611">
            <w:pPr>
              <w:jc w:val="center"/>
              <w:rPr>
                <w:rFonts w:cs="Malgun Gothic"/>
              </w:rPr>
            </w:pPr>
            <w:r>
              <w:rPr>
                <w:rFonts w:cs="CG Times (WN)"/>
              </w:rPr>
              <w:t>20.14%</w:t>
            </w:r>
          </w:p>
        </w:tc>
        <w:tc>
          <w:tcPr>
            <w:tcW w:w="1554" w:type="dxa"/>
            <w:vAlign w:val="center"/>
          </w:tcPr>
          <w:p w14:paraId="43160A0C" w14:textId="6C3DBBEE" w:rsidR="00344AFC" w:rsidRDefault="00344AFC" w:rsidP="000A4611">
            <w:pPr>
              <w:jc w:val="center"/>
              <w:rPr>
                <w:rFonts w:cs="Malgun Gothic"/>
              </w:rPr>
            </w:pPr>
            <w:r>
              <w:rPr>
                <w:rFonts w:cs="CG Times (WN)"/>
              </w:rPr>
              <w:t>60.69 %</w:t>
            </w:r>
          </w:p>
        </w:tc>
        <w:tc>
          <w:tcPr>
            <w:tcW w:w="1554" w:type="dxa"/>
            <w:vAlign w:val="center"/>
          </w:tcPr>
          <w:p w14:paraId="5118B17B" w14:textId="72D7BFFB" w:rsidR="00344AFC" w:rsidDel="004E1F88" w:rsidRDefault="00344AFC" w:rsidP="000A4611">
            <w:pPr>
              <w:jc w:val="center"/>
              <w:rPr>
                <w:rFonts w:cs="Malgun Gothic"/>
              </w:rPr>
            </w:pPr>
            <w:r>
              <w:rPr>
                <w:rFonts w:cs="CG Times (WN)"/>
                <w:szCs w:val="16"/>
              </w:rPr>
              <w:t>31.51%</w:t>
            </w:r>
          </w:p>
        </w:tc>
      </w:tr>
    </w:tbl>
    <w:p w14:paraId="7C1A385E" w14:textId="77777777" w:rsidR="00AE71A5" w:rsidRDefault="00AE71A5">
      <w:pPr>
        <w:pStyle w:val="BodyText"/>
        <w:rPr>
          <w:rFonts w:cs="Malgun Gothic"/>
        </w:rPr>
      </w:pPr>
    </w:p>
    <w:p w14:paraId="1918D6E5" w14:textId="6CC41E1B" w:rsidR="00383464" w:rsidRDefault="00383464">
      <w:pPr>
        <w:pStyle w:val="BodyText"/>
        <w:rPr>
          <w:rFonts w:cs="Malgun Gothic"/>
        </w:rPr>
      </w:pPr>
      <w:r>
        <w:rPr>
          <w:rFonts w:cs="Malgun Gothic"/>
        </w:rPr>
        <w:t xml:space="preserve">It is noteworthy that </w:t>
      </w:r>
      <w:r w:rsidR="005F02AC">
        <w:rPr>
          <w:rFonts w:cs="Malgun Gothic"/>
        </w:rPr>
        <w:t xml:space="preserve">SBFD in </w:t>
      </w:r>
      <w:r w:rsidR="00990962">
        <w:rPr>
          <w:rFonts w:cs="Malgun Gothic"/>
        </w:rPr>
        <w:t>Alt.</w:t>
      </w:r>
      <w:r w:rsidR="005D5D2F">
        <w:rPr>
          <w:rFonts w:cs="Malgun Gothic"/>
        </w:rPr>
        <w:t xml:space="preserve"> </w:t>
      </w:r>
      <w:r w:rsidR="005F02AC">
        <w:rPr>
          <w:rFonts w:cs="Malgun Gothic"/>
        </w:rPr>
        <w:t>2/</w:t>
      </w:r>
      <w:r w:rsidR="00990962">
        <w:rPr>
          <w:rFonts w:cs="Malgun Gothic"/>
        </w:rPr>
        <w:t>Alt.</w:t>
      </w:r>
      <w:r w:rsidR="005D5D2F">
        <w:rPr>
          <w:rFonts w:cs="Malgun Gothic"/>
        </w:rPr>
        <w:t xml:space="preserve"> </w:t>
      </w:r>
      <w:r w:rsidR="005F02AC">
        <w:rPr>
          <w:rFonts w:cs="Malgun Gothic"/>
        </w:rPr>
        <w:t>1 ha</w:t>
      </w:r>
      <w:r w:rsidR="00753C9C">
        <w:rPr>
          <w:rFonts w:cs="Malgun Gothic"/>
        </w:rPr>
        <w:t>ve</w:t>
      </w:r>
      <w:r w:rsidR="005F02AC">
        <w:rPr>
          <w:rFonts w:cs="Malgun Gothic"/>
        </w:rPr>
        <w:t xml:space="preserve"> more UL resources than the reference static TDD assumed for comparison. Thus, any potential gains in UL for SBFD in </w:t>
      </w:r>
      <w:r w:rsidR="00990962">
        <w:rPr>
          <w:rFonts w:cs="Malgun Gothic"/>
        </w:rPr>
        <w:t>Alt.</w:t>
      </w:r>
      <w:r w:rsidR="005F02AC">
        <w:rPr>
          <w:rFonts w:cs="Malgun Gothic"/>
        </w:rPr>
        <w:t xml:space="preserve">2 need to consider that it might be due to the increased UL resources available for </w:t>
      </w:r>
      <w:r w:rsidR="00990962">
        <w:rPr>
          <w:rFonts w:cs="Malgun Gothic"/>
        </w:rPr>
        <w:t>Alt.</w:t>
      </w:r>
      <w:r w:rsidR="005F02AC">
        <w:rPr>
          <w:rFonts w:cs="Malgun Gothic"/>
        </w:rPr>
        <w:t xml:space="preserve"> 2</w:t>
      </w:r>
      <w:r w:rsidR="0055211C">
        <w:rPr>
          <w:rFonts w:cs="Malgun Gothic"/>
        </w:rPr>
        <w:t>/</w:t>
      </w:r>
      <w:r w:rsidR="00990962">
        <w:rPr>
          <w:rFonts w:cs="Malgun Gothic"/>
        </w:rPr>
        <w:t>Alt.</w:t>
      </w:r>
      <w:r w:rsidR="0055211C">
        <w:rPr>
          <w:rFonts w:cs="Malgun Gothic"/>
        </w:rPr>
        <w:t xml:space="preserve"> 1</w:t>
      </w:r>
      <w:r w:rsidR="005F02AC">
        <w:rPr>
          <w:rFonts w:cs="Malgun Gothic"/>
        </w:rPr>
        <w:t xml:space="preserve">. </w:t>
      </w:r>
      <w:r w:rsidR="00990962">
        <w:rPr>
          <w:rFonts w:cs="Malgun Gothic"/>
        </w:rPr>
        <w:t>Alt.</w:t>
      </w:r>
      <w:r w:rsidR="005F02AC">
        <w:rPr>
          <w:rFonts w:cs="Malgun Gothic"/>
        </w:rPr>
        <w:t xml:space="preserve">3 and </w:t>
      </w:r>
      <w:r w:rsidR="00990962">
        <w:rPr>
          <w:rFonts w:cs="Malgun Gothic"/>
        </w:rPr>
        <w:t>Alt.</w:t>
      </w:r>
      <w:r w:rsidR="005F02AC">
        <w:rPr>
          <w:rFonts w:cs="Malgun Gothic"/>
        </w:rPr>
        <w:t>4</w:t>
      </w:r>
      <w:r w:rsidR="0055211C">
        <w:rPr>
          <w:rFonts w:cs="Malgun Gothic"/>
        </w:rPr>
        <w:t>, on the other hand have similar UL resources for the reference static TDD network and the SBFD network.</w:t>
      </w:r>
    </w:p>
    <w:p w14:paraId="71A334EF" w14:textId="12CC9A40" w:rsidR="006D5AD7" w:rsidRDefault="006D5AD7" w:rsidP="006D5AD7">
      <w:pPr>
        <w:pStyle w:val="Observation"/>
      </w:pPr>
      <w:bookmarkStart w:id="676" w:name="_Toc135043653"/>
      <w:r>
        <w:t xml:space="preserve">Alt. 1 and Alt.2 SBFD configurations </w:t>
      </w:r>
      <w:r w:rsidR="003B4013">
        <w:t>have more UL resources than the</w:t>
      </w:r>
      <w:r>
        <w:t xml:space="preserve"> reference static TDD </w:t>
      </w:r>
      <w:r w:rsidR="003B4013">
        <w:t xml:space="preserve">pattern </w:t>
      </w:r>
      <w:r w:rsidR="00ED233B">
        <w:t>it is compared with</w:t>
      </w:r>
      <w:r w:rsidR="003B4013">
        <w:t>.</w:t>
      </w:r>
      <w:r w:rsidR="00ED233B">
        <w:t xml:space="preserve"> Any potential gains in UL for these alternatives need to consider this </w:t>
      </w:r>
      <w:r w:rsidR="00DE0009">
        <w:t>impac</w:t>
      </w:r>
      <w:r w:rsidR="00ED233B">
        <w:t>t</w:t>
      </w:r>
      <w:r w:rsidR="00DE0009">
        <w:t xml:space="preserve"> first before drawing conclusions</w:t>
      </w:r>
      <w:r w:rsidR="00ED233B">
        <w:t>.</w:t>
      </w:r>
      <w:bookmarkEnd w:id="676"/>
      <w:r w:rsidR="00ED233B">
        <w:t xml:space="preserve"> </w:t>
      </w:r>
      <w:r w:rsidR="003B4013">
        <w:t xml:space="preserve"> </w:t>
      </w:r>
    </w:p>
    <w:p w14:paraId="6C2CD7A2" w14:textId="51588212" w:rsidR="00C44D31" w:rsidRDefault="00140B28" w:rsidP="00C44D31">
      <w:pPr>
        <w:pStyle w:val="BodyText"/>
        <w:rPr>
          <w:rFonts w:cs="Malgun Gothic"/>
        </w:rPr>
      </w:pPr>
      <w:r>
        <w:rPr>
          <w:rFonts w:cs="Malgun Gothic"/>
        </w:rPr>
        <w:t>In addition to the above, t</w:t>
      </w:r>
      <w:r w:rsidRPr="003C6D00">
        <w:rPr>
          <w:rFonts w:cs="Malgun Gothic"/>
        </w:rPr>
        <w:t xml:space="preserve">o enhance clarity and scientific rigor, we have included two sets of simulation results, labeled as </w:t>
      </w:r>
      <w:r w:rsidR="00B51838">
        <w:rPr>
          <w:rFonts w:cs="Malgun Gothic"/>
        </w:rPr>
        <w:t>“Realistic</w:t>
      </w:r>
      <w:r w:rsidRPr="003C6D00">
        <w:rPr>
          <w:rFonts w:cs="Malgun Gothic"/>
        </w:rPr>
        <w:t xml:space="preserve"> " and </w:t>
      </w:r>
      <w:r w:rsidR="00132776">
        <w:rPr>
          <w:rFonts w:cs="Malgun Gothic"/>
        </w:rPr>
        <w:t>“Optimistic”</w:t>
      </w:r>
      <w:r w:rsidRPr="003C6D00">
        <w:rPr>
          <w:rFonts w:cs="Malgun Gothic"/>
        </w:rPr>
        <w:t xml:space="preserve"> assumptions</w:t>
      </w:r>
      <w:r w:rsidR="00307A0F">
        <w:rPr>
          <w:rFonts w:cs="Malgun Gothic"/>
        </w:rPr>
        <w:t xml:space="preserve"> for FR1 Urban Macro scenario.</w:t>
      </w:r>
      <w:r w:rsidRPr="003C6D00">
        <w:rPr>
          <w:rFonts w:cs="Malgun Gothic"/>
        </w:rPr>
        <w:t xml:space="preserve"> The former is based on the feasibility study in section 2.2</w:t>
      </w:r>
      <w:r w:rsidR="00307A0F">
        <w:rPr>
          <w:rFonts w:cs="Malgun Gothic"/>
        </w:rPr>
        <w:t xml:space="preserve"> for WA BS</w:t>
      </w:r>
      <w:r w:rsidRPr="003C6D00">
        <w:rPr>
          <w:rFonts w:cs="Malgun Gothic"/>
        </w:rPr>
        <w:t>, which determine</w:t>
      </w:r>
      <w:r w:rsidR="00F85743">
        <w:rPr>
          <w:rFonts w:cs="Malgun Gothic"/>
        </w:rPr>
        <w:t>s</w:t>
      </w:r>
      <w:r w:rsidRPr="003C6D00">
        <w:rPr>
          <w:rFonts w:cs="Malgun Gothic"/>
        </w:rPr>
        <w:t xml:space="preserve"> realistic and achievable </w:t>
      </w:r>
      <w:r w:rsidR="00C87A03">
        <w:rPr>
          <w:rFonts w:cs="Malgun Gothic"/>
        </w:rPr>
        <w:t>numbers</w:t>
      </w:r>
      <w:r w:rsidRPr="003C6D00">
        <w:rPr>
          <w:rFonts w:cs="Malgun Gothic"/>
        </w:rPr>
        <w:t xml:space="preserve"> for self-interference and inter-sector </w:t>
      </w:r>
      <w:r w:rsidR="00C87A03">
        <w:rPr>
          <w:rFonts w:cs="Malgun Gothic"/>
        </w:rPr>
        <w:t>suppression</w:t>
      </w:r>
      <w:r w:rsidRPr="003C6D00">
        <w:rPr>
          <w:rFonts w:cs="Malgun Gothic"/>
        </w:rPr>
        <w:t xml:space="preserve"> levels. The latter assumes the best-case scenario for inter-sector isolation and follows RAN1's agreement of 1</w:t>
      </w:r>
      <w:r w:rsidR="0054712D">
        <w:rPr>
          <w:rFonts w:cs="Malgun Gothic"/>
        </w:rPr>
        <w:t xml:space="preserve"> </w:t>
      </w:r>
      <w:r w:rsidRPr="003C6D00">
        <w:rPr>
          <w:rFonts w:cs="Malgun Gothic"/>
        </w:rPr>
        <w:t xml:space="preserve">dB </w:t>
      </w:r>
      <w:r w:rsidR="004E60A8">
        <w:rPr>
          <w:rFonts w:cs="Malgun Gothic"/>
        </w:rPr>
        <w:t>desensitization</w:t>
      </w:r>
      <w:r w:rsidRPr="003C6D00">
        <w:rPr>
          <w:rFonts w:cs="Malgun Gothic"/>
        </w:rPr>
        <w:t xml:space="preserve"> for self-interference isolation levels. These simulation results aim to provide reliable and relevant conclusions to guide future discussions and decisions in RAN1.</w:t>
      </w:r>
      <w:r w:rsidR="00C44D31">
        <w:rPr>
          <w:rFonts w:cs="Malgun Gothic"/>
        </w:rPr>
        <w:t xml:space="preserve"> </w:t>
      </w:r>
      <w:r w:rsidR="00323AFD">
        <w:rPr>
          <w:rFonts w:cs="Malgun Gothic"/>
        </w:rPr>
        <w:fldChar w:fldCharType="begin"/>
      </w:r>
      <w:r w:rsidR="00323AFD">
        <w:rPr>
          <w:rFonts w:cs="Malgun Gothic"/>
        </w:rPr>
        <w:instrText xml:space="preserve"> REF _Ref134695319 \h </w:instrText>
      </w:r>
      <w:r w:rsidR="00323AFD">
        <w:rPr>
          <w:rFonts w:cs="Malgun Gothic"/>
        </w:rPr>
      </w:r>
      <w:r w:rsidR="00323AFD">
        <w:rPr>
          <w:rFonts w:cs="Malgun Gothic"/>
        </w:rPr>
        <w:fldChar w:fldCharType="separate"/>
      </w:r>
      <w:r w:rsidR="00554DC6" w:rsidRPr="00277F22">
        <w:t xml:space="preserve">Table </w:t>
      </w:r>
      <w:r w:rsidR="00554DC6">
        <w:rPr>
          <w:noProof/>
        </w:rPr>
        <w:t>9</w:t>
      </w:r>
      <w:r w:rsidR="00323AFD">
        <w:rPr>
          <w:rFonts w:cs="Malgun Gothic"/>
        </w:rPr>
        <w:fldChar w:fldCharType="end"/>
      </w:r>
      <w:r w:rsidR="00C44D31">
        <w:rPr>
          <w:rFonts w:cs="Malgun Gothic"/>
        </w:rPr>
        <w:t xml:space="preserve"> presents interference suppression levels for “Realistic</w:t>
      </w:r>
      <w:r w:rsidR="00C44D31" w:rsidRPr="003C6D00">
        <w:rPr>
          <w:rFonts w:cs="Malgun Gothic"/>
        </w:rPr>
        <w:t xml:space="preserve"> " and </w:t>
      </w:r>
      <w:r w:rsidR="00C44D31">
        <w:rPr>
          <w:rFonts w:cs="Malgun Gothic"/>
        </w:rPr>
        <w:t>“Optimistic”</w:t>
      </w:r>
      <w:r w:rsidR="00C44D31" w:rsidRPr="003C6D00">
        <w:rPr>
          <w:rFonts w:cs="Malgun Gothic"/>
        </w:rPr>
        <w:t xml:space="preserve"> assumptions</w:t>
      </w:r>
      <w:r w:rsidR="00C44D31">
        <w:rPr>
          <w:rFonts w:cs="Malgun Gothic"/>
        </w:rPr>
        <w:t xml:space="preserve"> in our simulations.</w:t>
      </w:r>
    </w:p>
    <w:p w14:paraId="5753D3B4" w14:textId="00001ECA" w:rsidR="0035028D" w:rsidRDefault="00450043" w:rsidP="0035028D">
      <w:pPr>
        <w:pStyle w:val="BodyText"/>
        <w:rPr>
          <w:rFonts w:cs="Malgun Gothic"/>
        </w:rPr>
      </w:pPr>
      <w:r w:rsidRPr="00450043">
        <w:rPr>
          <w:rFonts w:cs="Malgun Gothic"/>
        </w:rPr>
        <w:t xml:space="preserve">It is important to note that the terms </w:t>
      </w:r>
      <w:r w:rsidR="00B51838">
        <w:rPr>
          <w:rFonts w:cs="Malgun Gothic"/>
        </w:rPr>
        <w:t>“Realistic</w:t>
      </w:r>
      <w:r w:rsidRPr="00450043">
        <w:rPr>
          <w:rFonts w:cs="Malgun Gothic"/>
        </w:rPr>
        <w:t xml:space="preserve">" and </w:t>
      </w:r>
      <w:r w:rsidR="009B26F2">
        <w:rPr>
          <w:rFonts w:cs="Malgun Gothic"/>
        </w:rPr>
        <w:t>“Optimistic”</w:t>
      </w:r>
      <w:r w:rsidRPr="00450043">
        <w:rPr>
          <w:rFonts w:cs="Malgun Gothic"/>
        </w:rPr>
        <w:t xml:space="preserve"> do not necessarily indicate whether the assumptions are </w:t>
      </w:r>
      <w:r w:rsidR="0021094D">
        <w:rPr>
          <w:rFonts w:cs="Malgun Gothic"/>
        </w:rPr>
        <w:t xml:space="preserve">feasible </w:t>
      </w:r>
      <w:r w:rsidRPr="00450043">
        <w:rPr>
          <w:rFonts w:cs="Malgun Gothic"/>
        </w:rPr>
        <w:t xml:space="preserve">or not. The </w:t>
      </w:r>
      <w:r w:rsidR="0022765F">
        <w:rPr>
          <w:rFonts w:cs="Malgun Gothic"/>
        </w:rPr>
        <w:t>feasibility</w:t>
      </w:r>
      <w:r w:rsidRPr="00450043">
        <w:rPr>
          <w:rFonts w:cs="Malgun Gothic"/>
        </w:rPr>
        <w:t xml:space="preserve"> of the assumptions depends on the specific </w:t>
      </w:r>
      <w:r w:rsidR="00652BFF">
        <w:rPr>
          <w:rFonts w:cs="Malgun Gothic"/>
        </w:rPr>
        <w:t>deployment scenario</w:t>
      </w:r>
      <w:r w:rsidRPr="00450043">
        <w:rPr>
          <w:rFonts w:cs="Malgun Gothic"/>
        </w:rPr>
        <w:t xml:space="preserve"> and the level of uncertainty associated with the parameters being assumed</w:t>
      </w:r>
      <w:r>
        <w:rPr>
          <w:rFonts w:cs="Malgun Gothic"/>
        </w:rPr>
        <w:t xml:space="preserve"> which requires a feasibility study in RAN4</w:t>
      </w:r>
      <w:r w:rsidRPr="00450043">
        <w:rPr>
          <w:rFonts w:cs="Malgun Gothic"/>
        </w:rPr>
        <w:t>.</w:t>
      </w:r>
      <w:r w:rsidR="00D15DE1">
        <w:rPr>
          <w:rFonts w:cs="Malgun Gothic"/>
        </w:rPr>
        <w:t xml:space="preserve"> </w:t>
      </w:r>
      <w:r w:rsidR="00F31029">
        <w:rPr>
          <w:rFonts w:cs="Malgun Gothic"/>
        </w:rPr>
        <w:t>Furthermore, s</w:t>
      </w:r>
      <w:r w:rsidR="000161DD">
        <w:rPr>
          <w:rFonts w:cs="Malgun Gothic"/>
        </w:rPr>
        <w:t xml:space="preserve">imulations are also done for SBFD antenna configuration </w:t>
      </w:r>
      <w:r w:rsidR="005805C7">
        <w:rPr>
          <w:rFonts w:cs="Malgun Gothic"/>
        </w:rPr>
        <w:t>Option 2</w:t>
      </w:r>
      <w:r w:rsidR="00604183">
        <w:rPr>
          <w:rFonts w:cs="Malgun Gothic"/>
        </w:rPr>
        <w:t xml:space="preserve"> </w:t>
      </w:r>
      <w:r w:rsidR="005805C7">
        <w:rPr>
          <w:rFonts w:cs="Malgun Gothic"/>
        </w:rPr>
        <w:t>and Option 3</w:t>
      </w:r>
      <w:r w:rsidR="00AC5A95">
        <w:rPr>
          <w:rFonts w:cs="Malgun Gothic"/>
        </w:rPr>
        <w:t xml:space="preserve">, </w:t>
      </w:r>
      <w:r w:rsidR="00833B8A">
        <w:rPr>
          <w:rFonts w:cs="Malgun Gothic"/>
        </w:rPr>
        <w:t>denoted as ‘Same</w:t>
      </w:r>
      <w:r w:rsidR="00EB2FF3">
        <w:rPr>
          <w:rFonts w:cs="Malgun Gothic"/>
        </w:rPr>
        <w:t>G</w:t>
      </w:r>
      <w:r w:rsidR="00833B8A">
        <w:rPr>
          <w:rFonts w:cs="Malgun Gothic"/>
        </w:rPr>
        <w:t>ain’ and</w:t>
      </w:r>
      <w:r w:rsidR="005805C7">
        <w:rPr>
          <w:rFonts w:cs="Malgun Gothic"/>
        </w:rPr>
        <w:t xml:space="preserve"> ‘Same</w:t>
      </w:r>
      <w:r w:rsidR="00EB2FF3">
        <w:rPr>
          <w:rFonts w:cs="Malgun Gothic"/>
        </w:rPr>
        <w:t>A</w:t>
      </w:r>
      <w:r w:rsidR="005805C7">
        <w:rPr>
          <w:rFonts w:cs="Malgun Gothic"/>
        </w:rPr>
        <w:t>rea’</w:t>
      </w:r>
      <w:r w:rsidR="00833B8A">
        <w:rPr>
          <w:rFonts w:cs="Malgun Gothic"/>
        </w:rPr>
        <w:t xml:space="preserve"> in the plots, respectively</w:t>
      </w:r>
      <w:r w:rsidR="005805C7">
        <w:rPr>
          <w:rFonts w:cs="Malgun Gothic"/>
        </w:rPr>
        <w:t xml:space="preserve">. </w:t>
      </w:r>
      <w:r w:rsidR="0035028D">
        <w:rPr>
          <w:rFonts w:cs="Malgun Gothic"/>
        </w:rPr>
        <w:t xml:space="preserve">“Realistic” and “Optimistic” assumptions are denoted as ‘Real’ and ‘Opti’ in the plots, respectively. </w:t>
      </w:r>
    </w:p>
    <w:p w14:paraId="7627EF26" w14:textId="45ED7CC7" w:rsidR="00E135DA" w:rsidRDefault="00E135DA">
      <w:pPr>
        <w:pStyle w:val="BodyText"/>
        <w:rPr>
          <w:rFonts w:cs="Malgun Gothic"/>
        </w:rPr>
      </w:pPr>
    </w:p>
    <w:p w14:paraId="17162F39" w14:textId="66DEB0D5" w:rsidR="003C6D00" w:rsidRDefault="003C6D00" w:rsidP="003C6D00">
      <w:pPr>
        <w:pStyle w:val="TH"/>
      </w:pPr>
      <w:bookmarkStart w:id="677" w:name="_Ref134695319"/>
      <w:bookmarkStart w:id="678" w:name="_Ref134695277"/>
      <w:r w:rsidRPr="00277F22">
        <w:lastRenderedPageBreak/>
        <w:t xml:space="preserve">Table </w:t>
      </w:r>
      <w:r w:rsidRPr="003A68D6">
        <w:fldChar w:fldCharType="begin"/>
      </w:r>
      <w:r w:rsidRPr="00277F22">
        <w:instrText xml:space="preserve"> SEQ Table \* ARABIC </w:instrText>
      </w:r>
      <w:r w:rsidRPr="003A68D6">
        <w:fldChar w:fldCharType="separate"/>
      </w:r>
      <w:r w:rsidR="00554DC6">
        <w:rPr>
          <w:noProof/>
        </w:rPr>
        <w:t>9</w:t>
      </w:r>
      <w:r w:rsidRPr="003A68D6">
        <w:fldChar w:fldCharType="end"/>
      </w:r>
      <w:bookmarkEnd w:id="677"/>
      <w:r w:rsidRPr="00277F22">
        <w:tab/>
      </w:r>
      <w:r w:rsidR="007C5465">
        <w:rPr>
          <w:lang w:val="en-US"/>
        </w:rPr>
        <w:t>Interference suppression</w:t>
      </w:r>
      <w:r w:rsidRPr="00277F22">
        <w:t xml:space="preserve"> </w:t>
      </w:r>
      <w:r w:rsidR="007B1C3B">
        <w:rPr>
          <w:lang w:val="en-US"/>
        </w:rPr>
        <w:t>assumptions</w:t>
      </w:r>
      <w:r w:rsidRPr="00277F22">
        <w:t xml:space="preserve"> for system level simulations</w:t>
      </w:r>
      <w:bookmarkEnd w:id="678"/>
    </w:p>
    <w:tbl>
      <w:tblPr>
        <w:tblStyle w:val="TableGrid"/>
        <w:tblW w:w="9632" w:type="dxa"/>
        <w:tblLook w:val="04A0" w:firstRow="1" w:lastRow="0" w:firstColumn="1" w:lastColumn="0" w:noHBand="0" w:noVBand="1"/>
      </w:tblPr>
      <w:tblGrid>
        <w:gridCol w:w="1745"/>
        <w:gridCol w:w="1788"/>
        <w:gridCol w:w="1750"/>
        <w:gridCol w:w="1091"/>
        <w:gridCol w:w="1837"/>
        <w:gridCol w:w="6"/>
        <w:gridCol w:w="1415"/>
      </w:tblGrid>
      <w:tr w:rsidR="00500B25" w14:paraId="3FCC5488" w14:textId="03EDBD0B" w:rsidTr="00AC0A87">
        <w:trPr>
          <w:trHeight w:val="985"/>
        </w:trPr>
        <w:tc>
          <w:tcPr>
            <w:tcW w:w="1745" w:type="dxa"/>
          </w:tcPr>
          <w:p w14:paraId="132D6124" w14:textId="1598A903" w:rsidR="002565C6" w:rsidRDefault="002565C6" w:rsidP="003C6D00">
            <w:pPr>
              <w:pStyle w:val="TH"/>
              <w:rPr>
                <w:rFonts w:cs="Malgun Gothic"/>
                <w:lang w:val="en-US"/>
              </w:rPr>
            </w:pPr>
            <w:r>
              <w:rPr>
                <w:rFonts w:cs="CG Times (WN)"/>
                <w:lang w:val="en-US"/>
              </w:rPr>
              <w:t>Frequency range</w:t>
            </w:r>
          </w:p>
        </w:tc>
        <w:tc>
          <w:tcPr>
            <w:tcW w:w="1788" w:type="dxa"/>
          </w:tcPr>
          <w:p w14:paraId="49F080FF" w14:textId="3C88923E" w:rsidR="002565C6" w:rsidRPr="00573291" w:rsidRDefault="002565C6" w:rsidP="003C6D00">
            <w:pPr>
              <w:pStyle w:val="TH"/>
              <w:rPr>
                <w:rFonts w:cs="Malgun Gothic"/>
                <w:lang w:val="en-US"/>
              </w:rPr>
            </w:pPr>
            <w:r>
              <w:rPr>
                <w:rFonts w:cs="CG Times (WN)"/>
                <w:lang w:val="en-US"/>
              </w:rPr>
              <w:t>Type</w:t>
            </w:r>
          </w:p>
        </w:tc>
        <w:tc>
          <w:tcPr>
            <w:tcW w:w="1750" w:type="dxa"/>
          </w:tcPr>
          <w:p w14:paraId="2A91817E" w14:textId="621588CC" w:rsidR="002565C6" w:rsidRPr="00573291" w:rsidRDefault="002565C6" w:rsidP="003C6D00">
            <w:pPr>
              <w:pStyle w:val="TH"/>
              <w:rPr>
                <w:rFonts w:cs="Malgun Gothic"/>
                <w:lang w:val="en-US"/>
              </w:rPr>
            </w:pPr>
            <w:r>
              <w:rPr>
                <w:rFonts w:cs="CG Times (WN)"/>
                <w:lang w:val="en-US"/>
              </w:rPr>
              <w:t>Self-interference suppression level</w:t>
            </w:r>
          </w:p>
        </w:tc>
        <w:tc>
          <w:tcPr>
            <w:tcW w:w="1091" w:type="dxa"/>
          </w:tcPr>
          <w:p w14:paraId="17BCD716" w14:textId="15FEFCE4" w:rsidR="002565C6" w:rsidRDefault="002565C6" w:rsidP="003C6D00">
            <w:pPr>
              <w:pStyle w:val="TH"/>
              <w:rPr>
                <w:rFonts w:cs="Malgun Gothic"/>
                <w:lang w:val="en-US"/>
              </w:rPr>
            </w:pPr>
            <w:r>
              <w:rPr>
                <w:rFonts w:cs="CG Times (WN)"/>
                <w:lang w:val="en-US"/>
              </w:rPr>
              <w:t xml:space="preserve">Tx beam nulling </w:t>
            </w:r>
          </w:p>
        </w:tc>
        <w:tc>
          <w:tcPr>
            <w:tcW w:w="1837" w:type="dxa"/>
          </w:tcPr>
          <w:p w14:paraId="2B2183DC" w14:textId="62B36880" w:rsidR="002565C6" w:rsidRPr="00573291" w:rsidRDefault="002565C6" w:rsidP="003C6D00">
            <w:pPr>
              <w:pStyle w:val="TH"/>
              <w:rPr>
                <w:rFonts w:cs="Malgun Gothic"/>
                <w:lang w:val="en-US"/>
              </w:rPr>
            </w:pPr>
            <w:r>
              <w:rPr>
                <w:rFonts w:cs="CG Times (WN)"/>
                <w:lang w:val="en-US"/>
              </w:rPr>
              <w:t>Inter-sector interference suppression level</w:t>
            </w:r>
          </w:p>
        </w:tc>
        <w:tc>
          <w:tcPr>
            <w:tcW w:w="1421" w:type="dxa"/>
            <w:gridSpan w:val="2"/>
          </w:tcPr>
          <w:p w14:paraId="5279FC8D" w14:textId="21FDE204" w:rsidR="002565C6" w:rsidRDefault="002565C6" w:rsidP="003C6D00">
            <w:pPr>
              <w:pStyle w:val="TH"/>
              <w:rPr>
                <w:rFonts w:cs="Malgun Gothic"/>
                <w:lang w:val="en-US"/>
              </w:rPr>
            </w:pPr>
            <w:r>
              <w:rPr>
                <w:rFonts w:cs="CG Times (WN)"/>
                <w:lang w:val="en-US"/>
              </w:rPr>
              <w:t>Receiver model</w:t>
            </w:r>
          </w:p>
        </w:tc>
      </w:tr>
      <w:tr w:rsidR="00500B25" w14:paraId="38992545" w14:textId="75AC0FF1" w:rsidTr="00AC0A87">
        <w:trPr>
          <w:trHeight w:val="938"/>
        </w:trPr>
        <w:tc>
          <w:tcPr>
            <w:tcW w:w="1745" w:type="dxa"/>
            <w:vMerge w:val="restart"/>
          </w:tcPr>
          <w:p w14:paraId="59FE15C5" w14:textId="7CB9154B" w:rsidR="002565C6" w:rsidRDefault="002565C6" w:rsidP="00D11995">
            <w:pPr>
              <w:pStyle w:val="TH"/>
              <w:rPr>
                <w:rFonts w:cs="Malgun Gothic"/>
                <w:lang w:val="en-US"/>
              </w:rPr>
            </w:pPr>
            <w:r>
              <w:rPr>
                <w:rFonts w:cs="CG Times (WN)"/>
                <w:lang w:val="en-US"/>
              </w:rPr>
              <w:t>FR1</w:t>
            </w:r>
            <w:r w:rsidR="003743C0">
              <w:rPr>
                <w:rFonts w:cs="CG Times (WN)"/>
                <w:lang w:val="en-US"/>
              </w:rPr>
              <w:br/>
              <w:t>Urban Macro</w:t>
            </w:r>
          </w:p>
        </w:tc>
        <w:tc>
          <w:tcPr>
            <w:tcW w:w="1788" w:type="dxa"/>
            <w:vAlign w:val="center"/>
          </w:tcPr>
          <w:p w14:paraId="1CD3B56F" w14:textId="149DBDE2" w:rsidR="002565C6" w:rsidRPr="00A76B61" w:rsidRDefault="002565C6" w:rsidP="00D11995">
            <w:pPr>
              <w:pStyle w:val="TH"/>
              <w:rPr>
                <w:rFonts w:cs="Malgun Gothic"/>
                <w:lang w:val="en-US"/>
              </w:rPr>
            </w:pPr>
            <w:r>
              <w:rPr>
                <w:rFonts w:cs="CG Times (WN)"/>
                <w:lang w:val="en-US"/>
              </w:rPr>
              <w:t xml:space="preserve">Realistic assumptions </w:t>
            </w:r>
          </w:p>
        </w:tc>
        <w:tc>
          <w:tcPr>
            <w:tcW w:w="1750" w:type="dxa"/>
            <w:vAlign w:val="center"/>
          </w:tcPr>
          <w:p w14:paraId="6ED1D8DF" w14:textId="77777777" w:rsidR="002565C6" w:rsidRDefault="002565C6" w:rsidP="00D11995">
            <w:pPr>
              <w:pStyle w:val="TH"/>
              <w:rPr>
                <w:rFonts w:cs="Malgun Gothic"/>
                <w:b w:val="0"/>
                <w:lang w:val="en-US"/>
              </w:rPr>
            </w:pPr>
            <w:r w:rsidRPr="00573291">
              <w:rPr>
                <w:rFonts w:cs="Malgun Gothic"/>
                <w:b w:val="0"/>
                <w:lang w:val="en-US"/>
              </w:rPr>
              <w:t>70 dB</w:t>
            </w:r>
          </w:p>
          <w:p w14:paraId="00E41681" w14:textId="5F9DC7D9" w:rsidR="002565C6" w:rsidRPr="00573291" w:rsidRDefault="002565C6" w:rsidP="00D11995">
            <w:pPr>
              <w:pStyle w:val="TH"/>
              <w:rPr>
                <w:rFonts w:cs="Malgun Gothic"/>
                <w:b w:val="0"/>
                <w:lang w:val="en-US"/>
              </w:rPr>
            </w:pPr>
            <w:r>
              <w:rPr>
                <w:rFonts w:cs="CG Times (WN)"/>
                <w:b w:val="0"/>
                <w:lang w:val="en-US"/>
              </w:rPr>
              <w:t>(Antenna isolation)</w:t>
            </w:r>
          </w:p>
        </w:tc>
        <w:tc>
          <w:tcPr>
            <w:tcW w:w="1091" w:type="dxa"/>
            <w:vAlign w:val="center"/>
          </w:tcPr>
          <w:p w14:paraId="2C391DF0" w14:textId="5E01092A" w:rsidR="002565C6" w:rsidRPr="002509EC" w:rsidRDefault="002565C6" w:rsidP="00D11995">
            <w:pPr>
              <w:pStyle w:val="TH"/>
              <w:rPr>
                <w:rFonts w:cs="Malgun Gothic"/>
                <w:b w:val="0"/>
                <w:lang w:val="en-US"/>
              </w:rPr>
            </w:pPr>
            <w:r>
              <w:rPr>
                <w:rFonts w:cs="CG Times (WN)"/>
                <w:b w:val="0"/>
                <w:lang w:val="en-US"/>
              </w:rPr>
              <w:t>10 dB</w:t>
            </w:r>
          </w:p>
        </w:tc>
        <w:tc>
          <w:tcPr>
            <w:tcW w:w="1837" w:type="dxa"/>
            <w:vAlign w:val="center"/>
          </w:tcPr>
          <w:p w14:paraId="7F3468EF" w14:textId="10595957" w:rsidR="002565C6" w:rsidRDefault="002565C6" w:rsidP="00D11995">
            <w:pPr>
              <w:pStyle w:val="TH"/>
              <w:rPr>
                <w:rFonts w:cs="Malgun Gothic"/>
                <w:b w:val="0"/>
                <w:lang w:val="en-US"/>
              </w:rPr>
            </w:pPr>
            <w:r w:rsidRPr="00573291">
              <w:rPr>
                <w:rFonts w:cs="Malgun Gothic"/>
                <w:b w:val="0"/>
                <w:lang w:val="en-US"/>
              </w:rPr>
              <w:t>7</w:t>
            </w:r>
            <w:r>
              <w:rPr>
                <w:rFonts w:cs="Malgun Gothic"/>
                <w:b w:val="0"/>
                <w:lang w:val="en-US"/>
              </w:rPr>
              <w:t>5</w:t>
            </w:r>
            <w:r w:rsidRPr="00573291">
              <w:rPr>
                <w:rFonts w:cs="Malgun Gothic"/>
                <w:b w:val="0"/>
                <w:lang w:val="en-US"/>
              </w:rPr>
              <w:t xml:space="preserve"> dB</w:t>
            </w:r>
          </w:p>
          <w:p w14:paraId="494008A9" w14:textId="4EC52364" w:rsidR="002565C6" w:rsidRPr="00573291" w:rsidRDefault="002565C6" w:rsidP="00D11995">
            <w:pPr>
              <w:pStyle w:val="TH"/>
              <w:rPr>
                <w:rFonts w:cs="Malgun Gothic"/>
                <w:b w:val="0"/>
                <w:lang w:val="en-US"/>
              </w:rPr>
            </w:pPr>
            <w:r>
              <w:rPr>
                <w:rFonts w:cs="CG Times (WN)"/>
                <w:b w:val="0"/>
                <w:lang w:val="en-US"/>
              </w:rPr>
              <w:t>(</w:t>
            </w:r>
            <w:r w:rsidR="008C092A">
              <w:rPr>
                <w:rFonts w:cs="CG Times (WN)"/>
                <w:b w:val="0"/>
                <w:lang w:val="en-US"/>
              </w:rPr>
              <w:t>Spatial</w:t>
            </w:r>
            <w:r>
              <w:rPr>
                <w:rFonts w:cs="CG Times (WN)"/>
                <w:b w:val="0"/>
                <w:lang w:val="en-US"/>
              </w:rPr>
              <w:t xml:space="preserve"> isolation)</w:t>
            </w:r>
          </w:p>
        </w:tc>
        <w:tc>
          <w:tcPr>
            <w:tcW w:w="1421" w:type="dxa"/>
            <w:gridSpan w:val="2"/>
            <w:vAlign w:val="center"/>
          </w:tcPr>
          <w:p w14:paraId="64EC8C55" w14:textId="7BEB836C" w:rsidR="002565C6" w:rsidRPr="00573291" w:rsidRDefault="002565C6" w:rsidP="00D11995">
            <w:pPr>
              <w:pStyle w:val="TH"/>
              <w:rPr>
                <w:rFonts w:cs="Malgun Gothic"/>
                <w:b w:val="0"/>
                <w:lang w:val="en-US"/>
              </w:rPr>
            </w:pPr>
            <w:r>
              <w:rPr>
                <w:rFonts w:cs="CG Times (WN)"/>
                <w:b w:val="0"/>
                <w:lang w:val="en-US"/>
              </w:rPr>
              <w:t>RAN4 model</w:t>
            </w:r>
          </w:p>
        </w:tc>
      </w:tr>
      <w:tr w:rsidR="00B744C4" w14:paraId="5569C0BF" w14:textId="385F5B68" w:rsidTr="00500B25">
        <w:trPr>
          <w:trHeight w:val="985"/>
        </w:trPr>
        <w:tc>
          <w:tcPr>
            <w:tcW w:w="1745" w:type="dxa"/>
            <w:vMerge/>
          </w:tcPr>
          <w:p w14:paraId="10BAF999" w14:textId="77777777" w:rsidR="002565C6" w:rsidRDefault="002565C6" w:rsidP="00D11995">
            <w:pPr>
              <w:pStyle w:val="TH"/>
              <w:rPr>
                <w:rFonts w:cs="Malgun Gothic"/>
                <w:lang w:val="en-US"/>
              </w:rPr>
            </w:pPr>
          </w:p>
        </w:tc>
        <w:tc>
          <w:tcPr>
            <w:tcW w:w="1788" w:type="dxa"/>
            <w:vAlign w:val="center"/>
          </w:tcPr>
          <w:p w14:paraId="6637A041" w14:textId="130C36E4" w:rsidR="002565C6" w:rsidRPr="00573291" w:rsidRDefault="002565C6" w:rsidP="00D11995">
            <w:pPr>
              <w:pStyle w:val="TH"/>
              <w:rPr>
                <w:rFonts w:cs="Malgun Gothic"/>
                <w:lang w:val="en-US"/>
              </w:rPr>
            </w:pPr>
            <w:r>
              <w:rPr>
                <w:rFonts w:cs="CG Times (WN)"/>
                <w:lang w:val="en-US"/>
              </w:rPr>
              <w:t>Optimistic assumptions</w:t>
            </w:r>
          </w:p>
        </w:tc>
        <w:tc>
          <w:tcPr>
            <w:tcW w:w="2841" w:type="dxa"/>
            <w:gridSpan w:val="2"/>
            <w:vAlign w:val="center"/>
          </w:tcPr>
          <w:p w14:paraId="337AFCF2" w14:textId="151DCD1C" w:rsidR="002565C6" w:rsidRPr="002509EC" w:rsidRDefault="002565C6" w:rsidP="00D11995">
            <w:pPr>
              <w:pStyle w:val="TH"/>
              <w:rPr>
                <w:rFonts w:cs="Malgun Gothic"/>
                <w:b w:val="0"/>
                <w:lang w:val="en-US"/>
              </w:rPr>
            </w:pPr>
            <w:r w:rsidRPr="00AE7BFB">
              <w:rPr>
                <w:rFonts w:cs="CG Times (WN)"/>
                <w:b w:val="0"/>
              </w:rPr>
              <w:t xml:space="preserve">RAN1 agreement </w:t>
            </w:r>
            <w:r>
              <w:rPr>
                <w:rFonts w:cs="CG Times (WN)"/>
                <w:b w:val="0"/>
                <w:lang w:val="en-US"/>
              </w:rPr>
              <w:t xml:space="preserve">for self-interference suppression </w:t>
            </w:r>
            <w:r w:rsidRPr="00AE7BFB">
              <w:rPr>
                <w:rFonts w:cs="CG Times (WN)"/>
                <w:b w:val="0"/>
              </w:rPr>
              <w:t xml:space="preserve">based on 1 dB </w:t>
            </w:r>
            <w:r>
              <w:rPr>
                <w:rFonts w:cs="CG Times (WN)"/>
                <w:b w:val="0"/>
                <w:lang w:val="en-US"/>
              </w:rPr>
              <w:t>desensitization</w:t>
            </w:r>
          </w:p>
        </w:tc>
        <w:tc>
          <w:tcPr>
            <w:tcW w:w="1837" w:type="dxa"/>
            <w:vAlign w:val="center"/>
          </w:tcPr>
          <w:p w14:paraId="1161C8D6" w14:textId="33525CDA" w:rsidR="002565C6" w:rsidRDefault="002565C6" w:rsidP="00D11995">
            <w:pPr>
              <w:pStyle w:val="TH"/>
              <w:rPr>
                <w:rFonts w:cs="Malgun Gothic"/>
                <w:b w:val="0"/>
                <w:lang w:val="en-US"/>
              </w:rPr>
            </w:pPr>
            <w:r w:rsidRPr="00573291">
              <w:rPr>
                <w:rFonts w:cs="Malgun Gothic"/>
                <w:b w:val="0"/>
                <w:lang w:val="en-US"/>
              </w:rPr>
              <w:t>9</w:t>
            </w:r>
            <w:r>
              <w:rPr>
                <w:rFonts w:cs="Malgun Gothic"/>
                <w:b w:val="0"/>
                <w:lang w:val="en-US"/>
              </w:rPr>
              <w:t>3</w:t>
            </w:r>
            <w:r w:rsidRPr="00573291">
              <w:rPr>
                <w:rFonts w:cs="Malgun Gothic"/>
                <w:b w:val="0"/>
                <w:lang w:val="en-US"/>
              </w:rPr>
              <w:t xml:space="preserve"> dB</w:t>
            </w:r>
          </w:p>
          <w:p w14:paraId="0415DA71" w14:textId="79C0DB14" w:rsidR="002565C6" w:rsidRPr="00573291" w:rsidRDefault="002565C6" w:rsidP="00D11995">
            <w:pPr>
              <w:pStyle w:val="TH"/>
              <w:rPr>
                <w:rFonts w:cs="Malgun Gothic"/>
                <w:b w:val="0"/>
                <w:lang w:val="en-US"/>
              </w:rPr>
            </w:pPr>
            <w:r>
              <w:rPr>
                <w:rFonts w:cs="CG Times (WN)"/>
                <w:b w:val="0"/>
                <w:lang w:val="en-US"/>
              </w:rPr>
              <w:t>(</w:t>
            </w:r>
            <w:r w:rsidR="008C092A">
              <w:rPr>
                <w:rFonts w:cs="CG Times (WN)"/>
                <w:b w:val="0"/>
                <w:lang w:val="en-US"/>
              </w:rPr>
              <w:t>Spatial</w:t>
            </w:r>
            <w:r>
              <w:rPr>
                <w:rFonts w:cs="CG Times (WN)"/>
                <w:b w:val="0"/>
                <w:lang w:val="en-US"/>
              </w:rPr>
              <w:t xml:space="preserve"> isolation)</w:t>
            </w:r>
          </w:p>
        </w:tc>
        <w:tc>
          <w:tcPr>
            <w:tcW w:w="1421" w:type="dxa"/>
            <w:gridSpan w:val="2"/>
            <w:vAlign w:val="center"/>
          </w:tcPr>
          <w:p w14:paraId="3D42807E" w14:textId="76A17DD5" w:rsidR="002565C6" w:rsidRPr="00573291" w:rsidRDefault="002565C6" w:rsidP="00D11995">
            <w:pPr>
              <w:pStyle w:val="TH"/>
              <w:rPr>
                <w:rFonts w:cs="Malgun Gothic"/>
                <w:b w:val="0"/>
                <w:lang w:val="en-US"/>
              </w:rPr>
            </w:pPr>
            <w:r>
              <w:rPr>
                <w:rFonts w:cs="CG Times (WN)"/>
                <w:b w:val="0"/>
                <w:lang w:val="en-US"/>
              </w:rPr>
              <w:t>RAN4 model</w:t>
            </w:r>
          </w:p>
        </w:tc>
      </w:tr>
      <w:tr w:rsidR="00500B25" w:rsidRPr="00573291" w14:paraId="21325DEB" w14:textId="77777777" w:rsidTr="00AC0A87">
        <w:trPr>
          <w:trHeight w:val="938"/>
        </w:trPr>
        <w:tc>
          <w:tcPr>
            <w:tcW w:w="1745" w:type="dxa"/>
            <w:vMerge w:val="restart"/>
          </w:tcPr>
          <w:p w14:paraId="17FE0846" w14:textId="1D76C68A" w:rsidR="002565C6" w:rsidRDefault="002565C6">
            <w:pPr>
              <w:pStyle w:val="TH"/>
              <w:rPr>
                <w:rFonts w:cs="Malgun Gothic"/>
                <w:lang w:val="en-US"/>
              </w:rPr>
            </w:pPr>
            <w:r>
              <w:rPr>
                <w:rFonts w:cs="CG Times (WN)"/>
                <w:lang w:val="en-US"/>
              </w:rPr>
              <w:t>FR2</w:t>
            </w:r>
            <w:r w:rsidR="003743C0">
              <w:rPr>
                <w:rFonts w:cs="CG Times (WN)"/>
                <w:lang w:val="en-US"/>
              </w:rPr>
              <w:br/>
              <w:t xml:space="preserve">Dense Urban </w:t>
            </w:r>
          </w:p>
        </w:tc>
        <w:tc>
          <w:tcPr>
            <w:tcW w:w="1788" w:type="dxa"/>
            <w:vAlign w:val="center"/>
          </w:tcPr>
          <w:p w14:paraId="0E104826" w14:textId="192EF5BF" w:rsidR="002565C6" w:rsidRPr="00A76B61" w:rsidRDefault="002565C6">
            <w:pPr>
              <w:pStyle w:val="TH"/>
              <w:rPr>
                <w:rFonts w:cs="Malgun Gothic"/>
                <w:lang w:val="en-US"/>
              </w:rPr>
            </w:pPr>
            <w:r>
              <w:rPr>
                <w:rFonts w:cs="CG Times (WN)"/>
                <w:lang w:val="en-US"/>
              </w:rPr>
              <w:t xml:space="preserve">Realistic assumptions </w:t>
            </w:r>
          </w:p>
        </w:tc>
        <w:tc>
          <w:tcPr>
            <w:tcW w:w="1750" w:type="dxa"/>
            <w:vAlign w:val="center"/>
          </w:tcPr>
          <w:p w14:paraId="21AC9B5E" w14:textId="17A6ECD7" w:rsidR="002565C6" w:rsidRDefault="002565C6">
            <w:pPr>
              <w:pStyle w:val="TH"/>
              <w:rPr>
                <w:rFonts w:cs="Malgun Gothic"/>
                <w:b w:val="0"/>
                <w:lang w:val="en-US"/>
              </w:rPr>
            </w:pPr>
            <w:r>
              <w:rPr>
                <w:rFonts w:cs="Malgun Gothic"/>
                <w:b w:val="0"/>
                <w:lang w:val="en-US"/>
              </w:rPr>
              <w:t>80</w:t>
            </w:r>
            <w:r w:rsidRPr="00573291">
              <w:rPr>
                <w:rFonts w:cs="Malgun Gothic"/>
                <w:b w:val="0"/>
                <w:lang w:val="en-US"/>
              </w:rPr>
              <w:t xml:space="preserve"> dB</w:t>
            </w:r>
          </w:p>
          <w:p w14:paraId="75D13C83" w14:textId="399666AC" w:rsidR="002565C6" w:rsidRPr="00573291" w:rsidRDefault="002565C6">
            <w:pPr>
              <w:pStyle w:val="TH"/>
              <w:rPr>
                <w:rFonts w:cs="Malgun Gothic"/>
                <w:b w:val="0"/>
                <w:lang w:val="en-US"/>
              </w:rPr>
            </w:pPr>
            <w:r>
              <w:rPr>
                <w:rFonts w:cs="CG Times (WN)"/>
                <w:b w:val="0"/>
                <w:lang w:val="en-US"/>
              </w:rPr>
              <w:t>(Antenna isolation)</w:t>
            </w:r>
          </w:p>
        </w:tc>
        <w:tc>
          <w:tcPr>
            <w:tcW w:w="1091" w:type="dxa"/>
            <w:vAlign w:val="center"/>
          </w:tcPr>
          <w:p w14:paraId="770B65D9" w14:textId="59ED967F" w:rsidR="002565C6" w:rsidRPr="002509EC" w:rsidRDefault="002565C6">
            <w:pPr>
              <w:pStyle w:val="TH"/>
              <w:rPr>
                <w:rFonts w:cs="Malgun Gothic"/>
                <w:b w:val="0"/>
                <w:lang w:val="en-US"/>
              </w:rPr>
            </w:pPr>
            <w:r>
              <w:rPr>
                <w:rFonts w:cs="CG Times (WN)"/>
                <w:b w:val="0"/>
                <w:lang w:val="en-US"/>
              </w:rPr>
              <w:t>10 dB</w:t>
            </w:r>
          </w:p>
        </w:tc>
        <w:tc>
          <w:tcPr>
            <w:tcW w:w="1843" w:type="dxa"/>
            <w:gridSpan w:val="2"/>
            <w:vAlign w:val="center"/>
          </w:tcPr>
          <w:p w14:paraId="0B4F2434" w14:textId="165BA2E0" w:rsidR="002565C6" w:rsidRDefault="00D126B2">
            <w:pPr>
              <w:pStyle w:val="TH"/>
              <w:rPr>
                <w:rFonts w:cs="Malgun Gothic"/>
                <w:b w:val="0"/>
                <w:lang w:val="en-US"/>
              </w:rPr>
            </w:pPr>
            <w:r>
              <w:rPr>
                <w:rFonts w:cs="CG Times (WN)"/>
                <w:b w:val="0"/>
                <w:lang w:val="en-US"/>
              </w:rPr>
              <w:t>88</w:t>
            </w:r>
            <w:r w:rsidRPr="00573291">
              <w:rPr>
                <w:rFonts w:cs="CG Times (WN)"/>
                <w:b w:val="0"/>
                <w:lang w:val="en-US"/>
              </w:rPr>
              <w:t xml:space="preserve"> </w:t>
            </w:r>
            <w:r w:rsidR="002565C6" w:rsidRPr="00573291">
              <w:rPr>
                <w:rFonts w:cs="CG Times (WN)"/>
                <w:b w:val="0"/>
                <w:lang w:val="en-US"/>
              </w:rPr>
              <w:t>dB</w:t>
            </w:r>
          </w:p>
          <w:p w14:paraId="762CA7CB" w14:textId="245C695F" w:rsidR="002565C6" w:rsidRPr="00573291" w:rsidRDefault="002565C6">
            <w:pPr>
              <w:pStyle w:val="TH"/>
              <w:rPr>
                <w:rFonts w:cs="Malgun Gothic"/>
                <w:b w:val="0"/>
                <w:lang w:val="en-US"/>
              </w:rPr>
            </w:pPr>
            <w:r>
              <w:rPr>
                <w:rFonts w:cs="CG Times (WN)"/>
                <w:b w:val="0"/>
                <w:lang w:val="en-US"/>
              </w:rPr>
              <w:t>(</w:t>
            </w:r>
            <w:r w:rsidR="008C092A">
              <w:rPr>
                <w:rFonts w:cs="CG Times (WN)"/>
                <w:b w:val="0"/>
                <w:lang w:val="en-US"/>
              </w:rPr>
              <w:t>Spatial</w:t>
            </w:r>
            <w:r>
              <w:rPr>
                <w:rFonts w:cs="CG Times (WN)"/>
                <w:b w:val="0"/>
                <w:lang w:val="en-US"/>
              </w:rPr>
              <w:t xml:space="preserve"> isolation)</w:t>
            </w:r>
          </w:p>
        </w:tc>
        <w:tc>
          <w:tcPr>
            <w:tcW w:w="1415" w:type="dxa"/>
            <w:vAlign w:val="center"/>
          </w:tcPr>
          <w:p w14:paraId="2A2E0CD6" w14:textId="6DDF4900" w:rsidR="002565C6" w:rsidRPr="00573291" w:rsidRDefault="00D126B2">
            <w:pPr>
              <w:pStyle w:val="TH"/>
              <w:rPr>
                <w:rFonts w:cs="Malgun Gothic"/>
                <w:b w:val="0"/>
                <w:lang w:val="en-US"/>
              </w:rPr>
            </w:pPr>
            <w:r>
              <w:rPr>
                <w:rFonts w:cs="CG Times (WN)"/>
                <w:b w:val="0"/>
                <w:lang w:val="en-US"/>
              </w:rPr>
              <w:t>RAN4 model</w:t>
            </w:r>
          </w:p>
        </w:tc>
      </w:tr>
      <w:tr w:rsidR="004348F7" w:rsidRPr="00573291" w14:paraId="5808DBB8" w14:textId="77777777" w:rsidTr="00AC0A87">
        <w:trPr>
          <w:trHeight w:val="994"/>
        </w:trPr>
        <w:tc>
          <w:tcPr>
            <w:tcW w:w="1745" w:type="dxa"/>
            <w:vMerge/>
          </w:tcPr>
          <w:p w14:paraId="2DF0DB02" w14:textId="77777777" w:rsidR="002565C6" w:rsidRDefault="002565C6">
            <w:pPr>
              <w:pStyle w:val="TH"/>
              <w:rPr>
                <w:rFonts w:cs="Malgun Gothic"/>
                <w:lang w:val="en-US"/>
              </w:rPr>
            </w:pPr>
          </w:p>
        </w:tc>
        <w:tc>
          <w:tcPr>
            <w:tcW w:w="1788" w:type="dxa"/>
            <w:vAlign w:val="center"/>
          </w:tcPr>
          <w:p w14:paraId="3221216E" w14:textId="0AB360F4" w:rsidR="002565C6" w:rsidRPr="00573291" w:rsidRDefault="002565C6">
            <w:pPr>
              <w:pStyle w:val="TH"/>
              <w:rPr>
                <w:rFonts w:cs="Malgun Gothic"/>
                <w:lang w:val="en-US"/>
              </w:rPr>
            </w:pPr>
            <w:r>
              <w:rPr>
                <w:rFonts w:cs="CG Times (WN)"/>
                <w:lang w:val="en-US"/>
              </w:rPr>
              <w:t>Optimistic assumptions</w:t>
            </w:r>
          </w:p>
        </w:tc>
        <w:tc>
          <w:tcPr>
            <w:tcW w:w="2841" w:type="dxa"/>
            <w:gridSpan w:val="2"/>
            <w:vAlign w:val="center"/>
          </w:tcPr>
          <w:p w14:paraId="3C0C3AF9" w14:textId="1E9B29D0" w:rsidR="002565C6" w:rsidRPr="002509EC" w:rsidRDefault="002565C6">
            <w:pPr>
              <w:pStyle w:val="TH"/>
              <w:rPr>
                <w:rFonts w:cs="Malgun Gothic"/>
                <w:b w:val="0"/>
                <w:lang w:val="en-US"/>
              </w:rPr>
            </w:pPr>
            <w:r w:rsidRPr="00AE7BFB">
              <w:rPr>
                <w:rFonts w:cs="CG Times (WN)"/>
                <w:b w:val="0"/>
              </w:rPr>
              <w:t xml:space="preserve">RAN1 agreement </w:t>
            </w:r>
            <w:r>
              <w:rPr>
                <w:rFonts w:cs="CG Times (WN)"/>
                <w:b w:val="0"/>
                <w:lang w:val="en-US"/>
              </w:rPr>
              <w:t xml:space="preserve">for self-interference suppression </w:t>
            </w:r>
            <w:r w:rsidRPr="00AE7BFB">
              <w:rPr>
                <w:rFonts w:cs="CG Times (WN)"/>
                <w:b w:val="0"/>
              </w:rPr>
              <w:t xml:space="preserve">based on 1 dB </w:t>
            </w:r>
            <w:r>
              <w:rPr>
                <w:rFonts w:cs="CG Times (WN)"/>
                <w:b w:val="0"/>
                <w:lang w:val="en-US"/>
              </w:rPr>
              <w:t>desensitization</w:t>
            </w:r>
          </w:p>
        </w:tc>
        <w:tc>
          <w:tcPr>
            <w:tcW w:w="1843" w:type="dxa"/>
            <w:gridSpan w:val="2"/>
            <w:vAlign w:val="center"/>
          </w:tcPr>
          <w:p w14:paraId="3C3F3D45" w14:textId="559E470C" w:rsidR="002565C6" w:rsidRDefault="002565C6">
            <w:pPr>
              <w:pStyle w:val="TH"/>
              <w:rPr>
                <w:rFonts w:cs="Malgun Gothic"/>
                <w:b w:val="0"/>
                <w:lang w:val="en-US"/>
              </w:rPr>
            </w:pPr>
            <w:r w:rsidRPr="00573291">
              <w:rPr>
                <w:rFonts w:cs="Malgun Gothic"/>
                <w:b w:val="0"/>
                <w:lang w:val="en-US"/>
              </w:rPr>
              <w:t>9</w:t>
            </w:r>
            <w:r>
              <w:rPr>
                <w:rFonts w:cs="Malgun Gothic"/>
                <w:b w:val="0"/>
                <w:lang w:val="en-US"/>
              </w:rPr>
              <w:t>8</w:t>
            </w:r>
            <w:r w:rsidRPr="00573291">
              <w:rPr>
                <w:rFonts w:cs="Malgun Gothic"/>
                <w:b w:val="0"/>
                <w:lang w:val="en-US"/>
              </w:rPr>
              <w:t xml:space="preserve"> dB</w:t>
            </w:r>
          </w:p>
          <w:p w14:paraId="611E5F99" w14:textId="15F8B857" w:rsidR="002565C6" w:rsidRPr="00573291" w:rsidRDefault="002565C6">
            <w:pPr>
              <w:pStyle w:val="TH"/>
              <w:rPr>
                <w:rFonts w:cs="Malgun Gothic"/>
                <w:b w:val="0"/>
                <w:lang w:val="en-US"/>
              </w:rPr>
            </w:pPr>
            <w:r>
              <w:rPr>
                <w:rFonts w:cs="CG Times (WN)"/>
                <w:b w:val="0"/>
                <w:lang w:val="en-US"/>
              </w:rPr>
              <w:t>(</w:t>
            </w:r>
            <w:r w:rsidR="008C092A">
              <w:rPr>
                <w:rFonts w:cs="CG Times (WN)"/>
                <w:b w:val="0"/>
                <w:lang w:val="en-US"/>
              </w:rPr>
              <w:t>Spatial</w:t>
            </w:r>
            <w:r>
              <w:rPr>
                <w:rFonts w:cs="CG Times (WN)"/>
                <w:b w:val="0"/>
                <w:lang w:val="en-US"/>
              </w:rPr>
              <w:t xml:space="preserve"> isolation)</w:t>
            </w:r>
          </w:p>
        </w:tc>
        <w:tc>
          <w:tcPr>
            <w:tcW w:w="1415" w:type="dxa"/>
            <w:vAlign w:val="center"/>
          </w:tcPr>
          <w:p w14:paraId="6546611F" w14:textId="6E28CE7C" w:rsidR="002565C6" w:rsidRPr="00573291" w:rsidRDefault="00D126B2">
            <w:pPr>
              <w:pStyle w:val="TH"/>
              <w:rPr>
                <w:rFonts w:cs="Malgun Gothic"/>
                <w:b w:val="0"/>
                <w:lang w:val="en-US"/>
              </w:rPr>
            </w:pPr>
            <w:r>
              <w:rPr>
                <w:rFonts w:cs="CG Times (WN)"/>
                <w:b w:val="0"/>
                <w:lang w:val="en-US"/>
              </w:rPr>
              <w:t>RAN4 model</w:t>
            </w:r>
          </w:p>
        </w:tc>
      </w:tr>
    </w:tbl>
    <w:p w14:paraId="48D5AEF5" w14:textId="77777777" w:rsidR="003C6D00" w:rsidRDefault="003C6D00" w:rsidP="003C6D00">
      <w:pPr>
        <w:pStyle w:val="TH"/>
        <w:rPr>
          <w:rFonts w:cs="Malgun Gothic"/>
        </w:rPr>
      </w:pPr>
    </w:p>
    <w:p w14:paraId="10AD3977" w14:textId="77777777" w:rsidR="00631FCA" w:rsidRDefault="00631FCA" w:rsidP="00631FCA">
      <w:pPr>
        <w:pStyle w:val="Observation"/>
      </w:pPr>
      <w:bookmarkStart w:id="679" w:name="_Toc135043654"/>
      <w:r w:rsidRPr="0023322C">
        <w:t>SBFD antenna configuration Option 2, which has double the antenna elements for SBFD when compared to reference static TDD</w:t>
      </w:r>
      <w:r>
        <w:t>, is the best-case scenario for SBFD</w:t>
      </w:r>
      <w:r w:rsidRPr="0023322C">
        <w:t>.</w:t>
      </w:r>
      <w:bookmarkEnd w:id="679"/>
      <w:r w:rsidRPr="0023322C">
        <w:t xml:space="preserve"> </w:t>
      </w:r>
    </w:p>
    <w:p w14:paraId="73B61AEB" w14:textId="79C7BA9A" w:rsidR="00026146" w:rsidRPr="0023322C" w:rsidRDefault="00026146" w:rsidP="00427BEA">
      <w:pPr>
        <w:pStyle w:val="Observation"/>
      </w:pPr>
      <w:bookmarkStart w:id="680" w:name="_Toc135043655"/>
      <w:r w:rsidRPr="0023322C">
        <w:t xml:space="preserve">SBFD antenna configuration Option </w:t>
      </w:r>
      <w:r>
        <w:t>3</w:t>
      </w:r>
      <w:r w:rsidRPr="0023322C">
        <w:t xml:space="preserve">, which has </w:t>
      </w:r>
      <w:r>
        <w:t>same number of</w:t>
      </w:r>
      <w:r w:rsidRPr="0023322C">
        <w:t xml:space="preserve"> antenna elements for SBFD when compared to reference static TDD</w:t>
      </w:r>
      <w:r>
        <w:t xml:space="preserve">, and only half the TxRUs can be </w:t>
      </w:r>
      <w:r w:rsidR="00427BEA">
        <w:t>used realistically, it</w:t>
      </w:r>
      <w:r>
        <w:t xml:space="preserve"> is the </w:t>
      </w:r>
      <w:r w:rsidR="00427BEA">
        <w:t xml:space="preserve">practical case </w:t>
      </w:r>
      <w:r>
        <w:t>for SBFD</w:t>
      </w:r>
      <w:r w:rsidRPr="0023322C">
        <w:t>.</w:t>
      </w:r>
      <w:bookmarkEnd w:id="680"/>
      <w:r w:rsidRPr="0023322C">
        <w:t xml:space="preserve"> </w:t>
      </w:r>
    </w:p>
    <w:p w14:paraId="6082444C" w14:textId="5F0694A8" w:rsidR="00631FCA" w:rsidRDefault="00631FCA" w:rsidP="00631FCA">
      <w:pPr>
        <w:pStyle w:val="Observation"/>
      </w:pPr>
      <w:bookmarkStart w:id="681" w:name="_Toc135043656"/>
      <w:r w:rsidRPr="00E135DA">
        <w:t xml:space="preserve">The </w:t>
      </w:r>
      <w:r>
        <w:t xml:space="preserve">simulation </w:t>
      </w:r>
      <w:r w:rsidRPr="00E135DA">
        <w:t xml:space="preserve">results obtained from the </w:t>
      </w:r>
      <w:r>
        <w:t>“Realistic</w:t>
      </w:r>
      <w:r w:rsidR="00A10BA2">
        <w:t>”</w:t>
      </w:r>
      <w:r w:rsidRPr="00E135DA">
        <w:t xml:space="preserve"> assumptions can be considered as a more realistic estimation of the performance of SBFD in real-world scenarios, while the results from the </w:t>
      </w:r>
      <w:r>
        <w:t>“Optimistic”</w:t>
      </w:r>
      <w:r w:rsidRPr="00E135DA">
        <w:t xml:space="preserve"> assumptions reflect the best-case scenario for SBFD</w:t>
      </w:r>
      <w:r w:rsidR="00A10BA2">
        <w:t>’</w:t>
      </w:r>
      <w:r w:rsidRPr="00E135DA">
        <w:t>s potential performance gains</w:t>
      </w:r>
      <w:r>
        <w:t>.</w:t>
      </w:r>
      <w:bookmarkEnd w:id="681"/>
      <w:r>
        <w:t xml:space="preserve"> </w:t>
      </w:r>
    </w:p>
    <w:p w14:paraId="572CE8AB" w14:textId="72AB4C00" w:rsidR="00EE083F" w:rsidRPr="00CB022E" w:rsidRDefault="00EE083F">
      <w:pPr>
        <w:pStyle w:val="BodyText"/>
        <w:rPr>
          <w:rFonts w:cs="Malgun Gothic"/>
        </w:rPr>
      </w:pPr>
      <w:r w:rsidRPr="00CB022E">
        <w:rPr>
          <w:rFonts w:cs="Malgun Gothic"/>
        </w:rPr>
        <w:t xml:space="preserve">Considering the above discussion, we will present simulation results in FR1 for Static TDD with different TDD configurations and SBFD in </w:t>
      </w:r>
      <w:r w:rsidR="003A1A06" w:rsidRPr="00CB022E">
        <w:rPr>
          <w:rFonts w:cs="Malgun Gothic"/>
        </w:rPr>
        <w:t>t</w:t>
      </w:r>
      <w:r w:rsidR="003A1A06">
        <w:rPr>
          <w:rFonts w:cs="Malgun Gothic"/>
        </w:rPr>
        <w:t>hree</w:t>
      </w:r>
      <w:r w:rsidR="003A1A06" w:rsidRPr="00CB022E">
        <w:rPr>
          <w:rFonts w:cs="Malgun Gothic"/>
        </w:rPr>
        <w:t xml:space="preserve"> </w:t>
      </w:r>
      <w:r w:rsidRPr="00CB022E">
        <w:rPr>
          <w:rFonts w:cs="Malgun Gothic"/>
        </w:rPr>
        <w:t>different deployment scenarios: Indoor</w:t>
      </w:r>
      <w:r w:rsidR="003A1A06">
        <w:rPr>
          <w:rFonts w:cs="Malgun Gothic"/>
        </w:rPr>
        <w:t>,</w:t>
      </w:r>
      <w:r w:rsidRPr="00CB022E">
        <w:rPr>
          <w:rFonts w:cs="Malgun Gothic"/>
        </w:rPr>
        <w:t xml:space="preserve"> Urban Macro</w:t>
      </w:r>
      <w:r w:rsidR="003A1A06">
        <w:rPr>
          <w:rFonts w:cs="Malgun Gothic"/>
        </w:rPr>
        <w:t>, and single operator HetNet</w:t>
      </w:r>
      <w:r w:rsidRPr="00CB022E">
        <w:rPr>
          <w:rFonts w:cs="Malgun Gothic"/>
        </w:rPr>
        <w:t xml:space="preserve">. </w:t>
      </w:r>
      <w:r w:rsidR="00367D3E">
        <w:rPr>
          <w:rFonts w:cs="Malgun Gothic"/>
        </w:rPr>
        <w:t xml:space="preserve">We also present FR2 simulation results in Dense Urban Macro, additionally. The table below provides a detailed list of simulation results with different options </w:t>
      </w:r>
      <w:r w:rsidR="00083CD5">
        <w:rPr>
          <w:rFonts w:cs="Malgun Gothic"/>
        </w:rPr>
        <w:t xml:space="preserve">that is presented in this contribution. </w:t>
      </w:r>
    </w:p>
    <w:p w14:paraId="70E6C268" w14:textId="1303D36D" w:rsidR="00EE083F" w:rsidRPr="00C1261B" w:rsidRDefault="00EE083F" w:rsidP="00EE083F">
      <w:pPr>
        <w:pStyle w:val="TH"/>
        <w:rPr>
          <w:szCs w:val="16"/>
          <w:lang w:val="en-US"/>
        </w:rPr>
      </w:pPr>
      <w:bookmarkStart w:id="682" w:name="_Ref131685106"/>
      <w:bookmarkStart w:id="683" w:name="_Ref131685095"/>
      <w:r w:rsidRPr="00277F22">
        <w:t xml:space="preserve">Table </w:t>
      </w:r>
      <w:r w:rsidRPr="003A68D6">
        <w:fldChar w:fldCharType="begin"/>
      </w:r>
      <w:r w:rsidRPr="00277F22">
        <w:instrText xml:space="preserve"> SEQ Table \* ARABIC </w:instrText>
      </w:r>
      <w:r w:rsidRPr="003A68D6">
        <w:fldChar w:fldCharType="separate"/>
      </w:r>
      <w:r w:rsidR="00554DC6">
        <w:rPr>
          <w:noProof/>
        </w:rPr>
        <w:t>10</w:t>
      </w:r>
      <w:r w:rsidRPr="003A68D6">
        <w:fldChar w:fldCharType="end"/>
      </w:r>
      <w:bookmarkEnd w:id="682"/>
      <w:r w:rsidRPr="00277F22">
        <w:tab/>
        <w:t>Deployment Scenarios considered for system level simulations in single operator and multi-operator cases</w:t>
      </w:r>
      <w:r w:rsidR="009A421C">
        <w:rPr>
          <w:lang w:val="en-US"/>
        </w:rPr>
        <w:t xml:space="preserve"> for </w:t>
      </w:r>
      <w:r w:rsidR="009A421C" w:rsidRPr="00AC0A87">
        <w:rPr>
          <w:lang w:val="en-US"/>
        </w:rPr>
        <w:t>FR1 and FR2-1</w:t>
      </w:r>
      <w:bookmarkEnd w:id="683"/>
    </w:p>
    <w:tbl>
      <w:tblPr>
        <w:tblStyle w:val="TableGrid"/>
        <w:tblW w:w="9629"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420"/>
        <w:gridCol w:w="2823"/>
        <w:gridCol w:w="2835"/>
        <w:gridCol w:w="2551"/>
      </w:tblGrid>
      <w:tr w:rsidR="00D95129" w:rsidRPr="00590C38" w14:paraId="588A7663" w14:textId="29BA99F4" w:rsidTr="00E952F1">
        <w:trPr>
          <w:trHeight w:val="454"/>
        </w:trPr>
        <w:tc>
          <w:tcPr>
            <w:tcW w:w="14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E691BE"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t>Deployment Scenarios</w:t>
            </w:r>
          </w:p>
        </w:tc>
        <w:tc>
          <w:tcPr>
            <w:tcW w:w="28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7219F0"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t>Case 1</w:t>
            </w:r>
          </w:p>
        </w:tc>
        <w:tc>
          <w:tcPr>
            <w:tcW w:w="28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DA6C37"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t>Case 4</w:t>
            </w:r>
          </w:p>
        </w:tc>
        <w:tc>
          <w:tcPr>
            <w:tcW w:w="2551" w:type="dxa"/>
            <w:tcBorders>
              <w:top w:val="single" w:sz="8" w:space="0" w:color="A3A3A3"/>
              <w:left w:val="single" w:sz="8" w:space="0" w:color="A3A3A3"/>
              <w:bottom w:val="single" w:sz="8" w:space="0" w:color="A3A3A3"/>
              <w:right w:val="single" w:sz="8" w:space="0" w:color="A3A3A3"/>
            </w:tcBorders>
          </w:tcPr>
          <w:p w14:paraId="1142DAC8" w14:textId="15F58D66" w:rsidR="00466966" w:rsidRPr="00405E94" w:rsidRDefault="00466966" w:rsidP="00A01B84">
            <w:pPr>
              <w:spacing w:line="240" w:lineRule="auto"/>
              <w:jc w:val="center"/>
              <w:rPr>
                <w:rFonts w:eastAsia="Malgun Gothic" w:cs="Arial"/>
                <w:b/>
                <w:szCs w:val="20"/>
                <w:lang w:eastAsia="ja-JP"/>
              </w:rPr>
            </w:pPr>
            <w:r w:rsidRPr="00405E94">
              <w:rPr>
                <w:rFonts w:eastAsia="Malgun Gothic" w:cs="Arial"/>
                <w:b/>
                <w:szCs w:val="20"/>
                <w:lang w:eastAsia="ja-JP"/>
              </w:rPr>
              <w:t>Case 3-2</w:t>
            </w:r>
          </w:p>
        </w:tc>
      </w:tr>
      <w:tr w:rsidR="00405E94" w:rsidRPr="00590C38" w14:paraId="33E4F6C7" w14:textId="1B5B765A" w:rsidTr="00F949AA">
        <w:trPr>
          <w:trHeight w:val="2211"/>
        </w:trPr>
        <w:tc>
          <w:tcPr>
            <w:tcW w:w="14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260ECD"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lastRenderedPageBreak/>
              <w:t>Indoor office</w:t>
            </w:r>
          </w:p>
        </w:tc>
        <w:tc>
          <w:tcPr>
            <w:tcW w:w="2823"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7984DD90" w14:textId="102BEB6E"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FR1 </w:t>
            </w:r>
          </w:p>
          <w:p w14:paraId="24E3B6B6" w14:textId="1BEBBE46"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Large and </w:t>
            </w:r>
            <w:r w:rsidR="005733E3" w:rsidRPr="0039769B">
              <w:rPr>
                <w:rFonts w:ascii="Arial" w:hAnsi="Arial" w:cs="Arial"/>
                <w:color w:val="292929"/>
                <w:sz w:val="20"/>
                <w:szCs w:val="20"/>
                <w:lang w:val="en-US" w:eastAsia="ja-JP"/>
              </w:rPr>
              <w:t>small</w:t>
            </w:r>
            <w:r w:rsidRPr="0039769B">
              <w:rPr>
                <w:rFonts w:ascii="Arial" w:hAnsi="Arial" w:cs="Arial"/>
                <w:color w:val="292929"/>
                <w:sz w:val="20"/>
                <w:szCs w:val="20"/>
                <w:lang w:val="en-US" w:eastAsia="ja-JP"/>
              </w:rPr>
              <w:t xml:space="preserve"> packet size</w:t>
            </w:r>
          </w:p>
          <w:p w14:paraId="01D889A7" w14:textId="76E6333D"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Realistic assumptions only</w:t>
            </w:r>
          </w:p>
          <w:p w14:paraId="61155223" w14:textId="095EA5B2"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eastAsia="ja-JP"/>
              </w:rPr>
              <w:t xml:space="preserve">SBFD </w:t>
            </w:r>
            <w:r w:rsidRPr="0039769B">
              <w:rPr>
                <w:rFonts w:ascii="Arial" w:hAnsi="Arial" w:cs="Arial"/>
                <w:color w:val="292929"/>
                <w:sz w:val="20"/>
                <w:szCs w:val="20"/>
                <w:lang w:val="en-US" w:eastAsia="ja-JP"/>
              </w:rPr>
              <w:t xml:space="preserve">Same </w:t>
            </w:r>
            <w:r w:rsidRPr="0039769B">
              <w:rPr>
                <w:rFonts w:ascii="Arial" w:hAnsi="Arial" w:cs="Arial"/>
                <w:color w:val="292929"/>
                <w:sz w:val="20"/>
                <w:szCs w:val="20"/>
                <w:lang w:eastAsia="ja-JP"/>
              </w:rPr>
              <w:t>gain (Option 2)</w:t>
            </w:r>
            <w:r w:rsidRPr="0039769B">
              <w:rPr>
                <w:rFonts w:ascii="Arial" w:hAnsi="Arial" w:cs="Arial"/>
                <w:color w:val="292929"/>
                <w:sz w:val="20"/>
                <w:szCs w:val="20"/>
                <w:lang w:val="en-US" w:eastAsia="ja-JP"/>
              </w:rPr>
              <w:t xml:space="preserve"> and SBFD Same area (Option 3)</w:t>
            </w:r>
          </w:p>
          <w:p w14:paraId="2FE394AA" w14:textId="5B7EA7F0"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Network 1 (N1):</w:t>
            </w:r>
          </w:p>
          <w:p w14:paraId="62CB8F35" w14:textId="51B04821" w:rsidR="000910B5" w:rsidRPr="0039769B" w:rsidRDefault="000910B5" w:rsidP="00E952F1">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Baseline static TDD (Alt.2 and DUDDU, Alt.4, Alt.3)  </w:t>
            </w:r>
          </w:p>
          <w:p w14:paraId="7B7923DF" w14:textId="65ECB924" w:rsidR="00D95129" w:rsidRPr="0039769B" w:rsidRDefault="00D95129" w:rsidP="00C1261B">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sv-SE" w:eastAsia="ja-JP"/>
              </w:rPr>
              <w:t xml:space="preserve">SBFD </w:t>
            </w:r>
            <w:r w:rsidR="000910B5" w:rsidRPr="0039769B">
              <w:rPr>
                <w:rFonts w:ascii="Arial" w:hAnsi="Arial" w:cs="Arial"/>
                <w:color w:val="292929"/>
                <w:sz w:val="20"/>
                <w:szCs w:val="20"/>
                <w:lang w:val="sv-SE" w:eastAsia="ja-JP"/>
              </w:rPr>
              <w:t>(</w:t>
            </w:r>
            <w:r w:rsidR="00990962" w:rsidRPr="0039769B">
              <w:rPr>
                <w:rFonts w:ascii="Arial" w:hAnsi="Arial" w:cs="Arial"/>
                <w:color w:val="292929"/>
                <w:sz w:val="20"/>
                <w:szCs w:val="20"/>
                <w:lang w:val="sv-SE" w:eastAsia="ja-JP"/>
              </w:rPr>
              <w:t>Alt.</w:t>
            </w:r>
            <w:r w:rsidRPr="0039769B">
              <w:rPr>
                <w:rFonts w:ascii="Arial" w:hAnsi="Arial" w:cs="Arial"/>
                <w:color w:val="292929"/>
                <w:sz w:val="20"/>
                <w:szCs w:val="20"/>
                <w:lang w:val="sv-SE" w:eastAsia="ja-JP"/>
              </w:rPr>
              <w:t>2</w:t>
            </w:r>
            <w:r w:rsidR="000910B5" w:rsidRPr="0039769B">
              <w:rPr>
                <w:rFonts w:ascii="Arial" w:hAnsi="Arial" w:cs="Arial"/>
                <w:color w:val="292929"/>
                <w:sz w:val="20"/>
                <w:szCs w:val="20"/>
                <w:lang w:val="sv-SE" w:eastAsia="ja-JP"/>
              </w:rPr>
              <w:t>., Alt.4, or Alt.3)</w:t>
            </w:r>
          </w:p>
          <w:p w14:paraId="3D129F05" w14:textId="61FB0D7B" w:rsidR="00D95129" w:rsidRPr="0039769B" w:rsidRDefault="00D95129" w:rsidP="00C1261B">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DTDD with DL/UL dominant TDD pattern</w:t>
            </w:r>
            <w:r w:rsidRPr="0039769B">
              <w:rPr>
                <w:rFonts w:ascii="Arial" w:hAnsi="Arial" w:cs="Arial"/>
                <w:color w:val="292929"/>
                <w:sz w:val="20"/>
                <w:szCs w:val="20"/>
                <w:lang w:eastAsia="ja-JP"/>
              </w:rPr>
              <w:t xml:space="preserve"> </w:t>
            </w:r>
          </w:p>
        </w:tc>
        <w:tc>
          <w:tcPr>
            <w:tcW w:w="283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952793E" w14:textId="1603A1EA" w:rsidR="00D95129" w:rsidRPr="0039769B" w:rsidRDefault="00E74114" w:rsidP="00C1261B">
            <w:pPr>
              <w:pStyle w:val="ListParagraph"/>
              <w:numPr>
                <w:ilvl w:val="0"/>
                <w:numId w:val="74"/>
              </w:numPr>
              <w:spacing w:line="240" w:lineRule="auto"/>
              <w:jc w:val="center"/>
              <w:rPr>
                <w:rFonts w:ascii="Arial" w:hAnsi="Arial" w:cs="Arial"/>
                <w:sz w:val="20"/>
                <w:szCs w:val="20"/>
                <w:lang w:eastAsia="ja-JP"/>
              </w:rPr>
            </w:pPr>
            <w:r w:rsidRPr="0039769B">
              <w:rPr>
                <w:rFonts w:ascii="Arial" w:hAnsi="Arial" w:cs="Arial"/>
                <w:sz w:val="20"/>
                <w:szCs w:val="20"/>
                <w:lang w:eastAsia="ja-JP"/>
              </w:rPr>
              <w:t xml:space="preserve">Not </w:t>
            </w:r>
            <w:r w:rsidRPr="0039769B">
              <w:rPr>
                <w:rFonts w:ascii="Arial" w:hAnsi="Arial" w:cs="Arial"/>
                <w:sz w:val="20"/>
                <w:szCs w:val="20"/>
                <w:lang w:val="en-US" w:eastAsia="ja-JP"/>
              </w:rPr>
              <w:t>applicable</w:t>
            </w:r>
          </w:p>
        </w:tc>
        <w:tc>
          <w:tcPr>
            <w:tcW w:w="2551" w:type="dxa"/>
            <w:tcBorders>
              <w:top w:val="single" w:sz="8" w:space="0" w:color="A3A3A3"/>
              <w:left w:val="single" w:sz="8" w:space="0" w:color="A3A3A3"/>
              <w:bottom w:val="single" w:sz="8" w:space="0" w:color="A3A3A3"/>
              <w:right w:val="single" w:sz="8" w:space="0" w:color="A3A3A3"/>
            </w:tcBorders>
          </w:tcPr>
          <w:p w14:paraId="51200FB4" w14:textId="6F761D79" w:rsidR="00F359D3" w:rsidRPr="0039769B" w:rsidRDefault="00466966" w:rsidP="00F359D3">
            <w:pPr>
              <w:pStyle w:val="ListParagraph"/>
              <w:numPr>
                <w:ilvl w:val="0"/>
                <w:numId w:val="74"/>
              </w:numPr>
              <w:spacing w:line="240" w:lineRule="auto"/>
              <w:rPr>
                <w:rFonts w:ascii="Arial" w:hAnsi="Arial" w:cs="Arial"/>
                <w:sz w:val="20"/>
                <w:szCs w:val="20"/>
                <w:lang w:eastAsia="ja-JP"/>
              </w:rPr>
            </w:pPr>
            <w:r w:rsidRPr="0039769B" w:rsidDel="00F359D3">
              <w:rPr>
                <w:rFonts w:ascii="Arial" w:hAnsi="Arial" w:cs="Arial"/>
                <w:szCs w:val="20"/>
                <w:lang w:eastAsia="ja-JP"/>
              </w:rPr>
              <w:t>Not applicable</w:t>
            </w:r>
          </w:p>
        </w:tc>
      </w:tr>
      <w:tr w:rsidR="00D95129" w:rsidRPr="00590C38" w14:paraId="4173291F" w14:textId="57AD8BB2" w:rsidTr="00E952F1">
        <w:trPr>
          <w:trHeight w:val="650"/>
        </w:trPr>
        <w:tc>
          <w:tcPr>
            <w:tcW w:w="14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1A3344"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t>Urban Macro</w:t>
            </w:r>
          </w:p>
        </w:tc>
        <w:tc>
          <w:tcPr>
            <w:tcW w:w="2823"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0796783" w14:textId="77777777"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FR1 only</w:t>
            </w:r>
          </w:p>
          <w:p w14:paraId="67E2918F" w14:textId="031FAAE4"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Large packet size</w:t>
            </w:r>
          </w:p>
          <w:p w14:paraId="29D9CF35" w14:textId="2CCC3E81"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Realistic and Optimistic assumptions </w:t>
            </w:r>
          </w:p>
          <w:p w14:paraId="5C84F710" w14:textId="1E21D533"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eastAsia="ja-JP"/>
              </w:rPr>
              <w:t xml:space="preserve">SBFD </w:t>
            </w:r>
            <w:r w:rsidRPr="0039769B">
              <w:rPr>
                <w:rFonts w:ascii="Arial" w:hAnsi="Arial" w:cs="Arial"/>
                <w:color w:val="292929"/>
                <w:sz w:val="20"/>
                <w:szCs w:val="20"/>
                <w:lang w:val="en-US" w:eastAsia="ja-JP"/>
              </w:rPr>
              <w:t xml:space="preserve">Same </w:t>
            </w:r>
            <w:r w:rsidRPr="0039769B">
              <w:rPr>
                <w:rFonts w:ascii="Arial" w:hAnsi="Arial" w:cs="Arial"/>
                <w:color w:val="292929"/>
                <w:sz w:val="20"/>
                <w:szCs w:val="20"/>
                <w:lang w:eastAsia="ja-JP"/>
              </w:rPr>
              <w:t>gain (Option 2)</w:t>
            </w:r>
            <w:r w:rsidRPr="0039769B">
              <w:rPr>
                <w:rFonts w:ascii="Arial" w:hAnsi="Arial" w:cs="Arial"/>
                <w:color w:val="292929"/>
                <w:sz w:val="20"/>
                <w:szCs w:val="20"/>
                <w:lang w:val="en-US" w:eastAsia="ja-JP"/>
              </w:rPr>
              <w:t xml:space="preserve"> and SBFD Same area (Option 3)</w:t>
            </w:r>
          </w:p>
          <w:p w14:paraId="47037D2F" w14:textId="77777777"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Network 1 (N1):</w:t>
            </w:r>
          </w:p>
          <w:p w14:paraId="10A80FCB" w14:textId="761CAF38" w:rsidR="000910B5" w:rsidRPr="0039769B" w:rsidRDefault="000910B5" w:rsidP="000910B5">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Baseline static TDD (Alt.2, Alt.4, </w:t>
            </w:r>
            <w:r w:rsidR="00B6008B" w:rsidRPr="0039769B">
              <w:rPr>
                <w:rFonts w:ascii="Arial" w:hAnsi="Arial" w:cs="Arial"/>
                <w:color w:val="292929"/>
                <w:sz w:val="20"/>
                <w:szCs w:val="20"/>
                <w:lang w:val="en-US" w:eastAsia="ja-JP"/>
              </w:rPr>
              <w:t xml:space="preserve">or </w:t>
            </w:r>
            <w:r w:rsidRPr="0039769B">
              <w:rPr>
                <w:rFonts w:ascii="Arial" w:hAnsi="Arial" w:cs="Arial"/>
                <w:color w:val="292929"/>
                <w:sz w:val="20"/>
                <w:szCs w:val="20"/>
                <w:lang w:val="en-US" w:eastAsia="ja-JP"/>
              </w:rPr>
              <w:t xml:space="preserve">Alt.3)  </w:t>
            </w:r>
          </w:p>
          <w:p w14:paraId="1A728629" w14:textId="77777777" w:rsidR="000910B5" w:rsidRPr="0039769B" w:rsidRDefault="000910B5" w:rsidP="000910B5">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sv-SE" w:eastAsia="ja-JP"/>
              </w:rPr>
              <w:t>SBFD (Alt.2., Alt.4, or Alt.3)</w:t>
            </w:r>
          </w:p>
          <w:p w14:paraId="6D2D89E6" w14:textId="24A375AB" w:rsidR="00D95129" w:rsidRPr="0039769B" w:rsidRDefault="000910B5" w:rsidP="00E952F1">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Cs w:val="20"/>
                <w:lang w:eastAsia="ja-JP"/>
              </w:rPr>
              <w:t xml:space="preserve">DTDD with DL/UL dominant TDD pattern </w:t>
            </w:r>
          </w:p>
        </w:tc>
        <w:tc>
          <w:tcPr>
            <w:tcW w:w="283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E4BE0DD" w14:textId="77777777"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FR1 only</w:t>
            </w:r>
          </w:p>
          <w:p w14:paraId="1CB6AD9A" w14:textId="13DC108F"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Grid Shift 0% and 100%</w:t>
            </w:r>
          </w:p>
          <w:p w14:paraId="4FFE5713" w14:textId="77777777"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Large packet size</w:t>
            </w:r>
          </w:p>
          <w:p w14:paraId="6B5F571B" w14:textId="4240ED38"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Realistic assumptions only </w:t>
            </w:r>
          </w:p>
          <w:p w14:paraId="439D9388" w14:textId="35AF0B7E"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eastAsia="ja-JP"/>
              </w:rPr>
              <w:t xml:space="preserve">SBFD </w:t>
            </w:r>
            <w:r w:rsidRPr="0039769B">
              <w:rPr>
                <w:rFonts w:ascii="Arial" w:hAnsi="Arial" w:cs="Arial"/>
                <w:color w:val="292929"/>
                <w:sz w:val="20"/>
                <w:szCs w:val="20"/>
                <w:lang w:val="en-US" w:eastAsia="ja-JP"/>
              </w:rPr>
              <w:t>Same</w:t>
            </w:r>
            <w:r w:rsidRPr="0039769B">
              <w:rPr>
                <w:rFonts w:ascii="Arial" w:hAnsi="Arial" w:cs="Arial"/>
                <w:color w:val="292929"/>
                <w:sz w:val="20"/>
                <w:szCs w:val="20"/>
                <w:lang w:eastAsia="ja-JP"/>
              </w:rPr>
              <w:t xml:space="preserve"> gain (Option 2)</w:t>
            </w:r>
            <w:r w:rsidRPr="0039769B">
              <w:rPr>
                <w:rFonts w:ascii="Arial" w:hAnsi="Arial" w:cs="Arial"/>
                <w:color w:val="292929"/>
                <w:sz w:val="20"/>
                <w:szCs w:val="20"/>
                <w:lang w:val="en-US" w:eastAsia="ja-JP"/>
              </w:rPr>
              <w:t xml:space="preserve"> only</w:t>
            </w:r>
          </w:p>
          <w:p w14:paraId="6525AE33" w14:textId="2DE5DEC0" w:rsidR="00D95129" w:rsidRPr="0039769B" w:rsidRDefault="00D95129" w:rsidP="00E952F1">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N1: Static TDD </w:t>
            </w:r>
            <w:r w:rsidR="000910B5" w:rsidRPr="0039769B">
              <w:rPr>
                <w:rFonts w:ascii="Arial" w:hAnsi="Arial" w:cs="Arial"/>
                <w:color w:val="292929"/>
                <w:sz w:val="20"/>
                <w:szCs w:val="20"/>
                <w:lang w:val="en-US" w:eastAsia="ja-JP"/>
              </w:rPr>
              <w:t>(Alt.2</w:t>
            </w:r>
            <w:r w:rsidR="00800564" w:rsidRPr="0039769B">
              <w:rPr>
                <w:rFonts w:ascii="Arial" w:hAnsi="Arial" w:cs="Arial"/>
                <w:color w:val="292929"/>
                <w:sz w:val="20"/>
                <w:szCs w:val="20"/>
                <w:lang w:val="en-US" w:eastAsia="ja-JP"/>
              </w:rPr>
              <w:t>/4</w:t>
            </w:r>
            <w:r w:rsidR="000910B5" w:rsidRPr="0039769B">
              <w:rPr>
                <w:rFonts w:ascii="Arial" w:hAnsi="Arial" w:cs="Arial"/>
                <w:color w:val="292929"/>
                <w:sz w:val="20"/>
                <w:szCs w:val="20"/>
                <w:lang w:val="en-US" w:eastAsia="ja-JP"/>
              </w:rPr>
              <w:t>)</w:t>
            </w:r>
          </w:p>
          <w:p w14:paraId="685116CA" w14:textId="01C295EF" w:rsidR="00D95129" w:rsidRPr="0039769B" w:rsidRDefault="00D95129" w:rsidP="00E952F1">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N2: </w:t>
            </w:r>
          </w:p>
          <w:p w14:paraId="3ED2992C" w14:textId="2EC15E1A" w:rsidR="00D95129" w:rsidRPr="0039769B" w:rsidRDefault="00800564" w:rsidP="00E952F1">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S</w:t>
            </w:r>
            <w:r w:rsidR="00D95129" w:rsidRPr="0039769B">
              <w:rPr>
                <w:rFonts w:ascii="Arial" w:hAnsi="Arial" w:cs="Arial"/>
                <w:color w:val="292929"/>
                <w:sz w:val="20"/>
                <w:szCs w:val="20"/>
                <w:lang w:val="en-US" w:eastAsia="ja-JP"/>
              </w:rPr>
              <w:t xml:space="preserve">tatic TDD </w:t>
            </w:r>
            <w:r w:rsidRPr="0039769B">
              <w:rPr>
                <w:rFonts w:ascii="Arial" w:hAnsi="Arial" w:cs="Arial"/>
                <w:color w:val="292929"/>
                <w:sz w:val="20"/>
                <w:szCs w:val="20"/>
                <w:lang w:val="en-US" w:eastAsia="ja-JP"/>
              </w:rPr>
              <w:t>( Alt.2., Alt.4, or Alt2 and Alt.3)</w:t>
            </w:r>
          </w:p>
          <w:p w14:paraId="74B591DD" w14:textId="68859E61" w:rsidR="000910B5" w:rsidRPr="0039769B" w:rsidRDefault="000910B5" w:rsidP="000910B5">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sv-SE" w:eastAsia="ja-JP"/>
              </w:rPr>
              <w:t>SBFD (Alt.2., Alt.4, or Alt.3)</w:t>
            </w:r>
          </w:p>
          <w:p w14:paraId="65A907E0" w14:textId="77777777" w:rsidR="000910B5" w:rsidRPr="0039769B" w:rsidRDefault="000910B5" w:rsidP="000910B5">
            <w:pPr>
              <w:pStyle w:val="ListParagraph"/>
              <w:numPr>
                <w:ilvl w:val="1"/>
                <w:numId w:val="74"/>
              </w:numPr>
              <w:rPr>
                <w:rFonts w:ascii="Arial" w:hAnsi="Arial" w:cs="Arial"/>
                <w:color w:val="292929"/>
                <w:sz w:val="20"/>
                <w:szCs w:val="20"/>
                <w:lang w:eastAsia="ja-JP"/>
              </w:rPr>
            </w:pPr>
            <w:r w:rsidRPr="0039769B">
              <w:rPr>
                <w:rFonts w:ascii="Arial" w:hAnsi="Arial" w:cs="Arial"/>
                <w:color w:val="292929"/>
                <w:sz w:val="20"/>
                <w:szCs w:val="20"/>
                <w:lang w:eastAsia="ja-JP"/>
              </w:rPr>
              <w:t>DTDD with DL/UL dominant TDD pattern</w:t>
            </w:r>
          </w:p>
          <w:p w14:paraId="10B6412B" w14:textId="7C0E5E7D" w:rsidR="00D95129" w:rsidRPr="0039769B" w:rsidRDefault="00D95129" w:rsidP="00E952F1">
            <w:pPr>
              <w:pStyle w:val="ListParagraph"/>
              <w:spacing w:line="240" w:lineRule="auto"/>
              <w:ind w:left="1069"/>
              <w:rPr>
                <w:rFonts w:ascii="Arial" w:hAnsi="Arial" w:cs="Arial"/>
                <w:color w:val="292929"/>
                <w:sz w:val="20"/>
                <w:szCs w:val="20"/>
                <w:lang w:eastAsia="ja-JP"/>
              </w:rPr>
            </w:pPr>
          </w:p>
        </w:tc>
        <w:tc>
          <w:tcPr>
            <w:tcW w:w="2551" w:type="dxa"/>
            <w:tcBorders>
              <w:top w:val="single" w:sz="8" w:space="0" w:color="A3A3A3"/>
              <w:left w:val="single" w:sz="8" w:space="0" w:color="A3A3A3"/>
              <w:bottom w:val="single" w:sz="8" w:space="0" w:color="A3A3A3"/>
              <w:right w:val="single" w:sz="8" w:space="0" w:color="A3A3A3"/>
            </w:tcBorders>
          </w:tcPr>
          <w:p w14:paraId="27178FE6" w14:textId="75290EEC" w:rsidR="00466966" w:rsidRPr="0039769B" w:rsidRDefault="00E74114" w:rsidP="00C1261B">
            <w:pPr>
              <w:pStyle w:val="ListParagraph"/>
              <w:numPr>
                <w:ilvl w:val="0"/>
                <w:numId w:val="74"/>
              </w:numPr>
              <w:spacing w:line="240" w:lineRule="auto"/>
              <w:rPr>
                <w:rFonts w:ascii="Arial" w:hAnsi="Arial" w:cs="Arial"/>
                <w:sz w:val="20"/>
                <w:szCs w:val="20"/>
                <w:lang w:eastAsia="ja-JP"/>
              </w:rPr>
            </w:pPr>
            <w:r w:rsidRPr="0039769B">
              <w:rPr>
                <w:rFonts w:ascii="Arial" w:hAnsi="Arial" w:cs="Arial"/>
                <w:sz w:val="20"/>
                <w:szCs w:val="20"/>
                <w:lang w:eastAsia="ja-JP"/>
              </w:rPr>
              <w:t xml:space="preserve">Not </w:t>
            </w:r>
            <w:r w:rsidRPr="0039769B">
              <w:rPr>
                <w:rFonts w:ascii="Arial" w:hAnsi="Arial" w:cs="Arial"/>
                <w:sz w:val="20"/>
                <w:szCs w:val="20"/>
                <w:lang w:val="en-US" w:eastAsia="ja-JP"/>
              </w:rPr>
              <w:t>applicable</w:t>
            </w:r>
          </w:p>
        </w:tc>
      </w:tr>
      <w:tr w:rsidR="00D95129" w:rsidRPr="00590C38" w14:paraId="3349CF18" w14:textId="04D359BC" w:rsidTr="00E952F1">
        <w:trPr>
          <w:trHeight w:val="2714"/>
        </w:trPr>
        <w:tc>
          <w:tcPr>
            <w:tcW w:w="14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D81CA6"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t>Dense Urban Macro layer</w:t>
            </w:r>
          </w:p>
        </w:tc>
        <w:tc>
          <w:tcPr>
            <w:tcW w:w="2823"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E026B4B" w14:textId="77777777" w:rsidR="00D95129" w:rsidRPr="0039769B" w:rsidRDefault="00D95129" w:rsidP="009A421C">
            <w:pPr>
              <w:pStyle w:val="ListParagraph"/>
              <w:numPr>
                <w:ilvl w:val="0"/>
                <w:numId w:val="73"/>
              </w:numPr>
              <w:spacing w:line="240" w:lineRule="auto"/>
              <w:rPr>
                <w:rFonts w:ascii="Arial" w:hAnsi="Arial" w:cs="Arial"/>
                <w:sz w:val="20"/>
                <w:szCs w:val="20"/>
                <w:lang w:eastAsia="ja-JP"/>
              </w:rPr>
            </w:pPr>
            <w:r w:rsidRPr="0039769B">
              <w:rPr>
                <w:rFonts w:ascii="Arial" w:hAnsi="Arial" w:cs="Arial"/>
                <w:sz w:val="20"/>
                <w:szCs w:val="20"/>
                <w:lang w:val="en-US" w:eastAsia="ja-JP"/>
              </w:rPr>
              <w:t xml:space="preserve">FR2-1 only </w:t>
            </w:r>
          </w:p>
          <w:p w14:paraId="40B531DF" w14:textId="77777777" w:rsidR="00D95129" w:rsidRPr="0039769B" w:rsidRDefault="00D95129" w:rsidP="009A421C">
            <w:pPr>
              <w:pStyle w:val="ListParagraph"/>
              <w:numPr>
                <w:ilvl w:val="0"/>
                <w:numId w:val="73"/>
              </w:numPr>
              <w:spacing w:line="240" w:lineRule="auto"/>
              <w:rPr>
                <w:rFonts w:ascii="Arial" w:hAnsi="Arial" w:cs="Arial"/>
                <w:sz w:val="20"/>
                <w:szCs w:val="20"/>
                <w:lang w:eastAsia="ja-JP"/>
              </w:rPr>
            </w:pPr>
            <w:r w:rsidRPr="0039769B">
              <w:rPr>
                <w:rFonts w:ascii="Arial" w:hAnsi="Arial" w:cs="Arial"/>
                <w:sz w:val="20"/>
                <w:szCs w:val="20"/>
                <w:lang w:eastAsia="ja-JP"/>
              </w:rPr>
              <w:t>Large packet size</w:t>
            </w:r>
          </w:p>
          <w:p w14:paraId="537BC838" w14:textId="77777777" w:rsidR="00D95129" w:rsidRPr="0039769B" w:rsidRDefault="00D95129" w:rsidP="009A421C">
            <w:pPr>
              <w:pStyle w:val="ListParagraph"/>
              <w:numPr>
                <w:ilvl w:val="0"/>
                <w:numId w:val="73"/>
              </w:numPr>
              <w:spacing w:line="240" w:lineRule="auto"/>
              <w:rPr>
                <w:rFonts w:ascii="Arial" w:hAnsi="Arial" w:cs="Arial"/>
                <w:sz w:val="20"/>
                <w:szCs w:val="20"/>
                <w:lang w:eastAsia="ja-JP"/>
              </w:rPr>
            </w:pPr>
            <w:r w:rsidRPr="0039769B">
              <w:rPr>
                <w:rFonts w:ascii="Arial" w:hAnsi="Arial" w:cs="Arial"/>
                <w:sz w:val="20"/>
                <w:szCs w:val="20"/>
                <w:lang w:eastAsia="ja-JP"/>
              </w:rPr>
              <w:t xml:space="preserve">Realistic and </w:t>
            </w:r>
            <w:r w:rsidRPr="0039769B">
              <w:rPr>
                <w:rFonts w:ascii="Arial" w:hAnsi="Arial" w:cs="Arial"/>
                <w:sz w:val="20"/>
                <w:szCs w:val="20"/>
                <w:lang w:val="en-US" w:eastAsia="ja-JP"/>
              </w:rPr>
              <w:t xml:space="preserve">Optimistic assumptions </w:t>
            </w:r>
          </w:p>
          <w:p w14:paraId="4E55941F" w14:textId="77777777" w:rsidR="00D95129" w:rsidRPr="0039769B" w:rsidRDefault="00D95129" w:rsidP="00C503C9">
            <w:pPr>
              <w:pStyle w:val="ListParagraph"/>
              <w:numPr>
                <w:ilvl w:val="0"/>
                <w:numId w:val="73"/>
              </w:numPr>
              <w:spacing w:line="240" w:lineRule="auto"/>
              <w:rPr>
                <w:rFonts w:ascii="Arial" w:hAnsi="Arial" w:cs="Arial"/>
                <w:sz w:val="20"/>
                <w:szCs w:val="20"/>
                <w:lang w:eastAsia="ja-JP"/>
              </w:rPr>
            </w:pPr>
            <w:r w:rsidRPr="0039769B">
              <w:rPr>
                <w:rFonts w:ascii="Arial" w:hAnsi="Arial" w:cs="Arial"/>
                <w:sz w:val="20"/>
                <w:szCs w:val="20"/>
                <w:lang w:eastAsia="ja-JP"/>
              </w:rPr>
              <w:t>SBFD Same gain (Option 2) and SBFD Same area (Option 3)</w:t>
            </w:r>
          </w:p>
          <w:p w14:paraId="442056E2" w14:textId="77777777" w:rsidR="00D95129" w:rsidRPr="0039769B" w:rsidRDefault="00D95129" w:rsidP="00C503C9">
            <w:pPr>
              <w:pStyle w:val="ListParagraph"/>
              <w:numPr>
                <w:ilvl w:val="0"/>
                <w:numId w:val="73"/>
              </w:numPr>
              <w:spacing w:line="240" w:lineRule="auto"/>
              <w:rPr>
                <w:rFonts w:ascii="Arial" w:hAnsi="Arial" w:cs="Arial"/>
                <w:sz w:val="20"/>
                <w:szCs w:val="20"/>
                <w:lang w:eastAsia="ja-JP"/>
              </w:rPr>
            </w:pPr>
            <w:r w:rsidRPr="0039769B">
              <w:rPr>
                <w:rFonts w:ascii="Arial" w:hAnsi="Arial" w:cs="Arial"/>
                <w:sz w:val="20"/>
                <w:szCs w:val="20"/>
                <w:lang w:eastAsia="ja-JP"/>
              </w:rPr>
              <w:t>Network 1 (N1):</w:t>
            </w:r>
          </w:p>
          <w:p w14:paraId="10C9B928" w14:textId="77777777" w:rsidR="00A80210" w:rsidRPr="0039769B" w:rsidRDefault="00A80210" w:rsidP="00A80210">
            <w:pPr>
              <w:pStyle w:val="ListParagraph"/>
              <w:numPr>
                <w:ilvl w:val="1"/>
                <w:numId w:val="73"/>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Baseline static TDD (Alt.2 and DUDDU, Alt.4, Alt.3)  </w:t>
            </w:r>
          </w:p>
          <w:p w14:paraId="25D0E237" w14:textId="77777777" w:rsidR="00A80210" w:rsidRPr="0039769B" w:rsidRDefault="00A80210" w:rsidP="00A80210">
            <w:pPr>
              <w:pStyle w:val="ListParagraph"/>
              <w:numPr>
                <w:ilvl w:val="1"/>
                <w:numId w:val="73"/>
              </w:numPr>
              <w:spacing w:line="240" w:lineRule="auto"/>
              <w:rPr>
                <w:rFonts w:ascii="Arial" w:hAnsi="Arial" w:cs="Arial"/>
                <w:color w:val="292929"/>
                <w:sz w:val="20"/>
                <w:szCs w:val="20"/>
                <w:lang w:eastAsia="ja-JP"/>
              </w:rPr>
            </w:pPr>
            <w:r w:rsidRPr="0039769B">
              <w:rPr>
                <w:rFonts w:ascii="Arial" w:hAnsi="Arial" w:cs="Arial"/>
                <w:color w:val="292929"/>
                <w:sz w:val="20"/>
                <w:szCs w:val="20"/>
                <w:lang w:val="sv-SE" w:eastAsia="ja-JP"/>
              </w:rPr>
              <w:t>SBFD (Alt.2., Alt.4, or Alt.3)</w:t>
            </w:r>
          </w:p>
          <w:p w14:paraId="43D00577" w14:textId="5D8146EF" w:rsidR="00D95129" w:rsidRPr="0039769B" w:rsidRDefault="00A80210" w:rsidP="00C1261B">
            <w:pPr>
              <w:pStyle w:val="ListParagraph"/>
              <w:numPr>
                <w:ilvl w:val="1"/>
                <w:numId w:val="73"/>
              </w:numPr>
              <w:spacing w:line="240" w:lineRule="auto"/>
              <w:rPr>
                <w:rFonts w:ascii="Arial" w:hAnsi="Arial" w:cs="Arial"/>
                <w:sz w:val="20"/>
                <w:szCs w:val="20"/>
                <w:lang w:eastAsia="ja-JP"/>
              </w:rPr>
            </w:pPr>
            <w:r w:rsidRPr="0039769B">
              <w:rPr>
                <w:rFonts w:ascii="Arial" w:hAnsi="Arial" w:cs="Arial"/>
                <w:color w:val="292929"/>
                <w:szCs w:val="20"/>
                <w:lang w:eastAsia="ja-JP"/>
              </w:rPr>
              <w:t>DTDD with DL/UL dominant TDD pattern</w:t>
            </w:r>
          </w:p>
        </w:tc>
        <w:tc>
          <w:tcPr>
            <w:tcW w:w="283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E905719"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szCs w:val="20"/>
                <w:lang w:eastAsia="ja-JP"/>
              </w:rPr>
              <w:t> </w:t>
            </w:r>
          </w:p>
        </w:tc>
        <w:tc>
          <w:tcPr>
            <w:tcW w:w="2551" w:type="dxa"/>
            <w:tcBorders>
              <w:top w:val="single" w:sz="8" w:space="0" w:color="A3A3A3"/>
              <w:left w:val="single" w:sz="8" w:space="0" w:color="A3A3A3"/>
              <w:bottom w:val="single" w:sz="8" w:space="0" w:color="A3A3A3"/>
              <w:right w:val="single" w:sz="8" w:space="0" w:color="A3A3A3"/>
            </w:tcBorders>
          </w:tcPr>
          <w:p w14:paraId="73035365" w14:textId="43A12CEB" w:rsidR="00466966" w:rsidRPr="0039769B" w:rsidRDefault="00466966">
            <w:pPr>
              <w:pStyle w:val="ListParagraph"/>
              <w:numPr>
                <w:ilvl w:val="0"/>
                <w:numId w:val="163"/>
              </w:numPr>
              <w:spacing w:line="240" w:lineRule="auto"/>
              <w:rPr>
                <w:rFonts w:ascii="Arial" w:hAnsi="Arial" w:cs="Arial"/>
                <w:szCs w:val="20"/>
                <w:lang w:eastAsia="ja-JP"/>
              </w:rPr>
            </w:pPr>
            <w:r w:rsidRPr="0039769B">
              <w:rPr>
                <w:rFonts w:ascii="Arial" w:hAnsi="Arial" w:cs="Arial"/>
                <w:szCs w:val="20"/>
                <w:lang w:eastAsia="ja-JP"/>
              </w:rPr>
              <w:t>Not applicable</w:t>
            </w:r>
          </w:p>
        </w:tc>
      </w:tr>
      <w:tr w:rsidR="00D80B9E" w:rsidRPr="00590C38" w14:paraId="11C923F1" w14:textId="77777777" w:rsidTr="00F949AA">
        <w:trPr>
          <w:trHeight w:val="2714"/>
        </w:trPr>
        <w:tc>
          <w:tcPr>
            <w:tcW w:w="14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BCAED2" w14:textId="1034D4BE" w:rsidR="00466966" w:rsidRPr="00405E94" w:rsidRDefault="00431404" w:rsidP="00466966">
            <w:pPr>
              <w:spacing w:line="240" w:lineRule="auto"/>
              <w:jc w:val="center"/>
              <w:rPr>
                <w:rFonts w:eastAsia="Malgun Gothic" w:cs="Arial"/>
                <w:b/>
                <w:szCs w:val="20"/>
                <w:lang w:eastAsia="ja-JP"/>
              </w:rPr>
            </w:pPr>
            <w:r w:rsidRPr="00405E94">
              <w:rPr>
                <w:rFonts w:cs="Arial"/>
                <w:b/>
                <w:szCs w:val="20"/>
              </w:rPr>
              <w:lastRenderedPageBreak/>
              <w:t>Urban Macro + Indoor office</w:t>
            </w:r>
            <w:r w:rsidR="003A1A06" w:rsidRPr="00405E94">
              <w:rPr>
                <w:rFonts w:cs="Arial"/>
                <w:b/>
                <w:szCs w:val="20"/>
              </w:rPr>
              <w:t xml:space="preserve"> (Single operator HetNet)</w:t>
            </w:r>
          </w:p>
        </w:tc>
        <w:tc>
          <w:tcPr>
            <w:tcW w:w="2823"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6A8B68F5" w14:textId="73F52A4E" w:rsidR="00466966" w:rsidRPr="0039769B" w:rsidRDefault="00466966" w:rsidP="00466966">
            <w:pPr>
              <w:pStyle w:val="ListParagraph"/>
              <w:numPr>
                <w:ilvl w:val="0"/>
                <w:numId w:val="73"/>
              </w:numPr>
              <w:spacing w:line="240" w:lineRule="auto"/>
              <w:rPr>
                <w:rFonts w:ascii="Arial" w:hAnsi="Arial" w:cs="Arial"/>
                <w:sz w:val="20"/>
                <w:szCs w:val="20"/>
                <w:lang w:val="en-US" w:eastAsia="ja-JP"/>
              </w:rPr>
            </w:pPr>
            <w:r w:rsidRPr="0039769B">
              <w:rPr>
                <w:rFonts w:ascii="Arial" w:hAnsi="Arial" w:cs="Arial"/>
                <w:szCs w:val="20"/>
                <w:lang w:eastAsia="ja-JP"/>
              </w:rPr>
              <w:t>Not applicable</w:t>
            </w:r>
          </w:p>
        </w:tc>
        <w:tc>
          <w:tcPr>
            <w:tcW w:w="283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01466177" w14:textId="4BA86F96" w:rsidR="00466966" w:rsidRPr="0039769B" w:rsidRDefault="00466966" w:rsidP="00E952F1">
            <w:pPr>
              <w:pStyle w:val="ListParagraph"/>
              <w:numPr>
                <w:ilvl w:val="0"/>
                <w:numId w:val="73"/>
              </w:numPr>
              <w:spacing w:line="240" w:lineRule="auto"/>
              <w:rPr>
                <w:rFonts w:ascii="Arial" w:hAnsi="Arial" w:cs="Arial"/>
                <w:szCs w:val="20"/>
                <w:lang w:eastAsia="ja-JP"/>
              </w:rPr>
            </w:pPr>
            <w:r w:rsidRPr="0039769B">
              <w:rPr>
                <w:rFonts w:ascii="Arial" w:hAnsi="Arial" w:cs="Arial"/>
                <w:szCs w:val="20"/>
                <w:lang w:eastAsia="ja-JP"/>
              </w:rPr>
              <w:t>Not applicable</w:t>
            </w:r>
          </w:p>
        </w:tc>
        <w:tc>
          <w:tcPr>
            <w:tcW w:w="2551" w:type="dxa"/>
            <w:tcBorders>
              <w:top w:val="single" w:sz="8" w:space="0" w:color="A3A3A3"/>
              <w:left w:val="single" w:sz="8" w:space="0" w:color="A3A3A3"/>
              <w:bottom w:val="single" w:sz="8" w:space="0" w:color="A3A3A3"/>
              <w:right w:val="single" w:sz="8" w:space="0" w:color="A3A3A3"/>
            </w:tcBorders>
          </w:tcPr>
          <w:p w14:paraId="0F1F8C22" w14:textId="77777777"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FR1 only</w:t>
            </w:r>
          </w:p>
          <w:p w14:paraId="484FAB20" w14:textId="77777777"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Large and small packet size</w:t>
            </w:r>
          </w:p>
          <w:p w14:paraId="3364BC00" w14:textId="77777777"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Realistic assumptions only</w:t>
            </w:r>
          </w:p>
          <w:p w14:paraId="3A8D0984" w14:textId="77777777"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eastAsia="ja-JP"/>
              </w:rPr>
              <w:t xml:space="preserve">SBFD </w:t>
            </w:r>
            <w:r w:rsidRPr="0039769B">
              <w:rPr>
                <w:rFonts w:ascii="Arial" w:hAnsi="Arial" w:cs="Arial"/>
                <w:color w:val="292929"/>
                <w:sz w:val="20"/>
                <w:szCs w:val="20"/>
                <w:lang w:val="en-US" w:eastAsia="ja-JP"/>
              </w:rPr>
              <w:t xml:space="preserve">Same </w:t>
            </w:r>
            <w:r w:rsidRPr="0039769B">
              <w:rPr>
                <w:rFonts w:ascii="Arial" w:hAnsi="Arial" w:cs="Arial"/>
                <w:color w:val="292929"/>
                <w:sz w:val="20"/>
                <w:szCs w:val="20"/>
                <w:lang w:eastAsia="ja-JP"/>
              </w:rPr>
              <w:t>gain (Option 2)</w:t>
            </w:r>
            <w:r w:rsidRPr="0039769B">
              <w:rPr>
                <w:rFonts w:ascii="Arial" w:hAnsi="Arial" w:cs="Arial"/>
                <w:color w:val="292929"/>
                <w:sz w:val="20"/>
                <w:szCs w:val="20"/>
                <w:lang w:val="en-US" w:eastAsia="ja-JP"/>
              </w:rPr>
              <w:t xml:space="preserve"> and SBFD Same area (Option 3)</w:t>
            </w:r>
          </w:p>
          <w:p w14:paraId="6E8CF958" w14:textId="28D36209"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Layer 1 (Macro): Static TDD (Alt.2/4)</w:t>
            </w:r>
          </w:p>
          <w:p w14:paraId="31469B82" w14:textId="432BA3E8"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Layer 2 (Micro): </w:t>
            </w:r>
          </w:p>
          <w:p w14:paraId="7CC88B7C" w14:textId="1F92CEA6" w:rsidR="00466966" w:rsidRPr="0039769B" w:rsidRDefault="00466966" w:rsidP="00466966">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Static TDD (Alt.2., Alt.4, or Alt2 and Alt.3)</w:t>
            </w:r>
          </w:p>
          <w:p w14:paraId="349C1C44" w14:textId="77777777" w:rsidR="00466966" w:rsidRPr="0039769B" w:rsidRDefault="00466966" w:rsidP="00466966">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sv-SE" w:eastAsia="ja-JP"/>
              </w:rPr>
              <w:t>SBFD (Alt.2., Alt.4, or Alt.3)</w:t>
            </w:r>
          </w:p>
          <w:p w14:paraId="63F53F3B" w14:textId="77777777" w:rsidR="00466966" w:rsidRPr="0039769B" w:rsidRDefault="00466966" w:rsidP="00466966">
            <w:pPr>
              <w:pStyle w:val="ListParagraph"/>
              <w:numPr>
                <w:ilvl w:val="1"/>
                <w:numId w:val="74"/>
              </w:numPr>
              <w:rPr>
                <w:rFonts w:ascii="Arial" w:hAnsi="Arial" w:cs="Arial"/>
                <w:color w:val="292929"/>
                <w:sz w:val="20"/>
                <w:szCs w:val="20"/>
                <w:lang w:eastAsia="ja-JP"/>
              </w:rPr>
            </w:pPr>
            <w:r w:rsidRPr="0039769B">
              <w:rPr>
                <w:rFonts w:ascii="Arial" w:hAnsi="Arial" w:cs="Arial"/>
                <w:color w:val="292929"/>
                <w:sz w:val="20"/>
                <w:szCs w:val="20"/>
                <w:lang w:eastAsia="ja-JP"/>
              </w:rPr>
              <w:t>DTDD with DL/UL dominant TDD pattern</w:t>
            </w:r>
          </w:p>
          <w:p w14:paraId="0415B946" w14:textId="1CCC8EBF" w:rsidR="00466966" w:rsidRPr="0039769B" w:rsidRDefault="00466966" w:rsidP="00E952F1">
            <w:pPr>
              <w:pStyle w:val="ListParagraph"/>
              <w:spacing w:line="240" w:lineRule="auto"/>
              <w:ind w:left="360"/>
              <w:rPr>
                <w:rFonts w:ascii="Arial" w:hAnsi="Arial" w:cs="Arial"/>
                <w:szCs w:val="20"/>
                <w:lang w:eastAsia="ja-JP"/>
              </w:rPr>
            </w:pPr>
          </w:p>
        </w:tc>
      </w:tr>
    </w:tbl>
    <w:p w14:paraId="6C05D75A" w14:textId="51D50D60" w:rsidR="00D502AD" w:rsidRDefault="00D502AD" w:rsidP="00EE083F">
      <w:pPr>
        <w:rPr>
          <w:rFonts w:cs="Malgun Gothic"/>
          <w:szCs w:val="16"/>
          <w:lang w:eastAsia="zh-CN"/>
        </w:rPr>
      </w:pPr>
    </w:p>
    <w:p w14:paraId="1B61ECDA" w14:textId="438B1AFD" w:rsidR="00D502AD" w:rsidRDefault="00D502AD" w:rsidP="00AC5BC4">
      <w:pPr>
        <w:rPr>
          <w:lang w:eastAsia="zh-CN"/>
        </w:rPr>
      </w:pPr>
      <w:r>
        <w:rPr>
          <w:lang w:eastAsia="zh-CN"/>
        </w:rPr>
        <w:t xml:space="preserve">It is noted that the DL/UL dominant TDD pattern for DTDD </w:t>
      </w:r>
      <w:r w:rsidR="00C44F2B">
        <w:rPr>
          <w:lang w:eastAsia="zh-CN"/>
        </w:rPr>
        <w:t>network</w:t>
      </w:r>
      <w:r w:rsidR="0041714E">
        <w:rPr>
          <w:lang w:eastAsia="zh-CN"/>
        </w:rPr>
        <w:t xml:space="preserve"> simulated</w:t>
      </w:r>
      <w:r>
        <w:rPr>
          <w:lang w:eastAsia="zh-CN"/>
        </w:rPr>
        <w:t xml:space="preserve"> is as follows:</w:t>
      </w:r>
    </w:p>
    <w:p w14:paraId="1F7F0FCC" w14:textId="4A972AE2" w:rsidR="00D502AD" w:rsidRPr="0039769B" w:rsidRDefault="00D502AD" w:rsidP="00E952F1">
      <w:pPr>
        <w:pStyle w:val="ListParagraph"/>
        <w:numPr>
          <w:ilvl w:val="0"/>
          <w:numId w:val="162"/>
        </w:numPr>
        <w:rPr>
          <w:rFonts w:ascii="Arial" w:hAnsi="Arial" w:cs="Arial"/>
          <w:sz w:val="20"/>
          <w:szCs w:val="20"/>
        </w:rPr>
      </w:pPr>
      <w:r w:rsidRPr="0039769B">
        <w:rPr>
          <w:rFonts w:ascii="Arial" w:hAnsi="Arial" w:cs="Arial"/>
          <w:sz w:val="20"/>
          <w:szCs w:val="20"/>
        </w:rPr>
        <w:t>DL dominant TDD UL/DL configuration: {DDDSU}, where S=[12D:2G:0U]</w:t>
      </w:r>
    </w:p>
    <w:p w14:paraId="77C6FA92" w14:textId="24550B2D" w:rsidR="00D502AD" w:rsidRPr="0039769B" w:rsidRDefault="00D502AD" w:rsidP="00E952F1">
      <w:pPr>
        <w:pStyle w:val="ListParagraph"/>
        <w:numPr>
          <w:ilvl w:val="0"/>
          <w:numId w:val="162"/>
        </w:numPr>
        <w:rPr>
          <w:rFonts w:ascii="Arial" w:hAnsi="Arial" w:cs="Arial"/>
          <w:sz w:val="20"/>
          <w:szCs w:val="20"/>
        </w:rPr>
      </w:pPr>
      <w:r w:rsidRPr="0039769B">
        <w:rPr>
          <w:rFonts w:ascii="Arial" w:hAnsi="Arial" w:cs="Arial"/>
          <w:sz w:val="20"/>
          <w:szCs w:val="20"/>
        </w:rPr>
        <w:t>UL dominant TDD UL/DL configuration: {</w:t>
      </w:r>
      <w:r w:rsidR="001565F9" w:rsidRPr="0039769B">
        <w:rPr>
          <w:rFonts w:ascii="Arial" w:hAnsi="Arial" w:cs="Arial"/>
          <w:sz w:val="20"/>
          <w:szCs w:val="20"/>
          <w:u w:val="single"/>
        </w:rPr>
        <w:t>S</w:t>
      </w:r>
      <w:r w:rsidRPr="0039769B">
        <w:rPr>
          <w:rFonts w:ascii="Arial" w:hAnsi="Arial" w:cs="Arial"/>
          <w:sz w:val="20"/>
          <w:szCs w:val="20"/>
          <w:u w:val="single"/>
        </w:rPr>
        <w:t>U</w:t>
      </w:r>
      <w:r w:rsidRPr="0039769B">
        <w:rPr>
          <w:rFonts w:ascii="Arial" w:hAnsi="Arial" w:cs="Arial"/>
          <w:sz w:val="20"/>
          <w:szCs w:val="20"/>
        </w:rPr>
        <w:t>UUU}, where S=[12D:2G:0U]</w:t>
      </w:r>
    </w:p>
    <w:p w14:paraId="6FA0AEF1" w14:textId="334D7405" w:rsidR="00007813" w:rsidRDefault="00E734D8" w:rsidP="00E952F1">
      <w:pPr>
        <w:pStyle w:val="BodyText"/>
        <w:spacing w:before="240"/>
        <w:rPr>
          <w:rFonts w:cs="Malgun Gothic"/>
        </w:rPr>
      </w:pPr>
      <w:r>
        <w:rPr>
          <w:rFonts w:cs="Malgun Gothic"/>
        </w:rPr>
        <w:t>T</w:t>
      </w:r>
      <w:r w:rsidR="00C44F2B">
        <w:rPr>
          <w:rFonts w:cs="Malgun Gothic"/>
        </w:rPr>
        <w:t>his</w:t>
      </w:r>
      <w:r w:rsidR="00EB32AF">
        <w:rPr>
          <w:rFonts w:cs="Malgun Gothic"/>
        </w:rPr>
        <w:t xml:space="preserve"> configuration</w:t>
      </w:r>
      <w:r w:rsidR="00C44F2B">
        <w:rPr>
          <w:rFonts w:cs="Malgun Gothic"/>
        </w:rPr>
        <w:t xml:space="preserve"> </w:t>
      </w:r>
      <w:r w:rsidR="00C44F2B">
        <w:rPr>
          <w:rFonts w:cs="Malgun Gothic"/>
          <w:szCs w:val="16"/>
        </w:rPr>
        <w:t>is</w:t>
      </w:r>
      <w:r w:rsidR="00EB32AF">
        <w:rPr>
          <w:rFonts w:cs="Malgun Gothic"/>
          <w:szCs w:val="16"/>
        </w:rPr>
        <w:t xml:space="preserve"> slightly</w:t>
      </w:r>
      <w:r w:rsidR="00C44F2B">
        <w:rPr>
          <w:rFonts w:cs="Malgun Gothic"/>
          <w:szCs w:val="16"/>
        </w:rPr>
        <w:t xml:space="preserve"> different from the RAN1 agreement</w:t>
      </w:r>
      <w:r>
        <w:rPr>
          <w:rFonts w:cs="Malgun Gothic"/>
          <w:szCs w:val="16"/>
        </w:rPr>
        <w:t xml:space="preserve"> </w:t>
      </w:r>
      <w:r w:rsidR="00781825">
        <w:rPr>
          <w:rFonts w:cs="Malgun Gothic"/>
          <w:szCs w:val="16"/>
        </w:rPr>
        <w:t>for</w:t>
      </w:r>
      <w:r w:rsidR="00C44F2B">
        <w:rPr>
          <w:rFonts w:cs="Malgun Gothic"/>
          <w:szCs w:val="16"/>
        </w:rPr>
        <w:t xml:space="preserve"> UL</w:t>
      </w:r>
      <w:r>
        <w:rPr>
          <w:rFonts w:cs="Malgun Gothic"/>
          <w:szCs w:val="16"/>
        </w:rPr>
        <w:t xml:space="preserve">-dominant </w:t>
      </w:r>
      <w:r w:rsidR="00C44F2B">
        <w:rPr>
          <w:rFonts w:cs="Malgun Gothic"/>
          <w:szCs w:val="16"/>
        </w:rPr>
        <w:t>TDD patter</w:t>
      </w:r>
      <w:r>
        <w:rPr>
          <w:rFonts w:cs="Malgun Gothic"/>
          <w:szCs w:val="16"/>
        </w:rPr>
        <w:t xml:space="preserve">n where </w:t>
      </w:r>
      <w:r w:rsidRPr="0041714E">
        <w:rPr>
          <w:rFonts w:cs="Malgun Gothic"/>
          <w:szCs w:val="16"/>
          <w:u w:val="single"/>
        </w:rPr>
        <w:t>DS</w:t>
      </w:r>
      <w:r>
        <w:rPr>
          <w:rFonts w:cs="Malgun Gothic"/>
          <w:szCs w:val="16"/>
        </w:rPr>
        <w:t xml:space="preserve">UUU was </w:t>
      </w:r>
      <w:r w:rsidR="00781825">
        <w:rPr>
          <w:rFonts w:cs="Malgun Gothic"/>
          <w:szCs w:val="16"/>
        </w:rPr>
        <w:t>agreed</w:t>
      </w:r>
      <w:r w:rsidR="00EB32AF">
        <w:rPr>
          <w:rFonts w:cs="Malgun Gothic"/>
          <w:szCs w:val="16"/>
        </w:rPr>
        <w:t xml:space="preserve"> for 2-Layer Scenario B</w:t>
      </w:r>
      <w:r w:rsidR="00781825">
        <w:rPr>
          <w:rFonts w:cs="Malgun Gothic"/>
          <w:szCs w:val="16"/>
        </w:rPr>
        <w:t xml:space="preserve">. </w:t>
      </w:r>
      <w:r w:rsidR="00EF4B12">
        <w:rPr>
          <w:rFonts w:cs="Malgun Gothic"/>
          <w:szCs w:val="16"/>
        </w:rPr>
        <w:t xml:space="preserve">In this proposed format we provide extra U slot to the UL dominant TDD UL/DL configuration. </w:t>
      </w:r>
      <w:r w:rsidR="00526993">
        <w:rPr>
          <w:rFonts w:cs="Malgun Gothic"/>
          <w:szCs w:val="16"/>
        </w:rPr>
        <w:t>It</w:t>
      </w:r>
      <w:r w:rsidR="008E0C07">
        <w:rPr>
          <w:rFonts w:cs="Malgun Gothic"/>
          <w:szCs w:val="16"/>
        </w:rPr>
        <w:t xml:space="preserve"> is worthy to note that, </w:t>
      </w:r>
      <w:r w:rsidR="008E0C07">
        <w:rPr>
          <w:rFonts w:cs="Malgun Gothic"/>
        </w:rPr>
        <w:t xml:space="preserve">the total resources for DL or UL is not fixed for DTDD as it changes depending on the TDD pattern chosen. Therefore, it may not be straightforward to calculate Type-2 RU for DTDD network, so we plot Type-1 RU for DTDD networks in all the simulations within the same Type-2 RU figure for SBFD networks.  </w:t>
      </w:r>
    </w:p>
    <w:p w14:paraId="6A8F82FB" w14:textId="41593482" w:rsidR="00EE083F" w:rsidRPr="003A68D6" w:rsidRDefault="00D55B28" w:rsidP="00472BEB">
      <w:pPr>
        <w:pStyle w:val="Heading2"/>
      </w:pPr>
      <w:bookmarkStart w:id="684" w:name="_Toc118467435"/>
      <w:bookmarkStart w:id="685" w:name="_Toc127537921"/>
      <w:bookmarkStart w:id="686" w:name="_Toc131603378"/>
      <w:bookmarkStart w:id="687" w:name="_Toc135043559"/>
      <w:r>
        <w:t>5</w:t>
      </w:r>
      <w:r w:rsidR="00EE083F">
        <w:t>.</w:t>
      </w:r>
      <w:r w:rsidR="008E6CA9">
        <w:t>2</w:t>
      </w:r>
      <w:r w:rsidR="00EE083F" w:rsidRPr="00277F22">
        <w:tab/>
      </w:r>
      <w:r w:rsidR="00EE083F" w:rsidRPr="003A68D6">
        <w:t xml:space="preserve">System </w:t>
      </w:r>
      <w:r w:rsidR="00E64DA4" w:rsidRPr="00CB022E">
        <w:t xml:space="preserve">level </w:t>
      </w:r>
      <w:r w:rsidR="00EE083F" w:rsidRPr="003A68D6">
        <w:t>evaluation in FR1</w:t>
      </w:r>
      <w:bookmarkEnd w:id="684"/>
      <w:bookmarkEnd w:id="685"/>
      <w:bookmarkEnd w:id="686"/>
      <w:bookmarkEnd w:id="687"/>
    </w:p>
    <w:p w14:paraId="1F1E9E25" w14:textId="3A050566" w:rsidR="002F00F3" w:rsidRDefault="00EE083F">
      <w:pPr>
        <w:pStyle w:val="BodyText"/>
        <w:rPr>
          <w:rFonts w:cs="Malgun Gothic"/>
        </w:rPr>
      </w:pPr>
      <w:r w:rsidRPr="00CB022E">
        <w:rPr>
          <w:rFonts w:cs="Malgun Gothic"/>
        </w:rPr>
        <w:t>For evaluation of SBFD in single operator networks, we conducted simulations in Urban Macro</w:t>
      </w:r>
      <w:r w:rsidR="00817192">
        <w:rPr>
          <w:rFonts w:cs="Malgun Gothic"/>
        </w:rPr>
        <w:t xml:space="preserve">, </w:t>
      </w:r>
      <w:r w:rsidRPr="00CB022E">
        <w:rPr>
          <w:rFonts w:cs="Malgun Gothic"/>
        </w:rPr>
        <w:t>Indoor</w:t>
      </w:r>
      <w:r w:rsidR="00817192">
        <w:rPr>
          <w:rFonts w:cs="Malgun Gothic"/>
        </w:rPr>
        <w:t xml:space="preserve">, and HetNet </w:t>
      </w:r>
      <w:r w:rsidRPr="00CB022E">
        <w:rPr>
          <w:rFonts w:cs="Malgun Gothic"/>
        </w:rPr>
        <w:t xml:space="preserve">deployments in FR1. </w:t>
      </w:r>
      <w:r w:rsidR="002F00F3">
        <w:rPr>
          <w:rFonts w:cs="Malgun Gothic"/>
        </w:rPr>
        <w:t xml:space="preserve">For two operator networks, we conducted simulations in Urban Macro deployment. </w:t>
      </w:r>
    </w:p>
    <w:p w14:paraId="1EA0C5B5" w14:textId="54CA3F5D" w:rsidR="00EE083F" w:rsidRPr="00C1261B" w:rsidRDefault="00EE083F">
      <w:pPr>
        <w:pStyle w:val="BodyText"/>
        <w:rPr>
          <w:rFonts w:cs="Malgun Gothic"/>
          <w:lang w:val="en-GB"/>
        </w:rPr>
      </w:pPr>
      <w:r w:rsidRPr="00CB022E">
        <w:rPr>
          <w:rFonts w:cs="Malgun Gothic"/>
        </w:rPr>
        <w:t xml:space="preserve">For the SBFD networks, we assume </w:t>
      </w:r>
      <w:r w:rsidR="00941C68">
        <w:rPr>
          <w:rFonts w:cs="Malgun Gothic"/>
        </w:rPr>
        <w:t xml:space="preserve">both Option 2 and Option </w:t>
      </w:r>
      <w:r w:rsidR="00EC4374">
        <w:rPr>
          <w:rFonts w:cs="Malgun Gothic"/>
        </w:rPr>
        <w:t>3</w:t>
      </w:r>
      <w:r w:rsidR="00941C68">
        <w:rPr>
          <w:rFonts w:cs="Malgun Gothic"/>
        </w:rPr>
        <w:t xml:space="preserve"> </w:t>
      </w:r>
      <w:r w:rsidRPr="00CB022E">
        <w:rPr>
          <w:rFonts w:cs="Malgun Gothic"/>
        </w:rPr>
        <w:t>from the agreement on antenna modelling in which the number of antenna elements for SBFD network is twice that of the Static TDD network</w:t>
      </w:r>
      <w:r w:rsidR="00941C68">
        <w:rPr>
          <w:rFonts w:cs="Malgun Gothic"/>
        </w:rPr>
        <w:t xml:space="preserve"> and same as that of the static TDD network, respectively</w:t>
      </w:r>
      <w:r w:rsidRPr="00CB022E">
        <w:rPr>
          <w:rFonts w:cs="Malgun Gothic"/>
        </w:rPr>
        <w:t xml:space="preserve">. </w:t>
      </w:r>
      <w:r w:rsidR="001D4C1A">
        <w:rPr>
          <w:rFonts w:cs="Malgun Gothic"/>
        </w:rPr>
        <w:t xml:space="preserve">In addition, we simulated </w:t>
      </w:r>
      <w:r w:rsidR="002F00F3">
        <w:rPr>
          <w:rFonts w:cs="Malgun Gothic"/>
        </w:rPr>
        <w:t xml:space="preserve">three different alternatives of </w:t>
      </w:r>
      <w:r w:rsidR="001D4C1A">
        <w:rPr>
          <w:rFonts w:cs="Malgun Gothic"/>
        </w:rPr>
        <w:t>SBFD configuration</w:t>
      </w:r>
      <w:r w:rsidR="00941C68">
        <w:rPr>
          <w:rFonts w:cs="Malgun Gothic"/>
        </w:rPr>
        <w:t>s</w:t>
      </w:r>
      <w:r w:rsidR="002F00F3">
        <w:rPr>
          <w:rFonts w:cs="Malgun Gothic"/>
        </w:rPr>
        <w:t>:</w:t>
      </w:r>
      <w:r w:rsidR="001D4C1A">
        <w:rPr>
          <w:rFonts w:cs="Malgun Gothic"/>
        </w:rPr>
        <w:t xml:space="preserve"> </w:t>
      </w:r>
      <w:r w:rsidR="00990962">
        <w:rPr>
          <w:rFonts w:cs="Malgun Gothic"/>
        </w:rPr>
        <w:t>Alt</w:t>
      </w:r>
      <w:r w:rsidR="00213121">
        <w:rPr>
          <w:rFonts w:cs="Malgun Gothic"/>
        </w:rPr>
        <w:t>.</w:t>
      </w:r>
      <w:r w:rsidR="00193354">
        <w:rPr>
          <w:rFonts w:cs="Malgun Gothic"/>
        </w:rPr>
        <w:t xml:space="preserve"> </w:t>
      </w:r>
      <w:r w:rsidR="00334327">
        <w:rPr>
          <w:rFonts w:cs="Malgun Gothic"/>
        </w:rPr>
        <w:t>2</w:t>
      </w:r>
      <w:r w:rsidR="001D4C1A">
        <w:rPr>
          <w:rFonts w:cs="Malgun Gothic"/>
        </w:rPr>
        <w:t xml:space="preserve"> </w:t>
      </w:r>
      <w:r w:rsidR="00193354">
        <w:rPr>
          <w:rFonts w:cs="Malgun Gothic"/>
        </w:rPr>
        <w:t>(XXXXU)</w:t>
      </w:r>
      <w:r w:rsidR="00941C68">
        <w:rPr>
          <w:rFonts w:cs="Malgun Gothic"/>
        </w:rPr>
        <w:t>,</w:t>
      </w:r>
      <w:r w:rsidR="001D4C1A">
        <w:rPr>
          <w:rFonts w:cs="Malgun Gothic"/>
        </w:rPr>
        <w:t xml:space="preserve"> </w:t>
      </w:r>
      <w:r w:rsidR="00990962">
        <w:rPr>
          <w:rFonts w:cs="Malgun Gothic"/>
        </w:rPr>
        <w:t>Alt</w:t>
      </w:r>
      <w:r w:rsidR="00213121">
        <w:rPr>
          <w:rFonts w:cs="Malgun Gothic"/>
        </w:rPr>
        <w:t>.</w:t>
      </w:r>
      <w:r w:rsidR="00193354">
        <w:rPr>
          <w:rFonts w:cs="Malgun Gothic"/>
        </w:rPr>
        <w:t xml:space="preserve"> 4 (XXXXX)</w:t>
      </w:r>
      <w:r w:rsidR="00941C68">
        <w:rPr>
          <w:rFonts w:cs="Malgun Gothic"/>
        </w:rPr>
        <w:t xml:space="preserve"> and </w:t>
      </w:r>
      <w:r w:rsidR="00990962">
        <w:rPr>
          <w:rFonts w:cs="Malgun Gothic"/>
        </w:rPr>
        <w:t>Alt</w:t>
      </w:r>
      <w:r w:rsidR="00213121">
        <w:rPr>
          <w:rFonts w:cs="Malgun Gothic"/>
        </w:rPr>
        <w:t>.</w:t>
      </w:r>
      <w:r w:rsidR="0087436C">
        <w:rPr>
          <w:rFonts w:cs="Malgun Gothic"/>
        </w:rPr>
        <w:t>3</w:t>
      </w:r>
      <w:r w:rsidR="00534598">
        <w:rPr>
          <w:rFonts w:cs="Malgun Gothic"/>
        </w:rPr>
        <w:t xml:space="preserve"> (XXXXU with 25% UL subband ratio)</w:t>
      </w:r>
      <w:r w:rsidR="00193354">
        <w:rPr>
          <w:rFonts w:cs="Malgun Gothic"/>
        </w:rPr>
        <w:t xml:space="preserve">. </w:t>
      </w:r>
    </w:p>
    <w:p w14:paraId="18CD6129" w14:textId="6320D8F9" w:rsidR="00EE083F" w:rsidRPr="003A68D6" w:rsidRDefault="00D55B28" w:rsidP="00472BEB">
      <w:pPr>
        <w:pStyle w:val="Heading3"/>
      </w:pPr>
      <w:bookmarkStart w:id="688" w:name="_Toc118467436"/>
      <w:bookmarkStart w:id="689" w:name="_Toc127537922"/>
      <w:bookmarkStart w:id="690" w:name="_Toc131603379"/>
      <w:bookmarkStart w:id="691" w:name="_Toc135043560"/>
      <w:r>
        <w:lastRenderedPageBreak/>
        <w:t>5</w:t>
      </w:r>
      <w:r w:rsidR="00EE083F">
        <w:t>.</w:t>
      </w:r>
      <w:r w:rsidR="004A57A4">
        <w:t>2</w:t>
      </w:r>
      <w:r w:rsidR="00EE083F" w:rsidRPr="003A68D6">
        <w:t>.1</w:t>
      </w:r>
      <w:r w:rsidR="00EE083F" w:rsidRPr="003A68D6">
        <w:tab/>
      </w:r>
      <w:r w:rsidR="00B36489">
        <w:t xml:space="preserve">Case 1: </w:t>
      </w:r>
      <w:r w:rsidR="00E64DA4" w:rsidRPr="00CB022E">
        <w:t xml:space="preserve">Single </w:t>
      </w:r>
      <w:r w:rsidR="00547799">
        <w:t>O</w:t>
      </w:r>
      <w:r w:rsidR="00E64DA4" w:rsidRPr="00CB022E">
        <w:t>perator</w:t>
      </w:r>
      <w:r w:rsidR="00EE083F" w:rsidRPr="003A68D6">
        <w:t xml:space="preserve"> Urban Macro</w:t>
      </w:r>
      <w:bookmarkEnd w:id="688"/>
      <w:bookmarkEnd w:id="689"/>
      <w:bookmarkEnd w:id="690"/>
      <w:bookmarkEnd w:id="691"/>
      <w:r w:rsidR="00EE083F" w:rsidRPr="003A68D6">
        <w:t xml:space="preserve"> </w:t>
      </w:r>
    </w:p>
    <w:p w14:paraId="088BC5F3" w14:textId="6696FEED" w:rsidR="006E730D" w:rsidRDefault="00D55B28" w:rsidP="002105DC">
      <w:pPr>
        <w:pStyle w:val="Heading4"/>
      </w:pPr>
      <w:bookmarkStart w:id="692" w:name="_Toc131603380"/>
      <w:bookmarkStart w:id="693" w:name="_Toc118467437"/>
      <w:bookmarkStart w:id="694" w:name="_Toc127537923"/>
      <w:bookmarkStart w:id="695" w:name="_Toc135043561"/>
      <w:r>
        <w:t>5</w:t>
      </w:r>
      <w:r w:rsidR="00EE083F">
        <w:t>.</w:t>
      </w:r>
      <w:r w:rsidR="004A57A4">
        <w:t>2</w:t>
      </w:r>
      <w:r w:rsidR="00EE083F" w:rsidRPr="003A68D6">
        <w:t>.1.1</w:t>
      </w:r>
      <w:r w:rsidR="00EE083F" w:rsidRPr="003A68D6">
        <w:tab/>
      </w:r>
      <w:r w:rsidR="00990962">
        <w:t>Alt.</w:t>
      </w:r>
      <w:r w:rsidR="003C1244">
        <w:t>2 (</w:t>
      </w:r>
      <w:r w:rsidR="0087436C">
        <w:t xml:space="preserve">Static </w:t>
      </w:r>
      <w:r w:rsidR="00387BDA" w:rsidRPr="00387BDA">
        <w:t>TDD{DDDSU}, SBFD{XXX</w:t>
      </w:r>
      <w:r w:rsidR="00D804A9">
        <w:t>X</w:t>
      </w:r>
      <w:r w:rsidR="00387BDA" w:rsidRPr="00387BDA">
        <w:t>U}</w:t>
      </w:r>
      <w:r w:rsidR="003C1244">
        <w:t>)</w:t>
      </w:r>
      <w:bookmarkEnd w:id="692"/>
      <w:bookmarkEnd w:id="695"/>
      <w:r w:rsidR="00F16D13">
        <w:t xml:space="preserve"> </w:t>
      </w:r>
    </w:p>
    <w:p w14:paraId="1A152269" w14:textId="18DCED80" w:rsidR="00EE083F" w:rsidRPr="003A68D6" w:rsidRDefault="006E730D" w:rsidP="00656DCC">
      <w:pPr>
        <w:pStyle w:val="Heading5"/>
      </w:pPr>
      <w:bookmarkStart w:id="696" w:name="_Toc131603381"/>
      <w:bookmarkStart w:id="697" w:name="_Toc135043562"/>
      <w:r>
        <w:t>5.2.1.1.1</w:t>
      </w:r>
      <w:r>
        <w:tab/>
      </w:r>
      <w:r w:rsidR="00EE083F" w:rsidRPr="003A68D6">
        <w:t>Resource utilization per direction</w:t>
      </w:r>
      <w:bookmarkEnd w:id="693"/>
      <w:bookmarkEnd w:id="694"/>
      <w:bookmarkEnd w:id="696"/>
      <w:bookmarkEnd w:id="697"/>
    </w:p>
    <w:p w14:paraId="37D5D8AF" w14:textId="6DACECD9" w:rsidR="00EE083F" w:rsidRPr="00332511" w:rsidRDefault="00311D5D" w:rsidP="00573291">
      <w:pPr>
        <w:jc w:val="center"/>
        <w:rPr>
          <w:rFonts w:cs="Malgun Gothic"/>
        </w:rPr>
      </w:pPr>
      <w:r w:rsidRPr="00311D5D">
        <w:rPr>
          <w:noProof/>
        </w:rPr>
        <w:t xml:space="preserve"> </w:t>
      </w:r>
      <w:r w:rsidR="00EE2EE0" w:rsidRPr="00EE2EE0">
        <w:rPr>
          <w:noProof/>
        </w:rPr>
        <w:drawing>
          <wp:inline distT="0" distB="0" distL="0" distR="0" wp14:anchorId="486F350F" wp14:editId="66773A00">
            <wp:extent cx="6120765" cy="357632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765" cy="3576320"/>
                    </a:xfrm>
                    <a:prstGeom prst="rect">
                      <a:avLst/>
                    </a:prstGeom>
                  </pic:spPr>
                </pic:pic>
              </a:graphicData>
            </a:graphic>
          </wp:inline>
        </w:drawing>
      </w:r>
    </w:p>
    <w:p w14:paraId="21E67071" w14:textId="5976A3BC" w:rsidR="00EE083F" w:rsidRPr="007D1F99" w:rsidRDefault="00EE083F" w:rsidP="006E3AE3">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37</w:t>
      </w:r>
      <w:r w:rsidRPr="003A68D6">
        <w:fldChar w:fldCharType="end"/>
      </w:r>
      <w:r w:rsidRPr="00277F22">
        <w:t xml:space="preserve">: Comparison of </w:t>
      </w:r>
      <w:r w:rsidR="00C05406">
        <w:rPr>
          <w:lang w:val="en-US"/>
        </w:rPr>
        <w:t xml:space="preserve">Type-2 </w:t>
      </w:r>
      <w:r w:rsidRPr="00277F22">
        <w:t>RU in DL (</w:t>
      </w:r>
      <w:r w:rsidR="00C55474">
        <w:rPr>
          <w:lang w:val="en-US"/>
        </w:rPr>
        <w:t>t</w:t>
      </w:r>
      <w:r w:rsidR="0086273B">
        <w:rPr>
          <w:lang w:val="en-US"/>
        </w:rPr>
        <w:t>op</w:t>
      </w:r>
      <w:r w:rsidRPr="00277F22">
        <w:t>) and UL (</w:t>
      </w:r>
      <w:r w:rsidR="00C55474">
        <w:rPr>
          <w:lang w:val="en-US"/>
        </w:rPr>
        <w:t>b</w:t>
      </w:r>
      <w:r w:rsidR="0086273B">
        <w:rPr>
          <w:lang w:val="en-US"/>
        </w:rPr>
        <w:t>ottom</w:t>
      </w:r>
      <w:r w:rsidRPr="00277F22">
        <w:t xml:space="preserve">) at low, medium, and high loads </w:t>
      </w:r>
      <w:r w:rsidR="004825A7">
        <w:rPr>
          <w:lang w:val="en-US"/>
        </w:rPr>
        <w:t>for</w:t>
      </w:r>
      <w:r w:rsidRPr="00277F22">
        <w:t xml:space="preserve"> </w:t>
      </w:r>
      <w:r w:rsidR="008E6964">
        <w:rPr>
          <w:lang w:val="en-US"/>
        </w:rPr>
        <w:t>single operator</w:t>
      </w:r>
      <w:r w:rsidR="00F445B5">
        <w:rPr>
          <w:lang w:val="en-US"/>
        </w:rPr>
        <w:t xml:space="preserve"> Urban Macro </w:t>
      </w:r>
      <w:r w:rsidR="00886C0D">
        <w:rPr>
          <w:lang w:val="en-US"/>
        </w:rPr>
        <w:t>in FR1</w:t>
      </w:r>
      <w:r w:rsidR="008E6964">
        <w:rPr>
          <w:lang w:val="en-US"/>
        </w:rPr>
        <w:t xml:space="preserve"> </w:t>
      </w:r>
      <w:r w:rsidR="004A6531">
        <w:rPr>
          <w:lang w:val="en-US"/>
        </w:rPr>
        <w:t>deploying</w:t>
      </w:r>
      <w:r w:rsidR="006A17A4">
        <w:rPr>
          <w:lang w:val="en-US"/>
        </w:rPr>
        <w:t xml:space="preserve"> </w:t>
      </w:r>
      <w:r>
        <w:rPr>
          <w:lang w:val="en-US"/>
        </w:rPr>
        <w:t xml:space="preserve">static </w:t>
      </w:r>
      <w:r w:rsidRPr="00277F22">
        <w:t>TDD</w:t>
      </w:r>
      <w:r w:rsidR="00787C98" w:rsidRPr="00787C98">
        <w:t>{DDDSU}, SBFD{XXX</w:t>
      </w:r>
      <w:r w:rsidR="00D804A9">
        <w:rPr>
          <w:lang w:val="en-US"/>
        </w:rPr>
        <w:t>X</w:t>
      </w:r>
      <w:r w:rsidR="00787C98" w:rsidRPr="00787C98">
        <w:t>U}</w:t>
      </w:r>
      <w:r w:rsidR="006A17A4">
        <w:rPr>
          <w:lang w:val="en-US"/>
        </w:rPr>
        <w:t xml:space="preserve"> (</w:t>
      </w:r>
      <w:r w:rsidR="00990962">
        <w:rPr>
          <w:lang w:val="en-US"/>
        </w:rPr>
        <w:t>Alt.</w:t>
      </w:r>
      <w:r w:rsidR="006A17A4">
        <w:rPr>
          <w:lang w:val="en-US"/>
        </w:rPr>
        <w:t xml:space="preserve"> 2</w:t>
      </w:r>
      <w:r w:rsidR="00787C98" w:rsidRPr="00787C98">
        <w:t xml:space="preserve">) </w:t>
      </w:r>
      <w:r w:rsidR="00A15468">
        <w:rPr>
          <w:lang w:val="en-US"/>
        </w:rPr>
        <w:t xml:space="preserve">and </w:t>
      </w:r>
      <w:r w:rsidR="00936778">
        <w:rPr>
          <w:lang w:val="en-US"/>
        </w:rPr>
        <w:t xml:space="preserve">Type-1 RU for </w:t>
      </w:r>
      <w:r w:rsidR="00A15468">
        <w:rPr>
          <w:lang w:val="en-US"/>
        </w:rPr>
        <w:t>DTDD networks</w:t>
      </w:r>
      <w:r w:rsidR="008E2678">
        <w:rPr>
          <w:lang w:val="en-US"/>
        </w:rPr>
        <w:t>.</w:t>
      </w:r>
    </w:p>
    <w:p w14:paraId="2BD65C77" w14:textId="104C8654" w:rsidR="00EE083F" w:rsidRPr="00CB022E" w:rsidRDefault="00EE083F">
      <w:pPr>
        <w:pStyle w:val="BodyText"/>
        <w:rPr>
          <w:rFonts w:cs="Malgun Gothic"/>
        </w:rPr>
      </w:pPr>
      <w:r w:rsidRPr="00CB022E">
        <w:rPr>
          <w:rFonts w:cs="Malgun Gothic"/>
        </w:rPr>
        <w:t xml:space="preserve">In the above figure, resource utilization </w:t>
      </w:r>
      <w:r w:rsidRPr="00CB022E">
        <w:rPr>
          <w:rFonts w:cs="Malgun Gothic"/>
          <w:i/>
        </w:rPr>
        <w:t>per direction</w:t>
      </w:r>
      <w:r w:rsidRPr="00CB022E">
        <w:rPr>
          <w:rFonts w:cs="Malgun Gothic"/>
        </w:rPr>
        <w:t xml:space="preserve"> (UL, DL)</w:t>
      </w:r>
      <w:r w:rsidR="00220C4F">
        <w:rPr>
          <w:rFonts w:cs="Malgun Gothic"/>
        </w:rPr>
        <w:t xml:space="preserve">, </w:t>
      </w:r>
      <w:r w:rsidR="000F76DA">
        <w:rPr>
          <w:rFonts w:cs="Malgun Gothic"/>
        </w:rPr>
        <w:t xml:space="preserve">Type-2 RU as agreed in RAN1 </w:t>
      </w:r>
      <w:r w:rsidRPr="00CB022E">
        <w:rPr>
          <w:rFonts w:cs="Malgun Gothic"/>
        </w:rPr>
        <w:t>is plotted for the three scenarios</w:t>
      </w:r>
      <w:r w:rsidR="002C0E02">
        <w:rPr>
          <w:rFonts w:cs="Malgun Gothic"/>
        </w:rPr>
        <w:t xml:space="preserve"> with different</w:t>
      </w:r>
      <w:r w:rsidR="00566933">
        <w:rPr>
          <w:rFonts w:cs="Malgun Gothic"/>
        </w:rPr>
        <w:t xml:space="preserve"> assumptions</w:t>
      </w:r>
      <w:r w:rsidR="00220C4F">
        <w:rPr>
          <w:rFonts w:cs="Malgun Gothic"/>
        </w:rPr>
        <w:t xml:space="preserve"> is shown</w:t>
      </w:r>
      <w:r w:rsidRPr="00CB022E">
        <w:rPr>
          <w:rFonts w:cs="Malgun Gothic"/>
        </w:rPr>
        <w:t>. Three example network traffic load points are chosen based on the reference static TDD system</w:t>
      </w:r>
      <w:r w:rsidR="003971F5">
        <w:rPr>
          <w:rFonts w:cs="Malgun Gothic"/>
        </w:rPr>
        <w:t xml:space="preserve">. </w:t>
      </w:r>
    </w:p>
    <w:p w14:paraId="5827D279" w14:textId="69BE1618" w:rsidR="00F57F0C" w:rsidRPr="00CB022E" w:rsidRDefault="00024CBA" w:rsidP="00F57F0C">
      <w:pPr>
        <w:pStyle w:val="BodyText"/>
        <w:rPr>
          <w:rFonts w:cs="Malgun Gothic"/>
        </w:rPr>
      </w:pPr>
      <w:r>
        <w:rPr>
          <w:rFonts w:cs="Malgun Gothic"/>
        </w:rPr>
        <w:t>The</w:t>
      </w:r>
      <w:r w:rsidR="009D3BD7" w:rsidRPr="00CB022E">
        <w:rPr>
          <w:rFonts w:cs="Malgun Gothic"/>
        </w:rPr>
        <w:t xml:space="preserve"> resource utilization per direction plots </w:t>
      </w:r>
      <w:r w:rsidR="00B3536D" w:rsidRPr="00CB022E">
        <w:rPr>
          <w:rFonts w:cs="Malgun Gothic"/>
        </w:rPr>
        <w:t>provides</w:t>
      </w:r>
      <w:r w:rsidR="009D3BD7" w:rsidRPr="00CB022E">
        <w:rPr>
          <w:rFonts w:cs="Malgun Gothic"/>
        </w:rPr>
        <w:t xml:space="preserve"> valuable insight into the behavior of various networks. Specifically,</w:t>
      </w:r>
      <w:r>
        <w:rPr>
          <w:rFonts w:cs="Malgun Gothic"/>
        </w:rPr>
        <w:t xml:space="preserve"> for SBFD networks</w:t>
      </w:r>
      <w:r w:rsidR="009D3BD7" w:rsidRPr="00CB022E">
        <w:rPr>
          <w:rFonts w:cs="Malgun Gothic"/>
        </w:rPr>
        <w:t xml:space="preserve">, it is noted that the mean DL utilization of SBFD networks </w:t>
      </w:r>
      <w:r w:rsidR="00B4151A">
        <w:rPr>
          <w:rFonts w:cs="Malgun Gothic"/>
        </w:rPr>
        <w:t>exceeds</w:t>
      </w:r>
      <w:r w:rsidR="009D3BD7" w:rsidRPr="00CB022E">
        <w:rPr>
          <w:rFonts w:cs="Malgun Gothic"/>
        </w:rPr>
        <w:t xml:space="preserve"> that of the static TDD network for all load points in DL</w:t>
      </w:r>
      <w:r w:rsidR="00BA619A">
        <w:rPr>
          <w:rFonts w:cs="Malgun Gothic"/>
        </w:rPr>
        <w:t xml:space="preserve">, regardless of the SBFD network antenna elements nor the </w:t>
      </w:r>
      <w:r w:rsidR="00C538F1">
        <w:rPr>
          <w:rFonts w:cs="Malgun Gothic"/>
        </w:rPr>
        <w:t>realistic or optimistic assumptions</w:t>
      </w:r>
      <w:r w:rsidR="009D3BD7" w:rsidRPr="00CB022E">
        <w:rPr>
          <w:rFonts w:cs="Malgun Gothic"/>
        </w:rPr>
        <w:t>. Conversely, the mean utilization for UL in the SBFD</w:t>
      </w:r>
      <w:r w:rsidR="001E5ABB">
        <w:rPr>
          <w:rFonts w:cs="Malgun Gothic"/>
        </w:rPr>
        <w:t xml:space="preserve"> </w:t>
      </w:r>
      <w:r w:rsidR="001E5ABB" w:rsidRPr="00CB022E">
        <w:rPr>
          <w:rFonts w:cs="Malgun Gothic"/>
        </w:rPr>
        <w:t xml:space="preserve">networks </w:t>
      </w:r>
      <w:r w:rsidR="009D3BD7" w:rsidRPr="00CB022E">
        <w:rPr>
          <w:rFonts w:cs="Malgun Gothic"/>
        </w:rPr>
        <w:t>has decreased in comparison to the reference static TDD network</w:t>
      </w:r>
      <w:r>
        <w:rPr>
          <w:rFonts w:cs="Malgun Gothic"/>
        </w:rPr>
        <w:t xml:space="preserve">. As mentioned previously, this is </w:t>
      </w:r>
      <w:r w:rsidR="009D3BD7" w:rsidRPr="00CB022E">
        <w:rPr>
          <w:rFonts w:cs="Malgun Gothic"/>
        </w:rPr>
        <w:t xml:space="preserve">due to an increase in the number of resources </w:t>
      </w:r>
      <w:r>
        <w:rPr>
          <w:rFonts w:cs="Malgun Gothic"/>
        </w:rPr>
        <w:t>available</w:t>
      </w:r>
      <w:r w:rsidRPr="00CB022E">
        <w:rPr>
          <w:rFonts w:cs="Malgun Gothic"/>
        </w:rPr>
        <w:t xml:space="preserve"> </w:t>
      </w:r>
      <w:r w:rsidR="009D3BD7" w:rsidRPr="00CB022E">
        <w:rPr>
          <w:rFonts w:cs="Malgun Gothic"/>
        </w:rPr>
        <w:t>for UL</w:t>
      </w:r>
      <w:r w:rsidR="00BA675F">
        <w:rPr>
          <w:rFonts w:cs="Malgun Gothic"/>
        </w:rPr>
        <w:t xml:space="preserve"> </w:t>
      </w:r>
      <w:r w:rsidR="00394B63">
        <w:rPr>
          <w:rFonts w:cs="Malgun Gothic"/>
        </w:rPr>
        <w:t xml:space="preserve">in the SBFD network deploying </w:t>
      </w:r>
      <w:r w:rsidR="00990962">
        <w:rPr>
          <w:rFonts w:cs="Malgun Gothic"/>
        </w:rPr>
        <w:t>Alt.</w:t>
      </w:r>
      <w:r w:rsidR="00394B63">
        <w:rPr>
          <w:rFonts w:cs="Malgun Gothic"/>
        </w:rPr>
        <w:t xml:space="preserve"> 2, in addition to that </w:t>
      </w:r>
      <w:r w:rsidR="00BA675F">
        <w:rPr>
          <w:rFonts w:cs="Malgun Gothic"/>
        </w:rPr>
        <w:t xml:space="preserve">U slot </w:t>
      </w:r>
      <w:r w:rsidR="009C542F">
        <w:rPr>
          <w:rFonts w:cs="Malgun Gothic"/>
        </w:rPr>
        <w:t xml:space="preserve">aligned with the </w:t>
      </w:r>
      <w:r w:rsidR="009A3177">
        <w:rPr>
          <w:rFonts w:cs="Malgun Gothic"/>
        </w:rPr>
        <w:t>reference static TDD network</w:t>
      </w:r>
      <w:r w:rsidR="009D3BD7" w:rsidRPr="00CB022E">
        <w:rPr>
          <w:rFonts w:cs="Malgun Gothic"/>
        </w:rPr>
        <w:t>.</w:t>
      </w:r>
      <w:r w:rsidR="009A3177">
        <w:rPr>
          <w:rFonts w:cs="Malgun Gothic"/>
        </w:rPr>
        <w:t xml:space="preserve"> </w:t>
      </w:r>
      <w:r w:rsidR="00F57F0C" w:rsidRPr="00CB022E">
        <w:rPr>
          <w:rFonts w:cs="Malgun Gothic"/>
        </w:rPr>
        <w:t xml:space="preserve">The trade-off of resources from DL to UL in SBFD network provides additional UL transmission opportunities, which is a defining characteristic of these </w:t>
      </w:r>
      <w:r w:rsidR="00990962">
        <w:rPr>
          <w:rFonts w:cs="Malgun Gothic"/>
        </w:rPr>
        <w:t>Alt.</w:t>
      </w:r>
      <w:r w:rsidR="00C36B0E">
        <w:rPr>
          <w:rFonts w:cs="Malgun Gothic"/>
        </w:rPr>
        <w:t xml:space="preserve"> 2 </w:t>
      </w:r>
      <w:r w:rsidR="00F57F0C" w:rsidRPr="00CB022E">
        <w:rPr>
          <w:rFonts w:cs="Malgun Gothic"/>
        </w:rPr>
        <w:t>network configurations.</w:t>
      </w:r>
    </w:p>
    <w:p w14:paraId="1C6AD726" w14:textId="661CC1D0" w:rsidR="00B31360" w:rsidRDefault="00C36B0E" w:rsidP="00900395">
      <w:pPr>
        <w:pStyle w:val="BodyText"/>
      </w:pPr>
      <w:r>
        <w:rPr>
          <w:rFonts w:cs="CG Times (WN)"/>
        </w:rPr>
        <w:t xml:space="preserve">On the other hand, for DTDD network with DL/UL dominant TDD patterns, </w:t>
      </w:r>
      <w:r w:rsidR="00386E2F">
        <w:rPr>
          <w:rFonts w:cs="CG Times (WN)"/>
        </w:rPr>
        <w:t xml:space="preserve">the DL utilization is usually higher than its own UL utilization. This is due to the split in traffic </w:t>
      </w:r>
      <w:r w:rsidR="00AE4225">
        <w:rPr>
          <w:rFonts w:cs="CG Times (WN)"/>
        </w:rPr>
        <w:t xml:space="preserve">ratio between DL and UL, where the former is more. Furthermore, the utilization for </w:t>
      </w:r>
      <w:r w:rsidR="00453D71">
        <w:rPr>
          <w:rFonts w:cs="CG Times (WN)"/>
        </w:rPr>
        <w:t xml:space="preserve">both DL and UL is usually lower than the reference static TDD network for all loads. </w:t>
      </w:r>
      <w:r w:rsidR="009F07FA">
        <w:rPr>
          <w:rFonts w:cs="CG Times (WN)"/>
        </w:rPr>
        <w:t xml:space="preserve">This is because the total resources for DL or UL is not fixed for DTDD as it changes depending on the TDD pattern.  </w:t>
      </w:r>
    </w:p>
    <w:p w14:paraId="6A6AC7D1" w14:textId="00A58E46" w:rsidR="00EE083F" w:rsidRPr="003A68D6" w:rsidRDefault="00D55B28" w:rsidP="00656DCC">
      <w:pPr>
        <w:pStyle w:val="Heading5"/>
      </w:pPr>
      <w:bookmarkStart w:id="698" w:name="_Toc118467438"/>
      <w:bookmarkStart w:id="699" w:name="_Toc127537925"/>
      <w:bookmarkStart w:id="700" w:name="_Toc131603382"/>
      <w:bookmarkStart w:id="701" w:name="_Toc135043563"/>
      <w:r>
        <w:lastRenderedPageBreak/>
        <w:t>5</w:t>
      </w:r>
      <w:r w:rsidR="00EE083F">
        <w:t>.</w:t>
      </w:r>
      <w:r w:rsidR="002E4ABE">
        <w:t>2</w:t>
      </w:r>
      <w:r w:rsidR="00EE083F" w:rsidRPr="003A68D6">
        <w:t>.1.</w:t>
      </w:r>
      <w:r w:rsidR="004713C1">
        <w:t>1.</w:t>
      </w:r>
      <w:r w:rsidR="00EE083F" w:rsidRPr="003A68D6">
        <w:t>2</w:t>
      </w:r>
      <w:r w:rsidR="00EE083F" w:rsidRPr="003A68D6">
        <w:tab/>
        <w:t>Coverage</w:t>
      </w:r>
      <w:bookmarkEnd w:id="698"/>
      <w:bookmarkEnd w:id="699"/>
      <w:bookmarkEnd w:id="700"/>
      <w:bookmarkEnd w:id="701"/>
      <w:r w:rsidR="00EE083F" w:rsidRPr="003A68D6">
        <w:t xml:space="preserve"> </w:t>
      </w:r>
    </w:p>
    <w:p w14:paraId="1D808DFF" w14:textId="15B03AF5" w:rsidR="00EE083F" w:rsidRPr="00332511" w:rsidRDefault="005D37D2" w:rsidP="002118A7">
      <w:pPr>
        <w:jc w:val="center"/>
        <w:rPr>
          <w:rFonts w:cs="Malgun Gothic"/>
        </w:rPr>
      </w:pPr>
      <w:r w:rsidRPr="005D37D2">
        <w:rPr>
          <w:rFonts w:cs="Malgun Gothic"/>
          <w:noProof/>
        </w:rPr>
        <w:drawing>
          <wp:inline distT="0" distB="0" distL="0" distR="0" wp14:anchorId="7513E4D0" wp14:editId="4C1E11D7">
            <wp:extent cx="6120765" cy="3728720"/>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3728720"/>
                    </a:xfrm>
                    <a:prstGeom prst="rect">
                      <a:avLst/>
                    </a:prstGeom>
                  </pic:spPr>
                </pic:pic>
              </a:graphicData>
            </a:graphic>
          </wp:inline>
        </w:drawing>
      </w:r>
    </w:p>
    <w:p w14:paraId="67D426C8" w14:textId="49072DC8" w:rsidR="00EE083F" w:rsidRPr="00CB022E" w:rsidRDefault="00EE083F" w:rsidP="00517110">
      <w:pPr>
        <w:pStyle w:val="TF"/>
      </w:pPr>
      <w:r w:rsidRPr="00CB022E">
        <w:t xml:space="preserve">Figure </w:t>
      </w:r>
      <w:r w:rsidR="007043B4">
        <w:fldChar w:fldCharType="begin"/>
      </w:r>
      <w:r w:rsidR="007043B4">
        <w:instrText xml:space="preserve"> SEQ Figure \* ARABIC </w:instrText>
      </w:r>
      <w:r w:rsidR="007043B4">
        <w:fldChar w:fldCharType="separate"/>
      </w:r>
      <w:r w:rsidR="00554DC6">
        <w:rPr>
          <w:noProof/>
        </w:rPr>
        <w:t>38</w:t>
      </w:r>
      <w:r w:rsidR="007043B4">
        <w:rPr>
          <w:noProof/>
        </w:rPr>
        <w:fldChar w:fldCharType="end"/>
      </w:r>
      <w:r w:rsidRPr="00332511">
        <w:t>: Comparison of “10 Mbps Coverage” in DL (left) and “1 Mbps Coverage” in UL (right) at low, medium, and hig</w:t>
      </w:r>
      <w:r w:rsidRPr="00CB022E">
        <w:t xml:space="preserve">h loads </w:t>
      </w:r>
      <w:r w:rsidR="006513F4">
        <w:rPr>
          <w:lang w:val="en-US"/>
        </w:rPr>
        <w:t>for</w:t>
      </w:r>
      <w:r w:rsidRPr="00CB022E">
        <w:t xml:space="preserve"> </w:t>
      </w:r>
      <w:r w:rsidR="004611C1">
        <w:rPr>
          <w:lang w:val="en-US"/>
        </w:rPr>
        <w:t xml:space="preserve">single operator Urban Macro in FR1 </w:t>
      </w:r>
      <w:r w:rsidR="004A6531">
        <w:rPr>
          <w:lang w:val="en-US"/>
        </w:rPr>
        <w:t>deploying</w:t>
      </w:r>
      <w:r w:rsidR="004611C1">
        <w:rPr>
          <w:lang w:val="en-US"/>
        </w:rPr>
        <w:t xml:space="preserve"> static </w:t>
      </w:r>
      <w:r w:rsidR="004611C1" w:rsidRPr="00787C98">
        <w:t>TDD{DDDSU}, SBFD{XXX</w:t>
      </w:r>
      <w:r w:rsidR="00D804A9">
        <w:rPr>
          <w:lang w:val="en-US"/>
        </w:rPr>
        <w:t>X</w:t>
      </w:r>
      <w:r w:rsidR="004611C1" w:rsidRPr="00787C98">
        <w:t>U}</w:t>
      </w:r>
      <w:r w:rsidR="004611C1">
        <w:rPr>
          <w:lang w:val="en-US"/>
        </w:rPr>
        <w:t xml:space="preserve"> (</w:t>
      </w:r>
      <w:r w:rsidR="00990962">
        <w:rPr>
          <w:lang w:val="en-US"/>
        </w:rPr>
        <w:t>Alt.</w:t>
      </w:r>
      <w:r w:rsidR="004611C1">
        <w:rPr>
          <w:lang w:val="en-US"/>
        </w:rPr>
        <w:t xml:space="preserve"> 2</w:t>
      </w:r>
      <w:r w:rsidR="004611C1" w:rsidRPr="00787C98">
        <w:t>)</w:t>
      </w:r>
      <w:r w:rsidR="00A15468" w:rsidRPr="00787C98">
        <w:t xml:space="preserve"> </w:t>
      </w:r>
      <w:r w:rsidR="00A15468">
        <w:rPr>
          <w:lang w:val="en-US"/>
        </w:rPr>
        <w:t xml:space="preserve">and DTDD </w:t>
      </w:r>
      <w:r w:rsidR="004611C1">
        <w:rPr>
          <w:lang w:val="en-US"/>
        </w:rPr>
        <w:t>networks</w:t>
      </w:r>
      <w:r w:rsidR="00647DF7">
        <w:t>.</w:t>
      </w:r>
    </w:p>
    <w:p w14:paraId="1F022B1D" w14:textId="683B5B16" w:rsidR="00B570F0" w:rsidRDefault="000806D1" w:rsidP="00092E74">
      <w:pPr>
        <w:jc w:val="both"/>
      </w:pPr>
      <w:r w:rsidRPr="000806D1">
        <w:t xml:space="preserve">In the </w:t>
      </w:r>
      <w:r w:rsidR="00A81E25">
        <w:t>figure</w:t>
      </w:r>
      <w:r w:rsidRPr="000806D1">
        <w:t xml:space="preserve"> above, the coverage metric is based on the </w:t>
      </w:r>
      <w:r w:rsidR="00A10BA2">
        <w:t>“</w:t>
      </w:r>
      <w:r w:rsidRPr="000806D1">
        <w:t>10 Mbps Coverage</w:t>
      </w:r>
      <w:r w:rsidR="00A10BA2">
        <w:t>”</w:t>
      </w:r>
      <w:r w:rsidRPr="000806D1">
        <w:t xml:space="preserve"> and </w:t>
      </w:r>
      <w:r w:rsidR="00A10BA2">
        <w:t>“</w:t>
      </w:r>
      <w:r w:rsidRPr="000806D1">
        <w:t>1 Mbps Coverage</w:t>
      </w:r>
      <w:r w:rsidR="00A10BA2">
        <w:t>”</w:t>
      </w:r>
      <w:r w:rsidRPr="000806D1">
        <w:t xml:space="preserve"> for DL and UL, respectively, which are indicative of larger MPL leading to better coverage. </w:t>
      </w:r>
      <w:r w:rsidR="00440E5E">
        <w:t xml:space="preserve">At all load levels, there does not seem to a significant difference in performance between “realistic” and “optimistic” assumptions, </w:t>
      </w:r>
      <w:r w:rsidR="00E23CAB">
        <w:t>although</w:t>
      </w:r>
      <w:r w:rsidR="00440E5E">
        <w:t xml:space="preserve"> there is slight</w:t>
      </w:r>
      <w:r w:rsidR="009B28D5">
        <w:t>ly</w:t>
      </w:r>
      <w:r w:rsidR="00440E5E">
        <w:t xml:space="preserve"> </w:t>
      </w:r>
      <w:r w:rsidR="00EB7415">
        <w:t xml:space="preserve">better </w:t>
      </w:r>
      <w:r w:rsidR="00440E5E">
        <w:t>UL coverage</w:t>
      </w:r>
      <w:r w:rsidR="00EB7415">
        <w:t xml:space="preserve"> </w:t>
      </w:r>
      <w:r w:rsidR="00A122D8">
        <w:t>with</w:t>
      </w:r>
      <w:r w:rsidR="00EB7415">
        <w:t xml:space="preserve"> “optimistic”</w:t>
      </w:r>
      <w:r w:rsidR="00440E5E">
        <w:t xml:space="preserve"> </w:t>
      </w:r>
      <w:r w:rsidR="00A122D8">
        <w:t xml:space="preserve">assumptions </w:t>
      </w:r>
      <w:r w:rsidR="00440E5E">
        <w:t xml:space="preserve">at medium </w:t>
      </w:r>
      <w:r w:rsidR="00B570F0">
        <w:t xml:space="preserve">and high loads. </w:t>
      </w:r>
      <w:r w:rsidRPr="000806D1">
        <w:t xml:space="preserve"> </w:t>
      </w:r>
    </w:p>
    <w:p w14:paraId="64A710C9" w14:textId="4B7ED097" w:rsidR="003D0FA3" w:rsidRDefault="000806D1" w:rsidP="00092E74">
      <w:pPr>
        <w:jc w:val="both"/>
      </w:pPr>
      <w:r w:rsidRPr="000806D1">
        <w:t xml:space="preserve">At </w:t>
      </w:r>
      <w:r w:rsidR="00F827B5">
        <w:t>low</w:t>
      </w:r>
      <w:r w:rsidRPr="000806D1">
        <w:t xml:space="preserve"> loads, the SBFD network</w:t>
      </w:r>
      <w:r w:rsidR="00B95614">
        <w:t>s</w:t>
      </w:r>
      <w:r w:rsidRPr="000806D1">
        <w:t xml:space="preserve"> exhibit similar DL coverage as the static TDD network, </w:t>
      </w:r>
      <w:r w:rsidR="0031706A">
        <w:t>due</w:t>
      </w:r>
      <w:r w:rsidRPr="000806D1">
        <w:t xml:space="preserve"> to the same output powers and beamforming gains</w:t>
      </w:r>
      <w:r w:rsidR="0024622B">
        <w:t xml:space="preserve">, and </w:t>
      </w:r>
      <w:r w:rsidR="00442628">
        <w:t xml:space="preserve">due </w:t>
      </w:r>
      <w:r w:rsidR="0024622B">
        <w:t>to the fact the SBFD network does not suffer from high cross link interference</w:t>
      </w:r>
      <w:r w:rsidR="00DA16CF">
        <w:t xml:space="preserve"> (CLI)</w:t>
      </w:r>
      <w:r w:rsidRPr="000806D1">
        <w:t xml:space="preserve">. However, at </w:t>
      </w:r>
      <w:r w:rsidR="00F827B5">
        <w:t xml:space="preserve">medium and </w:t>
      </w:r>
      <w:r w:rsidRPr="000806D1">
        <w:t xml:space="preserve">high loads, </w:t>
      </w:r>
      <w:r w:rsidR="00BA2065">
        <w:t xml:space="preserve">the </w:t>
      </w:r>
      <w:r w:rsidRPr="000806D1">
        <w:t xml:space="preserve">SBFD network slightly </w:t>
      </w:r>
      <w:r w:rsidR="00DA16CF">
        <w:t>reduces its</w:t>
      </w:r>
      <w:r w:rsidRPr="000806D1">
        <w:t xml:space="preserve"> coverage </w:t>
      </w:r>
      <w:r w:rsidR="00DA16CF">
        <w:t xml:space="preserve">performance </w:t>
      </w:r>
      <w:r w:rsidRPr="000806D1">
        <w:t xml:space="preserve">due to </w:t>
      </w:r>
      <w:r w:rsidR="00BA2065">
        <w:t xml:space="preserve">the </w:t>
      </w:r>
      <w:r w:rsidRPr="000806D1">
        <w:t xml:space="preserve">elevated network interference, particularly intra-network co-channel CLI. </w:t>
      </w:r>
      <w:r w:rsidR="00FD3314">
        <w:t xml:space="preserve">Furthermore, there </w:t>
      </w:r>
      <w:r w:rsidR="00BD297A">
        <w:t>is</w:t>
      </w:r>
      <w:r w:rsidR="00FD3314">
        <w:t xml:space="preserve"> </w:t>
      </w:r>
      <w:r w:rsidR="00722625">
        <w:t xml:space="preserve">2-3 dB </w:t>
      </w:r>
      <w:r w:rsidR="00FD3314">
        <w:t xml:space="preserve">loss </w:t>
      </w:r>
      <w:r w:rsidR="003A3A53">
        <w:t xml:space="preserve">in DL coverage at low loads for SBFD network with </w:t>
      </w:r>
      <w:r w:rsidR="00BD297A">
        <w:t>same</w:t>
      </w:r>
      <w:r w:rsidR="003A3A53">
        <w:t xml:space="preserve"> antenna elements as Static TDD network. </w:t>
      </w:r>
      <w:r w:rsidR="00BD297A">
        <w:t>However, this loss increases</w:t>
      </w:r>
      <w:r w:rsidR="001956FB">
        <w:t xml:space="preserve"> to almost 8-10 dB</w:t>
      </w:r>
      <w:r w:rsidR="00BD297A">
        <w:t xml:space="preserve"> </w:t>
      </w:r>
      <w:r w:rsidR="006B747F">
        <w:t>for high loads. This is due to the fact</w:t>
      </w:r>
      <w:r w:rsidR="00B570F0">
        <w:t xml:space="preserve"> the </w:t>
      </w:r>
      <w:r w:rsidR="00847144">
        <w:t>SBFD network with “Same Area” uses half the number of antenna elements for DL than static TDD</w:t>
      </w:r>
      <w:r w:rsidR="00292E24">
        <w:t xml:space="preserve"> in the SBFD slot</w:t>
      </w:r>
      <w:r w:rsidR="00847144">
        <w:t xml:space="preserve">. </w:t>
      </w:r>
    </w:p>
    <w:p w14:paraId="40097314" w14:textId="1EBF4269" w:rsidR="003D0FA3" w:rsidRDefault="00247E00" w:rsidP="00092E74">
      <w:pPr>
        <w:jc w:val="both"/>
      </w:pPr>
      <w:r>
        <w:t xml:space="preserve">Regarding UL coverage gains, there </w:t>
      </w:r>
      <w:r w:rsidR="002C1F4D">
        <w:t xml:space="preserve">are marginal gains </w:t>
      </w:r>
      <w:r w:rsidR="00D27F47">
        <w:t xml:space="preserve">of ~3dB </w:t>
      </w:r>
      <w:r w:rsidR="002C1F4D">
        <w:t>in UL coverage at low loads and almost no gains at medium and high loads</w:t>
      </w:r>
      <w:r w:rsidR="00D27F47">
        <w:t xml:space="preserve"> for SBFD networks over </w:t>
      </w:r>
      <w:r w:rsidR="00E8040F">
        <w:t>static TDD network</w:t>
      </w:r>
      <w:r w:rsidR="002C1F4D">
        <w:t>.</w:t>
      </w:r>
      <w:r w:rsidR="00E8040F">
        <w:t xml:space="preserve"> The UL coverage of SBFD network with same antenna area as static TDD also diminishes as the load increases. This is evident due to </w:t>
      </w:r>
      <w:r w:rsidR="00843C04">
        <w:t xml:space="preserve">the fact that only </w:t>
      </w:r>
      <w:r w:rsidR="00E8040F">
        <w:t>half the number of antenna elements</w:t>
      </w:r>
      <w:r w:rsidR="00843C04">
        <w:t xml:space="preserve"> are</w:t>
      </w:r>
      <w:r w:rsidR="00E8040F">
        <w:t xml:space="preserve"> usable by the SBFD network</w:t>
      </w:r>
      <w:r w:rsidR="002C1F4D">
        <w:t xml:space="preserve">. </w:t>
      </w:r>
    </w:p>
    <w:p w14:paraId="57A862D0" w14:textId="48B9A1D7" w:rsidR="009B12FE" w:rsidRPr="00770BEE" w:rsidRDefault="009A6F0A" w:rsidP="00C1261B">
      <w:pPr>
        <w:jc w:val="both"/>
      </w:pPr>
      <w:r>
        <w:t>Whereas, the DTDD network provides s</w:t>
      </w:r>
      <w:r w:rsidR="007A3659">
        <w:t>imilar</w:t>
      </w:r>
      <w:r>
        <w:t xml:space="preserve"> coverage in DL and UL for all loads as the Static TDD network. </w:t>
      </w:r>
      <w:r w:rsidR="00EE083F" w:rsidRPr="00770BEE">
        <w:rPr>
          <w:rFonts w:cs="Malgun Gothic"/>
        </w:rPr>
        <w:t xml:space="preserve">  </w:t>
      </w:r>
    </w:p>
    <w:p w14:paraId="151BCDA6" w14:textId="1F3A1664" w:rsidR="00EE083F" w:rsidRPr="00101FBD" w:rsidRDefault="00D55B28" w:rsidP="00656DCC">
      <w:pPr>
        <w:pStyle w:val="Heading5"/>
      </w:pPr>
      <w:bookmarkStart w:id="702" w:name="_Toc118467439"/>
      <w:bookmarkStart w:id="703" w:name="_Toc127537926"/>
      <w:bookmarkStart w:id="704" w:name="_Toc131603383"/>
      <w:bookmarkStart w:id="705" w:name="_Toc135043564"/>
      <w:r>
        <w:lastRenderedPageBreak/>
        <w:t>5</w:t>
      </w:r>
      <w:r w:rsidR="00EE083F" w:rsidRPr="00101FBD">
        <w:t>.</w:t>
      </w:r>
      <w:r w:rsidR="002E4ABE">
        <w:t>2</w:t>
      </w:r>
      <w:r w:rsidR="00EE083F" w:rsidRPr="00101FBD">
        <w:t>.1.</w:t>
      </w:r>
      <w:r w:rsidR="004713C1">
        <w:t>1.</w:t>
      </w:r>
      <w:r w:rsidR="00EE083F" w:rsidRPr="00101FBD">
        <w:t>3</w:t>
      </w:r>
      <w:r w:rsidR="00EE083F" w:rsidRPr="00101FBD">
        <w:tab/>
        <w:t>User Throughput</w:t>
      </w:r>
      <w:bookmarkEnd w:id="702"/>
      <w:bookmarkEnd w:id="703"/>
      <w:bookmarkEnd w:id="704"/>
      <w:bookmarkEnd w:id="705"/>
    </w:p>
    <w:p w14:paraId="66AD1B04" w14:textId="5B151D46" w:rsidR="00EE083F" w:rsidRPr="00332511" w:rsidRDefault="004E7F10" w:rsidP="00EE083F">
      <w:pPr>
        <w:rPr>
          <w:rFonts w:cs="Malgun Gothic"/>
        </w:rPr>
      </w:pPr>
      <w:r w:rsidRPr="004E7F10">
        <w:t xml:space="preserve"> </w:t>
      </w:r>
      <w:r w:rsidR="00C9689F" w:rsidRPr="00C9689F">
        <w:rPr>
          <w:noProof/>
        </w:rPr>
        <w:t xml:space="preserve"> </w:t>
      </w:r>
      <w:r w:rsidR="00C9689F" w:rsidRPr="00C9689F">
        <w:rPr>
          <w:noProof/>
        </w:rPr>
        <w:drawing>
          <wp:inline distT="0" distB="0" distL="0" distR="0" wp14:anchorId="213CE8DE" wp14:editId="3CFEA284">
            <wp:extent cx="6120765" cy="290449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2904490"/>
                    </a:xfrm>
                    <a:prstGeom prst="rect">
                      <a:avLst/>
                    </a:prstGeom>
                  </pic:spPr>
                </pic:pic>
              </a:graphicData>
            </a:graphic>
          </wp:inline>
        </w:drawing>
      </w:r>
      <w:r w:rsidRPr="004E7F10" w:rsidDel="00A04C37">
        <w:rPr>
          <w:rFonts w:cs="CG Times (WN)"/>
        </w:rPr>
        <w:t xml:space="preserve"> </w:t>
      </w:r>
    </w:p>
    <w:p w14:paraId="65064208" w14:textId="1BB1E24E" w:rsidR="00EE083F" w:rsidRPr="00277F22" w:rsidRDefault="00EE083F">
      <w:pPr>
        <w:pStyle w:val="TF"/>
      </w:pPr>
      <w:bookmarkStart w:id="706" w:name="_Ref118468413"/>
      <w:r w:rsidRPr="00277F22">
        <w:t xml:space="preserve">Figure </w:t>
      </w:r>
      <w:r w:rsidRPr="003A68D6">
        <w:fldChar w:fldCharType="begin"/>
      </w:r>
      <w:r w:rsidRPr="00277F22">
        <w:instrText xml:space="preserve"> SEQ Figure \* ARABIC </w:instrText>
      </w:r>
      <w:r w:rsidRPr="003A68D6">
        <w:fldChar w:fldCharType="separate"/>
      </w:r>
      <w:r w:rsidR="00554DC6">
        <w:rPr>
          <w:noProof/>
        </w:rPr>
        <w:t>39</w:t>
      </w:r>
      <w:r w:rsidRPr="003A68D6">
        <w:fldChar w:fldCharType="end"/>
      </w:r>
      <w:bookmarkEnd w:id="706"/>
      <w:r w:rsidRPr="00277F22">
        <w:t xml:space="preserve">: Comparison of </w:t>
      </w:r>
      <w:r w:rsidR="005A0BE1" w:rsidRPr="00277F22">
        <w:rPr>
          <w:u w:val="single"/>
        </w:rPr>
        <w:t>5%ile</w:t>
      </w:r>
      <w:r w:rsidR="005A0BE1">
        <w:rPr>
          <w:u w:val="single"/>
          <w:lang w:val="en-US"/>
        </w:rPr>
        <w:t xml:space="preserve">, 50%ile and 95%ile </w:t>
      </w:r>
      <w:r w:rsidR="00135104">
        <w:rPr>
          <w:u w:val="single"/>
          <w:lang w:val="en-US"/>
        </w:rPr>
        <w:t>Average- UPT</w:t>
      </w:r>
      <w:r w:rsidR="005A0BE1" w:rsidRPr="00277F22">
        <w:t xml:space="preserve"> </w:t>
      </w:r>
      <w:r w:rsidRPr="00277F22">
        <w:t>for DL (</w:t>
      </w:r>
      <w:r w:rsidR="00517110">
        <w:rPr>
          <w:lang w:val="en-US"/>
        </w:rPr>
        <w:t>t</w:t>
      </w:r>
      <w:r w:rsidR="005A0BE1">
        <w:rPr>
          <w:lang w:val="en-US"/>
        </w:rPr>
        <w:t>op</w:t>
      </w:r>
      <w:r w:rsidRPr="00277F22">
        <w:t>) and UL (</w:t>
      </w:r>
      <w:r w:rsidR="00517110">
        <w:rPr>
          <w:lang w:val="en-US"/>
        </w:rPr>
        <w:t>b</w:t>
      </w:r>
      <w:r w:rsidR="005A0BE1">
        <w:rPr>
          <w:lang w:val="en-US"/>
        </w:rPr>
        <w:t>ottom</w:t>
      </w:r>
      <w:r w:rsidRPr="00277F22">
        <w:t xml:space="preserve">) at low, medium, and high loads </w:t>
      </w:r>
      <w:r w:rsidR="006513F4">
        <w:rPr>
          <w:lang w:val="en-US"/>
        </w:rPr>
        <w:t>for</w:t>
      </w:r>
      <w:r w:rsidRPr="00277F22">
        <w:t xml:space="preserve"> </w:t>
      </w:r>
      <w:r w:rsidR="00256F01">
        <w:rPr>
          <w:lang w:val="en-US"/>
        </w:rPr>
        <w:t xml:space="preserve">single operator Urban Macro in FR1 </w:t>
      </w:r>
      <w:r w:rsidR="00B27AD1">
        <w:rPr>
          <w:lang w:val="en-US"/>
        </w:rPr>
        <w:t>deploying</w:t>
      </w:r>
      <w:r w:rsidR="00256F01">
        <w:rPr>
          <w:lang w:val="en-US"/>
        </w:rPr>
        <w:t xml:space="preserve"> static </w:t>
      </w:r>
      <w:r w:rsidR="00256F01" w:rsidRPr="00787C98">
        <w:t>TDD{DDDSU}, SBFD{XXX</w:t>
      </w:r>
      <w:r w:rsidR="00D804A9">
        <w:rPr>
          <w:lang w:val="en-US"/>
        </w:rPr>
        <w:t>X</w:t>
      </w:r>
      <w:r w:rsidR="00256F01" w:rsidRPr="00787C98">
        <w:t>U}</w:t>
      </w:r>
      <w:r w:rsidR="00256F01">
        <w:rPr>
          <w:lang w:val="en-US"/>
        </w:rPr>
        <w:t xml:space="preserve"> (</w:t>
      </w:r>
      <w:r w:rsidR="00990962">
        <w:rPr>
          <w:lang w:val="en-US"/>
        </w:rPr>
        <w:t>Alt.</w:t>
      </w:r>
      <w:r w:rsidR="00256F01">
        <w:rPr>
          <w:lang w:val="en-US"/>
        </w:rPr>
        <w:t xml:space="preserve"> 2</w:t>
      </w:r>
      <w:r w:rsidR="00256F01" w:rsidRPr="00787C98">
        <w:t>)</w:t>
      </w:r>
      <w:r w:rsidR="000F2DA2" w:rsidRPr="00787C98">
        <w:t xml:space="preserve"> </w:t>
      </w:r>
      <w:r w:rsidR="00A15468">
        <w:rPr>
          <w:lang w:val="en-US"/>
        </w:rPr>
        <w:t>and</w:t>
      </w:r>
      <w:r w:rsidR="000F2DA2">
        <w:rPr>
          <w:lang w:val="en-US"/>
        </w:rPr>
        <w:t xml:space="preserve"> DTDD</w:t>
      </w:r>
      <w:r w:rsidR="00A15468">
        <w:rPr>
          <w:lang w:val="en-US"/>
        </w:rPr>
        <w:t xml:space="preserve"> </w:t>
      </w:r>
      <w:r w:rsidR="00256F01">
        <w:rPr>
          <w:lang w:val="en-US"/>
        </w:rPr>
        <w:t>networks</w:t>
      </w:r>
      <w:r w:rsidRPr="00277F22">
        <w:t>.</w:t>
      </w:r>
    </w:p>
    <w:p w14:paraId="372B654D" w14:textId="2B43F185" w:rsidR="00F64387" w:rsidRDefault="004A5B8D" w:rsidP="004A5B8D">
      <w:pPr>
        <w:pStyle w:val="BodyText"/>
        <w:rPr>
          <w:rFonts w:cs="Malgun Gothic"/>
        </w:rPr>
      </w:pPr>
      <w:r w:rsidRPr="004A5B8D">
        <w:rPr>
          <w:rFonts w:cs="CG Times (WN)"/>
        </w:rPr>
        <w:t xml:space="preserve">The user throughput plots </w:t>
      </w:r>
      <w:r w:rsidR="00804037">
        <w:rPr>
          <w:rFonts w:cs="CG Times (WN)"/>
        </w:rPr>
        <w:t xml:space="preserve">shown in Figure 40, </w:t>
      </w:r>
      <w:r w:rsidR="00FE627B">
        <w:rPr>
          <w:rFonts w:cs="CG Times (WN)"/>
        </w:rPr>
        <w:t>allow to make</w:t>
      </w:r>
      <w:r w:rsidRPr="004A5B8D">
        <w:rPr>
          <w:rFonts w:cs="CG Times (WN)"/>
        </w:rPr>
        <w:t xml:space="preserve"> several observations. Firstly, the SBFD </w:t>
      </w:r>
      <w:r w:rsidR="00D804A9">
        <w:rPr>
          <w:rFonts w:cs="CG Times (WN)"/>
        </w:rPr>
        <w:t>XXXXU</w:t>
      </w:r>
      <w:r w:rsidR="00D3131B">
        <w:rPr>
          <w:rFonts w:cs="CG Times (WN)"/>
        </w:rPr>
        <w:t xml:space="preserve"> </w:t>
      </w:r>
      <w:r w:rsidRPr="004A5B8D">
        <w:rPr>
          <w:rFonts w:cs="CG Times (WN)"/>
        </w:rPr>
        <w:t>network</w:t>
      </w:r>
      <w:r w:rsidR="00D3131B">
        <w:rPr>
          <w:rFonts w:cs="CG Times (WN)"/>
        </w:rPr>
        <w:t>s</w:t>
      </w:r>
      <w:r w:rsidRPr="004A5B8D">
        <w:rPr>
          <w:rFonts w:cs="CG Times (WN)"/>
        </w:rPr>
        <w:t xml:space="preserve"> have lower DL cell-edge, median, and 95%ile throughputs than a static TDD network across all load points. This is due to the reduced DL resources in the SBFD network</w:t>
      </w:r>
      <w:r w:rsidR="002423DB">
        <w:rPr>
          <w:rFonts w:cs="CG Times (WN)"/>
        </w:rPr>
        <w:t>s</w:t>
      </w:r>
      <w:r w:rsidRPr="004A5B8D">
        <w:rPr>
          <w:rFonts w:cs="CG Times (WN)"/>
        </w:rPr>
        <w:t xml:space="preserve"> in comparison to the reference static TDD network, hindering their ability to achieve high DL user throughputs at </w:t>
      </w:r>
      <w:r w:rsidR="009853CA">
        <w:rPr>
          <w:rFonts w:cs="CG Times (WN)"/>
        </w:rPr>
        <w:t>all</w:t>
      </w:r>
      <w:r w:rsidRPr="004A5B8D">
        <w:rPr>
          <w:rFonts w:cs="CG Times (WN)"/>
        </w:rPr>
        <w:t xml:space="preserve"> loads. At medium and high loads, the SBFD network</w:t>
      </w:r>
      <w:r w:rsidR="008B04DD">
        <w:rPr>
          <w:rFonts w:cs="CG Times (WN)"/>
        </w:rPr>
        <w:t>s</w:t>
      </w:r>
      <w:r w:rsidRPr="004A5B8D">
        <w:rPr>
          <w:rFonts w:cs="CG Times (WN)"/>
        </w:rPr>
        <w:t xml:space="preserve"> suffer from higher network interference as the network resource utilization levels increase</w:t>
      </w:r>
      <w:r w:rsidR="00B574BE">
        <w:rPr>
          <w:rFonts w:cs="CG Times (WN)"/>
        </w:rPr>
        <w:t xml:space="preserve"> and diminishes DL performance</w:t>
      </w:r>
      <w:r w:rsidRPr="004A5B8D">
        <w:rPr>
          <w:rFonts w:cs="CG Times (WN)"/>
        </w:rPr>
        <w:t>.</w:t>
      </w:r>
      <w:r w:rsidR="00640220">
        <w:rPr>
          <w:rFonts w:cs="CG Times (WN)"/>
        </w:rPr>
        <w:t xml:space="preserve"> For example, </w:t>
      </w:r>
      <w:r w:rsidR="00722F79">
        <w:rPr>
          <w:rFonts w:cs="CG Times (WN)"/>
        </w:rPr>
        <w:t xml:space="preserve">the </w:t>
      </w:r>
      <w:r w:rsidR="00AD0FDA">
        <w:rPr>
          <w:rFonts w:cs="CG Times (WN)"/>
        </w:rPr>
        <w:t>cell-edge</w:t>
      </w:r>
      <w:r w:rsidR="00722F79">
        <w:rPr>
          <w:rFonts w:cs="CG Times (WN)"/>
        </w:rPr>
        <w:t xml:space="preserve"> DL </w:t>
      </w:r>
      <w:r w:rsidR="00226292">
        <w:rPr>
          <w:rFonts w:cs="CG Times (WN)"/>
        </w:rPr>
        <w:t>throughput</w:t>
      </w:r>
      <w:r w:rsidR="00722F79">
        <w:rPr>
          <w:rFonts w:cs="CG Times (WN)"/>
        </w:rPr>
        <w:t xml:space="preserve"> of a SBFD network with double-sized antenna </w:t>
      </w:r>
      <w:r w:rsidR="00226292">
        <w:rPr>
          <w:rFonts w:cs="CG Times (WN)"/>
        </w:rPr>
        <w:t>is</w:t>
      </w:r>
      <w:r w:rsidR="00722F79">
        <w:rPr>
          <w:rFonts w:cs="CG Times (WN)"/>
        </w:rPr>
        <w:t xml:space="preserve"> 65</w:t>
      </w:r>
      <w:r w:rsidR="00226292">
        <w:rPr>
          <w:rFonts w:cs="CG Times (WN)"/>
        </w:rPr>
        <w:t>% lower than the reference static TDD network</w:t>
      </w:r>
      <w:r w:rsidR="00F64387">
        <w:rPr>
          <w:rFonts w:cs="CG Times (WN)"/>
        </w:rPr>
        <w:t xml:space="preserve"> and it increases to about 84% for SBFD network with same antenna size as a static TDD network.</w:t>
      </w:r>
    </w:p>
    <w:p w14:paraId="6345DF0B" w14:textId="54BAC55F" w:rsidR="004A5B8D" w:rsidRPr="004A5B8D" w:rsidRDefault="003B1D08" w:rsidP="004A5B8D">
      <w:pPr>
        <w:pStyle w:val="BodyText"/>
        <w:rPr>
          <w:rFonts w:cs="Malgun Gothic"/>
        </w:rPr>
      </w:pPr>
      <w:r>
        <w:rPr>
          <w:rFonts w:cs="Malgun Gothic"/>
        </w:rPr>
        <w:t>A</w:t>
      </w:r>
      <w:r w:rsidR="004A5B8D" w:rsidRPr="004A5B8D">
        <w:rPr>
          <w:rFonts w:cs="Malgun Gothic"/>
        </w:rPr>
        <w:t xml:space="preserve"> SBFD network with double-sized antenna</w:t>
      </w:r>
      <w:r>
        <w:rPr>
          <w:rFonts w:cs="Malgun Gothic"/>
        </w:rPr>
        <w:t xml:space="preserve"> has more DL cell-edge, median and 95%ile th</w:t>
      </w:r>
      <w:r w:rsidR="00C301B5">
        <w:rPr>
          <w:rFonts w:cs="Malgun Gothic"/>
        </w:rPr>
        <w:t>roughputs than a SBFD network with same antenna size as Static TDD network</w:t>
      </w:r>
      <w:r w:rsidR="004A5B8D" w:rsidRPr="004A5B8D">
        <w:rPr>
          <w:rFonts w:cs="Malgun Gothic"/>
        </w:rPr>
        <w:t xml:space="preserve">. </w:t>
      </w:r>
      <w:r w:rsidR="008F405A">
        <w:rPr>
          <w:rFonts w:cs="Malgun Gothic"/>
        </w:rPr>
        <w:t xml:space="preserve">Similar to coverage enhancements, there is no significant difference in performance of SBFD networks with “realistic” and “optimistic” assumptions. </w:t>
      </w:r>
    </w:p>
    <w:p w14:paraId="7E90CF89" w14:textId="4343E5D6" w:rsidR="004A5B8D" w:rsidRDefault="004A5B8D" w:rsidP="004A5B8D">
      <w:pPr>
        <w:pStyle w:val="BodyText"/>
        <w:rPr>
          <w:rFonts w:cs="Malgun Gothic"/>
        </w:rPr>
      </w:pPr>
      <w:r w:rsidRPr="004A5B8D">
        <w:rPr>
          <w:rFonts w:cs="Malgun Gothic"/>
        </w:rPr>
        <w:t xml:space="preserve">An SBFD network </w:t>
      </w:r>
      <w:r w:rsidR="00D804A9">
        <w:rPr>
          <w:rFonts w:cs="Malgun Gothic"/>
        </w:rPr>
        <w:t>XXXXU</w:t>
      </w:r>
      <w:r w:rsidRPr="004A5B8D">
        <w:rPr>
          <w:rFonts w:cs="Malgun Gothic"/>
        </w:rPr>
        <w:t xml:space="preserve"> with double-sized antenna provides better UL median and cell-edge user throughputs than a </w:t>
      </w:r>
      <w:r w:rsidR="00F72829">
        <w:rPr>
          <w:rFonts w:cs="Malgun Gothic"/>
        </w:rPr>
        <w:t xml:space="preserve">reference </w:t>
      </w:r>
      <w:r w:rsidRPr="004A5B8D">
        <w:rPr>
          <w:rFonts w:cs="Malgun Gothic"/>
        </w:rPr>
        <w:t>static TDD network, particularly at low loads. For instance, the median UL user throughput increases by ~</w:t>
      </w:r>
      <w:r w:rsidR="00E97181">
        <w:rPr>
          <w:rFonts w:cs="Malgun Gothic"/>
        </w:rPr>
        <w:t>72</w:t>
      </w:r>
      <w:r w:rsidRPr="004A5B8D">
        <w:rPr>
          <w:rFonts w:cs="Malgun Gothic"/>
        </w:rPr>
        <w:t>%, and the cell-edge user throughput increases by up to ~</w:t>
      </w:r>
      <w:r w:rsidR="00475653">
        <w:rPr>
          <w:rFonts w:cs="Malgun Gothic"/>
        </w:rPr>
        <w:t>21</w:t>
      </w:r>
      <w:r w:rsidR="00475653" w:rsidRPr="004A5B8D">
        <w:rPr>
          <w:rFonts w:cs="Malgun Gothic"/>
        </w:rPr>
        <w:t>8</w:t>
      </w:r>
      <w:r w:rsidRPr="004A5B8D">
        <w:rPr>
          <w:rFonts w:cs="Malgun Gothic"/>
        </w:rPr>
        <w:t>%</w:t>
      </w:r>
      <w:r w:rsidR="00693E84">
        <w:rPr>
          <w:rFonts w:cs="Malgun Gothic"/>
        </w:rPr>
        <w:t xml:space="preserve"> at low loads</w:t>
      </w:r>
      <w:r w:rsidRPr="004A5B8D">
        <w:rPr>
          <w:rFonts w:cs="Malgun Gothic"/>
        </w:rPr>
        <w:t>. However, these gains decrease with increased traffic loads, and at high loads, the UL me</w:t>
      </w:r>
      <w:r w:rsidR="00310A41">
        <w:rPr>
          <w:rFonts w:cs="Malgun Gothic"/>
        </w:rPr>
        <w:t>di</w:t>
      </w:r>
      <w:r w:rsidRPr="004A5B8D">
        <w:rPr>
          <w:rFonts w:cs="Malgun Gothic"/>
        </w:rPr>
        <w:t xml:space="preserve">an and cell-edge user throughputs are </w:t>
      </w:r>
      <w:r w:rsidR="009A75D0" w:rsidRPr="004A5B8D">
        <w:rPr>
          <w:rFonts w:cs="Malgun Gothic"/>
        </w:rPr>
        <w:t>like</w:t>
      </w:r>
      <w:r w:rsidR="00143E49">
        <w:rPr>
          <w:rFonts w:cs="Malgun Gothic"/>
        </w:rPr>
        <w:t xml:space="preserve"> the reference static TDD</w:t>
      </w:r>
      <w:r w:rsidR="008C08EF">
        <w:rPr>
          <w:rFonts w:cs="Malgun Gothic"/>
        </w:rPr>
        <w:t xml:space="preserve"> network</w:t>
      </w:r>
      <w:r w:rsidR="00BF12CC">
        <w:rPr>
          <w:rFonts w:cs="Malgun Gothic"/>
        </w:rPr>
        <w:t xml:space="preserve">, meaning that the interference in the UL subband is so high that </w:t>
      </w:r>
      <w:r w:rsidR="00731DF1">
        <w:rPr>
          <w:rFonts w:cs="Malgun Gothic"/>
        </w:rPr>
        <w:t xml:space="preserve">they can hardly serve </w:t>
      </w:r>
      <w:r w:rsidR="00A66ADB">
        <w:rPr>
          <w:rFonts w:cs="Malgun Gothic"/>
        </w:rPr>
        <w:t xml:space="preserve">any </w:t>
      </w:r>
      <w:r w:rsidR="00731DF1">
        <w:rPr>
          <w:rFonts w:cs="Malgun Gothic"/>
        </w:rPr>
        <w:t>throughput</w:t>
      </w:r>
      <w:r w:rsidR="008C08EF">
        <w:rPr>
          <w:rFonts w:cs="Malgun Gothic"/>
        </w:rPr>
        <w:t xml:space="preserve">. </w:t>
      </w:r>
      <w:r w:rsidR="00406579">
        <w:rPr>
          <w:rFonts w:cs="Malgun Gothic"/>
        </w:rPr>
        <w:t xml:space="preserve">Assuming </w:t>
      </w:r>
      <w:r w:rsidR="009B26F2">
        <w:rPr>
          <w:rFonts w:cs="Malgun Gothic"/>
        </w:rPr>
        <w:t>“Optimistic”</w:t>
      </w:r>
      <w:r w:rsidR="00310A41">
        <w:rPr>
          <w:rFonts w:cs="Malgun Gothic"/>
        </w:rPr>
        <w:t xml:space="preserve"> assumptions improves the </w:t>
      </w:r>
      <w:r w:rsidR="00406579">
        <w:rPr>
          <w:rFonts w:cs="Malgun Gothic"/>
        </w:rPr>
        <w:t>UL cell-edge, median and 95%ile throughput</w:t>
      </w:r>
      <w:r w:rsidRPr="004A5B8D">
        <w:rPr>
          <w:rFonts w:cs="Malgun Gothic"/>
        </w:rPr>
        <w:t xml:space="preserve"> </w:t>
      </w:r>
      <w:r w:rsidR="001A77C7">
        <w:rPr>
          <w:rFonts w:cs="Malgun Gothic"/>
        </w:rPr>
        <w:t xml:space="preserve">for </w:t>
      </w:r>
      <w:r w:rsidR="00143E49">
        <w:rPr>
          <w:rFonts w:cs="Malgun Gothic"/>
        </w:rPr>
        <w:t xml:space="preserve">SBFD </w:t>
      </w:r>
      <w:r w:rsidR="00D804A9">
        <w:rPr>
          <w:rFonts w:cs="Malgun Gothic"/>
        </w:rPr>
        <w:t>XXXXU</w:t>
      </w:r>
      <w:r w:rsidR="00251FDB">
        <w:rPr>
          <w:rFonts w:cs="Malgun Gothic"/>
        </w:rPr>
        <w:t xml:space="preserve"> </w:t>
      </w:r>
      <w:r w:rsidR="00143E49">
        <w:rPr>
          <w:rFonts w:cs="Malgun Gothic"/>
        </w:rPr>
        <w:t>network</w:t>
      </w:r>
      <w:r w:rsidR="001A77C7">
        <w:rPr>
          <w:rFonts w:cs="Malgun Gothic"/>
        </w:rPr>
        <w:t xml:space="preserve"> </w:t>
      </w:r>
      <w:r w:rsidR="00983E4A">
        <w:rPr>
          <w:rFonts w:cs="Malgun Gothic"/>
        </w:rPr>
        <w:t xml:space="preserve">but </w:t>
      </w:r>
      <w:r w:rsidR="008E5D0A">
        <w:rPr>
          <w:rFonts w:cs="Malgun Gothic"/>
        </w:rPr>
        <w:t>only slightly.</w:t>
      </w:r>
      <w:r w:rsidRPr="004A5B8D">
        <w:rPr>
          <w:rFonts w:cs="Malgun Gothic"/>
        </w:rPr>
        <w:t xml:space="preserve"> </w:t>
      </w:r>
    </w:p>
    <w:p w14:paraId="70AD13A6" w14:textId="6895335C" w:rsidR="00153A68" w:rsidRDefault="00153A68" w:rsidP="004A5B8D">
      <w:pPr>
        <w:pStyle w:val="BodyText"/>
        <w:rPr>
          <w:rFonts w:cs="Malgun Gothic"/>
        </w:rPr>
      </w:pPr>
      <w:r>
        <w:rPr>
          <w:rFonts w:cs="Malgun Gothic"/>
        </w:rPr>
        <w:t xml:space="preserve">DTDD network also performs as well as an SBFD network with same area at low </w:t>
      </w:r>
      <w:r w:rsidR="00166EE0">
        <w:rPr>
          <w:rFonts w:cs="Malgun Gothic"/>
        </w:rPr>
        <w:t>loads,</w:t>
      </w:r>
      <w:r>
        <w:rPr>
          <w:rFonts w:cs="Malgun Gothic"/>
        </w:rPr>
        <w:t xml:space="preserve"> but the gains diminish as the load increases owing to the </w:t>
      </w:r>
      <w:r w:rsidR="002A5BFC">
        <w:rPr>
          <w:rFonts w:cs="Malgun Gothic"/>
        </w:rPr>
        <w:t>intra</w:t>
      </w:r>
      <w:r>
        <w:rPr>
          <w:rFonts w:cs="Malgun Gothic"/>
        </w:rPr>
        <w:t xml:space="preserve">-network CLI.  </w:t>
      </w:r>
    </w:p>
    <w:p w14:paraId="6F4B16EB" w14:textId="66E02073" w:rsidR="008C6D94" w:rsidRDefault="008C6D94" w:rsidP="00656DCC">
      <w:pPr>
        <w:pStyle w:val="Heading5"/>
      </w:pPr>
      <w:bookmarkStart w:id="707" w:name="_Toc131603384"/>
      <w:bookmarkStart w:id="708" w:name="_Toc135043565"/>
      <w:r>
        <w:t>5.2.1.</w:t>
      </w:r>
      <w:r w:rsidR="004713C1">
        <w:t>1.</w:t>
      </w:r>
      <w:r>
        <w:t>4</w:t>
      </w:r>
      <w:r w:rsidR="006D3550">
        <w:tab/>
        <w:t>Late</w:t>
      </w:r>
      <w:r w:rsidR="006D3550" w:rsidRPr="005716DC">
        <w:t>nc</w:t>
      </w:r>
      <w:r w:rsidR="006D3550">
        <w:t>y</w:t>
      </w:r>
      <w:bookmarkEnd w:id="707"/>
      <w:bookmarkEnd w:id="708"/>
    </w:p>
    <w:p w14:paraId="6ADCDF18" w14:textId="77777777" w:rsidR="007829BC" w:rsidRDefault="007E6911" w:rsidP="005716DC">
      <w:pPr>
        <w:jc w:val="both"/>
        <w:rPr>
          <w:lang w:eastAsia="ja-JP"/>
        </w:rPr>
      </w:pPr>
      <w:r w:rsidRPr="007E6911">
        <w:rPr>
          <w:lang w:eastAsia="ja-JP"/>
        </w:rPr>
        <w:t xml:space="preserve">Figure 41 displays the latency results, which follow similar trends as the user throughput. </w:t>
      </w:r>
    </w:p>
    <w:p w14:paraId="6D7A59AC" w14:textId="572D4C3B" w:rsidR="00F25570" w:rsidRDefault="007E6911" w:rsidP="005716DC">
      <w:pPr>
        <w:jc w:val="both"/>
        <w:rPr>
          <w:lang w:val="en-GB" w:eastAsia="ja-JP"/>
        </w:rPr>
      </w:pPr>
      <w:r w:rsidRPr="007E6911">
        <w:rPr>
          <w:lang w:eastAsia="ja-JP"/>
        </w:rPr>
        <w:t xml:space="preserve">In DL, the </w:t>
      </w:r>
      <w:r w:rsidR="00B24146">
        <w:rPr>
          <w:lang w:eastAsia="ja-JP"/>
        </w:rPr>
        <w:t>worst-case latency (</w:t>
      </w:r>
      <w:r w:rsidR="000E002A">
        <w:rPr>
          <w:lang w:eastAsia="ja-JP"/>
        </w:rPr>
        <w:t>9</w:t>
      </w:r>
      <w:r w:rsidR="000A0ABA">
        <w:rPr>
          <w:lang w:eastAsia="ja-JP"/>
        </w:rPr>
        <w:t>5</w:t>
      </w:r>
      <w:r w:rsidR="00B24146">
        <w:rPr>
          <w:lang w:eastAsia="ja-JP"/>
        </w:rPr>
        <w:t xml:space="preserve">%ile </w:t>
      </w:r>
      <w:r w:rsidR="000A0ABA">
        <w:rPr>
          <w:lang w:eastAsia="ja-JP"/>
        </w:rPr>
        <w:t>latency</w:t>
      </w:r>
      <w:r w:rsidR="00B24146">
        <w:rPr>
          <w:lang w:eastAsia="ja-JP"/>
        </w:rPr>
        <w:t>)</w:t>
      </w:r>
      <w:r w:rsidR="000A0ABA">
        <w:rPr>
          <w:lang w:eastAsia="ja-JP"/>
        </w:rPr>
        <w:t xml:space="preserve"> </w:t>
      </w:r>
      <w:r w:rsidRPr="007E6911">
        <w:rPr>
          <w:lang w:eastAsia="ja-JP"/>
        </w:rPr>
        <w:t>increases with load</w:t>
      </w:r>
      <w:r w:rsidR="0066280D">
        <w:rPr>
          <w:lang w:eastAsia="ja-JP"/>
        </w:rPr>
        <w:t xml:space="preserve"> and SBFD antenna configuration</w:t>
      </w:r>
      <w:r w:rsidR="00686D43">
        <w:rPr>
          <w:lang w:eastAsia="ja-JP"/>
        </w:rPr>
        <w:t xml:space="preserve"> and is generally </w:t>
      </w:r>
      <w:r w:rsidR="001C724D">
        <w:rPr>
          <w:lang w:eastAsia="ja-JP"/>
        </w:rPr>
        <w:t xml:space="preserve">higher </w:t>
      </w:r>
      <w:r w:rsidR="00686D43">
        <w:rPr>
          <w:lang w:eastAsia="ja-JP"/>
        </w:rPr>
        <w:t>for SBFD networks</w:t>
      </w:r>
      <w:r w:rsidR="0066280D">
        <w:rPr>
          <w:lang w:eastAsia="ja-JP"/>
        </w:rPr>
        <w:t>. The optimisti</w:t>
      </w:r>
      <w:r w:rsidR="008A655D">
        <w:rPr>
          <w:lang w:eastAsia="ja-JP"/>
        </w:rPr>
        <w:t xml:space="preserve">c </w:t>
      </w:r>
      <w:r w:rsidR="006D3B0F">
        <w:rPr>
          <w:lang w:eastAsia="ja-JP"/>
        </w:rPr>
        <w:t>assumptions allow better isolation between Tx and Rx in the SBFD gNBs, so this</w:t>
      </w:r>
      <w:r w:rsidR="008A655D">
        <w:rPr>
          <w:lang w:eastAsia="ja-JP"/>
        </w:rPr>
        <w:t xml:space="preserve"> enables more UL to be</w:t>
      </w:r>
      <w:r w:rsidR="008C1E3E">
        <w:rPr>
          <w:lang w:eastAsia="ja-JP"/>
        </w:rPr>
        <w:t xml:space="preserve"> </w:t>
      </w:r>
      <w:r w:rsidR="006D3B0F">
        <w:rPr>
          <w:lang w:eastAsia="ja-JP"/>
        </w:rPr>
        <w:t>transmitted</w:t>
      </w:r>
      <w:r w:rsidR="008C1E3E">
        <w:rPr>
          <w:lang w:eastAsia="ja-JP"/>
        </w:rPr>
        <w:t xml:space="preserve"> in the SBFD slots at high loads</w:t>
      </w:r>
      <w:r w:rsidR="006D3B0F">
        <w:rPr>
          <w:lang w:eastAsia="ja-JP"/>
        </w:rPr>
        <w:t xml:space="preserve"> than the SBFD network with realistic assumptions</w:t>
      </w:r>
      <w:r w:rsidR="00FA6F7A">
        <w:rPr>
          <w:lang w:eastAsia="ja-JP"/>
        </w:rPr>
        <w:t>, generat</w:t>
      </w:r>
      <w:r w:rsidR="00653F33">
        <w:rPr>
          <w:lang w:eastAsia="ja-JP"/>
        </w:rPr>
        <w:t>ing</w:t>
      </w:r>
      <w:r w:rsidR="00FA6F7A">
        <w:rPr>
          <w:lang w:eastAsia="ja-JP"/>
        </w:rPr>
        <w:t xml:space="preserve"> higher CLI in </w:t>
      </w:r>
      <w:r w:rsidR="005F7EF1">
        <w:rPr>
          <w:lang w:eastAsia="ja-JP"/>
        </w:rPr>
        <w:t>SBFD</w:t>
      </w:r>
      <w:r w:rsidR="00FA6F7A">
        <w:rPr>
          <w:lang w:eastAsia="ja-JP"/>
        </w:rPr>
        <w:t xml:space="preserve"> DL</w:t>
      </w:r>
      <w:r w:rsidR="0044348F">
        <w:rPr>
          <w:lang w:eastAsia="ja-JP"/>
        </w:rPr>
        <w:t xml:space="preserve"> subband</w:t>
      </w:r>
      <w:r w:rsidR="00B52A1A">
        <w:rPr>
          <w:lang w:eastAsia="ja-JP"/>
        </w:rPr>
        <w:t>s</w:t>
      </w:r>
      <w:r w:rsidR="006D3B0F">
        <w:rPr>
          <w:lang w:eastAsia="ja-JP"/>
        </w:rPr>
        <w:t>. T</w:t>
      </w:r>
      <w:r w:rsidR="008C1E3E">
        <w:rPr>
          <w:lang w:eastAsia="ja-JP"/>
        </w:rPr>
        <w:t>herefore</w:t>
      </w:r>
      <w:r w:rsidR="006D3B0F">
        <w:rPr>
          <w:lang w:eastAsia="ja-JP"/>
        </w:rPr>
        <w:t>,</w:t>
      </w:r>
      <w:r w:rsidR="008C1E3E">
        <w:rPr>
          <w:lang w:eastAsia="ja-JP"/>
        </w:rPr>
        <w:t xml:space="preserve"> one can note that the optimistic case DL latency is higher than the </w:t>
      </w:r>
      <w:r w:rsidR="006D3B0F">
        <w:rPr>
          <w:lang w:eastAsia="ja-JP"/>
        </w:rPr>
        <w:t xml:space="preserve">realistic for medium and high loads. Furthermore, the latency </w:t>
      </w:r>
      <w:r w:rsidR="006D3B0F">
        <w:rPr>
          <w:lang w:eastAsia="ja-JP"/>
        </w:rPr>
        <w:lastRenderedPageBreak/>
        <w:t xml:space="preserve">of an SBFD network with double-sized antenna is smaller than the latency of the </w:t>
      </w:r>
      <w:r w:rsidR="00686D43">
        <w:rPr>
          <w:lang w:eastAsia="ja-JP"/>
        </w:rPr>
        <w:t>S</w:t>
      </w:r>
      <w:r w:rsidR="006D3B0F">
        <w:rPr>
          <w:lang w:eastAsia="ja-JP"/>
        </w:rPr>
        <w:t>BFD network with same antenna size as a static TDD network</w:t>
      </w:r>
      <w:r w:rsidR="00BE1075">
        <w:rPr>
          <w:lang w:eastAsia="ja-JP"/>
        </w:rPr>
        <w:t>.</w:t>
      </w:r>
    </w:p>
    <w:p w14:paraId="6D29F2A0" w14:textId="7FD2537D" w:rsidR="006D3550" w:rsidRDefault="00DF5A94" w:rsidP="00E952F1">
      <w:pPr>
        <w:jc w:val="both"/>
      </w:pPr>
      <w:r w:rsidRPr="00DF5A94">
        <w:rPr>
          <w:noProof/>
        </w:rPr>
        <w:t xml:space="preserve"> </w:t>
      </w:r>
      <w:r w:rsidRPr="00DF5A94">
        <w:rPr>
          <w:noProof/>
        </w:rPr>
        <w:drawing>
          <wp:inline distT="0" distB="0" distL="0" distR="0" wp14:anchorId="61FE2838" wp14:editId="246CDF6E">
            <wp:extent cx="6120765" cy="29044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765" cy="2904490"/>
                    </a:xfrm>
                    <a:prstGeom prst="rect">
                      <a:avLst/>
                    </a:prstGeom>
                  </pic:spPr>
                </pic:pic>
              </a:graphicData>
            </a:graphic>
          </wp:inline>
        </w:drawing>
      </w:r>
    </w:p>
    <w:p w14:paraId="72DF4C41" w14:textId="6CAAE149" w:rsidR="00A03F6F" w:rsidRDefault="00A03F6F" w:rsidP="00A03F6F">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40</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sidR="00517110">
        <w:rPr>
          <w:lang w:val="en-US"/>
        </w:rPr>
        <w:t>t</w:t>
      </w:r>
      <w:r>
        <w:rPr>
          <w:lang w:val="en-US"/>
        </w:rPr>
        <w:t>op</w:t>
      </w:r>
      <w:r w:rsidRPr="00277F22">
        <w:t>) and UL (</w:t>
      </w:r>
      <w:r w:rsidR="00517110">
        <w:rPr>
          <w:lang w:val="en-US"/>
        </w:rPr>
        <w:t>b</w:t>
      </w:r>
      <w:r>
        <w:rPr>
          <w:lang w:val="en-US"/>
        </w:rPr>
        <w:t>ottom</w:t>
      </w:r>
      <w:r w:rsidRPr="00277F22">
        <w:t xml:space="preserve">) at low, medium, and high loads </w:t>
      </w:r>
      <w:r w:rsidR="006513F4">
        <w:rPr>
          <w:lang w:val="en-US"/>
        </w:rPr>
        <w:t>for</w:t>
      </w:r>
      <w:r w:rsidRPr="00277F22">
        <w:t xml:space="preserve"> </w:t>
      </w:r>
      <w:r w:rsidR="00256F01">
        <w:rPr>
          <w:lang w:val="en-US"/>
        </w:rPr>
        <w:t xml:space="preserve">single operator Urban Macro in FR1 </w:t>
      </w:r>
      <w:r w:rsidR="00B27AD1">
        <w:rPr>
          <w:lang w:val="en-US"/>
        </w:rPr>
        <w:t>deploying</w:t>
      </w:r>
      <w:r w:rsidR="00256F01">
        <w:rPr>
          <w:lang w:val="en-US"/>
        </w:rPr>
        <w:t xml:space="preserve"> </w:t>
      </w:r>
      <w:r>
        <w:rPr>
          <w:lang w:val="en-US"/>
        </w:rPr>
        <w:t xml:space="preserve">static </w:t>
      </w:r>
      <w:r w:rsidRPr="00277F22">
        <w:t>TDD</w:t>
      </w:r>
      <w:r w:rsidR="00256F01" w:rsidRPr="00787C98">
        <w:t>{DDDSU},</w:t>
      </w:r>
      <w:r w:rsidRPr="00277F22">
        <w:t xml:space="preserve"> SBFD</w:t>
      </w:r>
      <w:r w:rsidR="00256F01" w:rsidRPr="00787C98">
        <w:t>{XXX</w:t>
      </w:r>
      <w:r w:rsidR="0081015C">
        <w:rPr>
          <w:lang w:val="en-US"/>
        </w:rPr>
        <w:t>X</w:t>
      </w:r>
      <w:r w:rsidR="00256F01" w:rsidRPr="00787C98">
        <w:t>U}</w:t>
      </w:r>
      <w:r w:rsidR="00256F01">
        <w:rPr>
          <w:lang w:val="en-US"/>
        </w:rPr>
        <w:t xml:space="preserve"> (</w:t>
      </w:r>
      <w:r w:rsidR="00990962">
        <w:rPr>
          <w:lang w:val="en-US"/>
        </w:rPr>
        <w:t>Alt.</w:t>
      </w:r>
      <w:r w:rsidR="00256F01">
        <w:rPr>
          <w:lang w:val="en-US"/>
        </w:rPr>
        <w:t xml:space="preserve"> 2</w:t>
      </w:r>
      <w:r w:rsidR="00256F01" w:rsidRPr="00787C98">
        <w:t xml:space="preserve">) </w:t>
      </w:r>
      <w:r w:rsidR="00256F01">
        <w:rPr>
          <w:lang w:val="en-US"/>
        </w:rPr>
        <w:t>and DTDD networks</w:t>
      </w:r>
      <w:r w:rsidRPr="00277F22">
        <w:t>.</w:t>
      </w:r>
    </w:p>
    <w:p w14:paraId="03569C5E" w14:textId="01307893" w:rsidR="005A27C5" w:rsidRPr="00277F22" w:rsidRDefault="0097502B" w:rsidP="00231079">
      <w:pPr>
        <w:pStyle w:val="BodyText"/>
      </w:pPr>
      <w:r w:rsidRPr="007E6911">
        <w:t xml:space="preserve">In UL, SBFD </w:t>
      </w:r>
      <w:r w:rsidR="00D804A9">
        <w:t>XXXXU</w:t>
      </w:r>
      <w:r w:rsidRPr="007E6911">
        <w:t xml:space="preserve"> offers comparable performance to STDD for all load levels, with optimistic assumptions resulting in slightly reduced latency compared to STDD. </w:t>
      </w:r>
      <w:r w:rsidR="008B19F4">
        <w:t xml:space="preserve">There is a latency </w:t>
      </w:r>
      <w:r w:rsidR="004C2CBB">
        <w:t xml:space="preserve">reduction </w:t>
      </w:r>
      <w:r w:rsidR="008B19F4">
        <w:t xml:space="preserve">of about </w:t>
      </w:r>
      <w:r w:rsidR="004C2CBB">
        <w:t>37% at low loads</w:t>
      </w:r>
      <w:r w:rsidRPr="007E6911">
        <w:t xml:space="preserve"> </w:t>
      </w:r>
      <w:r w:rsidR="00F910A7">
        <w:t>for the best-case latency (5%ile) situation.</w:t>
      </w:r>
      <w:r w:rsidRPr="007E6911">
        <w:t xml:space="preserve"> </w:t>
      </w:r>
      <w:r w:rsidRPr="00D96370">
        <w:t>The SBFD network, when operating under realistic assumptions, exhibits high latencies even in the best-case and median latency scenarios, because of the considerable interference in the UL subbands for all slots</w:t>
      </w:r>
      <w:r>
        <w:t xml:space="preserve"> as the load increases</w:t>
      </w:r>
      <w:r w:rsidRPr="00D96370">
        <w:t>. However, the situation improves significantly when the network has better isolation, which is reflected in the substantial reduction in latency observed under optimistic assumptions.</w:t>
      </w:r>
    </w:p>
    <w:p w14:paraId="012F0455" w14:textId="4E2CD75A" w:rsidR="00B9169D" w:rsidRDefault="00B33FB5" w:rsidP="005A27C5">
      <w:pPr>
        <w:pStyle w:val="Heading4"/>
      </w:pPr>
      <w:bookmarkStart w:id="709" w:name="_Toc127548805"/>
      <w:bookmarkStart w:id="710" w:name="_Toc127554524"/>
      <w:bookmarkStart w:id="711" w:name="_Toc127515698"/>
      <w:bookmarkStart w:id="712" w:name="_Toc127516154"/>
      <w:bookmarkStart w:id="713" w:name="_Toc127535841"/>
      <w:bookmarkStart w:id="714" w:name="_Toc127536262"/>
      <w:bookmarkStart w:id="715" w:name="_Toc127536488"/>
      <w:bookmarkStart w:id="716" w:name="_Toc127536688"/>
      <w:bookmarkStart w:id="717" w:name="_Toc127536959"/>
      <w:bookmarkStart w:id="718" w:name="_Toc127537821"/>
      <w:bookmarkStart w:id="719" w:name="_Toc127537961"/>
      <w:bookmarkStart w:id="720" w:name="_Toc127539418"/>
      <w:bookmarkStart w:id="721" w:name="_Toc127548806"/>
      <w:bookmarkStart w:id="722" w:name="_Toc127554525"/>
      <w:bookmarkStart w:id="723" w:name="_Toc131603385"/>
      <w:bookmarkStart w:id="724" w:name="_Toc127537927"/>
      <w:bookmarkStart w:id="725" w:name="_Toc118467440"/>
      <w:bookmarkStart w:id="726" w:name="_Toc135043566"/>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r>
        <w:lastRenderedPageBreak/>
        <w:t>5.2.1.2</w:t>
      </w:r>
      <w:r>
        <w:tab/>
      </w:r>
      <w:r w:rsidR="00990962">
        <w:t>Alt.</w:t>
      </w:r>
      <w:r>
        <w:t>4</w:t>
      </w:r>
      <w:r w:rsidR="009643CC">
        <w:t xml:space="preserve"> (</w:t>
      </w:r>
      <w:r w:rsidR="0087436C">
        <w:t xml:space="preserve">Static </w:t>
      </w:r>
      <w:r w:rsidR="009643CC" w:rsidRPr="00387BDA">
        <w:t>TDD{DDDSU}, SBFD{XXXX</w:t>
      </w:r>
      <w:r w:rsidR="009643CC">
        <w:t>X</w:t>
      </w:r>
      <w:r w:rsidR="009643CC" w:rsidRPr="00387BDA">
        <w:t>}</w:t>
      </w:r>
      <w:r w:rsidR="009643CC">
        <w:t>)</w:t>
      </w:r>
      <w:bookmarkEnd w:id="723"/>
      <w:bookmarkEnd w:id="726"/>
    </w:p>
    <w:p w14:paraId="1FCCA1E8" w14:textId="6DA330BE" w:rsidR="009F4457" w:rsidRPr="003A68D6" w:rsidRDefault="009F4457" w:rsidP="009F4457">
      <w:pPr>
        <w:pStyle w:val="Heading5"/>
      </w:pPr>
      <w:bookmarkStart w:id="727" w:name="_Toc131603386"/>
      <w:bookmarkStart w:id="728" w:name="_Toc135043567"/>
      <w:r>
        <w:t>5.2.1.</w:t>
      </w:r>
      <w:r w:rsidR="005A27C5">
        <w:t>2</w:t>
      </w:r>
      <w:r>
        <w:t>.1</w:t>
      </w:r>
      <w:r>
        <w:tab/>
      </w:r>
      <w:r w:rsidRPr="003A68D6">
        <w:t>Resource utilization per direction</w:t>
      </w:r>
      <w:bookmarkEnd w:id="727"/>
      <w:bookmarkEnd w:id="728"/>
    </w:p>
    <w:p w14:paraId="086BFE0D" w14:textId="3B0E3BD6" w:rsidR="009F4457" w:rsidRPr="00332511" w:rsidRDefault="0012714C" w:rsidP="009F4457">
      <w:pPr>
        <w:jc w:val="center"/>
        <w:rPr>
          <w:rFonts w:cs="Malgun Gothic"/>
        </w:rPr>
      </w:pPr>
      <w:r w:rsidRPr="0012714C">
        <w:rPr>
          <w:noProof/>
        </w:rPr>
        <w:t xml:space="preserve"> </w:t>
      </w:r>
      <w:r w:rsidRPr="0012714C">
        <w:rPr>
          <w:rFonts w:cs="Malgun Gothic"/>
          <w:noProof/>
        </w:rPr>
        <w:drawing>
          <wp:inline distT="0" distB="0" distL="0" distR="0" wp14:anchorId="447FB7E2" wp14:editId="43F34499">
            <wp:extent cx="5410650" cy="318666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415556" cy="3189555"/>
                    </a:xfrm>
                    <a:prstGeom prst="rect">
                      <a:avLst/>
                    </a:prstGeom>
                  </pic:spPr>
                </pic:pic>
              </a:graphicData>
            </a:graphic>
          </wp:inline>
        </w:drawing>
      </w:r>
    </w:p>
    <w:p w14:paraId="31FDF81D" w14:textId="5E9B5CEC" w:rsidR="009F4457" w:rsidRPr="007D1F99" w:rsidRDefault="009F4457" w:rsidP="009F4457">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41</w:t>
      </w:r>
      <w:r w:rsidRPr="003A68D6">
        <w:fldChar w:fldCharType="end"/>
      </w:r>
      <w:r w:rsidRPr="00277F22">
        <w:t xml:space="preserve">: Comparison of </w:t>
      </w:r>
      <w:r w:rsidR="00C05406">
        <w:rPr>
          <w:lang w:val="en-US"/>
        </w:rPr>
        <w:t>Type-2</w:t>
      </w:r>
      <w:r>
        <w:rPr>
          <w:lang w:val="en-US"/>
        </w:rPr>
        <w:t xml:space="preserve">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sidR="003910E1">
        <w:rPr>
          <w:lang w:val="en-US"/>
        </w:rPr>
        <w:t xml:space="preserve">single operator Urban Macro in FR1 </w:t>
      </w:r>
      <w:r w:rsidR="00B27AD1">
        <w:rPr>
          <w:lang w:val="en-US"/>
        </w:rPr>
        <w:t>deploying</w:t>
      </w:r>
      <w:r w:rsidR="003910E1">
        <w:rPr>
          <w:lang w:val="en-US"/>
        </w:rPr>
        <w:t xml:space="preserve"> </w:t>
      </w:r>
      <w:r>
        <w:rPr>
          <w:lang w:val="en-US"/>
        </w:rPr>
        <w:t xml:space="preserve">static </w:t>
      </w:r>
      <w:r w:rsidRPr="00277F22">
        <w:t>TDD</w:t>
      </w:r>
      <w:r w:rsidR="003910E1" w:rsidRPr="00787C98">
        <w:t>{DDDSU},</w:t>
      </w:r>
      <w:r w:rsidRPr="00277F22">
        <w:t xml:space="preserve"> SBFD</w:t>
      </w:r>
      <w:r w:rsidR="003910E1" w:rsidRPr="00787C98">
        <w:t>{XXXX</w:t>
      </w:r>
      <w:r w:rsidR="003910E1">
        <w:rPr>
          <w:lang w:val="en-US"/>
        </w:rPr>
        <w:t>X</w:t>
      </w:r>
      <w:r w:rsidR="003910E1" w:rsidRPr="00787C98">
        <w:t>}</w:t>
      </w:r>
      <w:r w:rsidR="003910E1">
        <w:rPr>
          <w:lang w:val="en-US"/>
        </w:rPr>
        <w:t xml:space="preserve"> (</w:t>
      </w:r>
      <w:r w:rsidR="00990962">
        <w:rPr>
          <w:lang w:val="en-US"/>
        </w:rPr>
        <w:t>Alt.</w:t>
      </w:r>
      <w:r w:rsidR="003910E1">
        <w:rPr>
          <w:lang w:val="en-US"/>
        </w:rPr>
        <w:t xml:space="preserve"> 4</w:t>
      </w:r>
      <w:r w:rsidR="003910E1" w:rsidRPr="00787C98">
        <w:t>)</w:t>
      </w:r>
      <w:r w:rsidR="00A15468" w:rsidRPr="00787C98">
        <w:t xml:space="preserve"> </w:t>
      </w:r>
      <w:r w:rsidR="00A15468">
        <w:rPr>
          <w:lang w:val="en-US"/>
        </w:rPr>
        <w:t xml:space="preserve">and </w:t>
      </w:r>
      <w:r w:rsidR="00936778">
        <w:rPr>
          <w:lang w:val="en-US"/>
        </w:rPr>
        <w:t xml:space="preserve">Type-1 RU for </w:t>
      </w:r>
      <w:r w:rsidR="00A15468">
        <w:rPr>
          <w:lang w:val="en-US"/>
        </w:rPr>
        <w:t>DTDD networks</w:t>
      </w:r>
      <w:r>
        <w:rPr>
          <w:lang w:val="en-US"/>
        </w:rPr>
        <w:t>.</w:t>
      </w:r>
    </w:p>
    <w:p w14:paraId="445D6C88" w14:textId="065A6121" w:rsidR="009F4457" w:rsidRPr="00CB022E" w:rsidRDefault="009F4457" w:rsidP="009F4457">
      <w:pPr>
        <w:pStyle w:val="BodyText"/>
        <w:rPr>
          <w:rFonts w:cs="Malgun Gothic"/>
        </w:rPr>
      </w:pPr>
      <w:r w:rsidRPr="00CD13A3">
        <w:rPr>
          <w:rFonts w:cs="Malgun Gothic"/>
        </w:rPr>
        <w:t>For the SBFD XXXXX</w:t>
      </w:r>
      <w:r w:rsidR="00D1280D">
        <w:rPr>
          <w:rFonts w:cs="Malgun Gothic"/>
        </w:rPr>
        <w:t xml:space="preserve"> networks , DL utilization is </w:t>
      </w:r>
      <w:r w:rsidR="00C70FF4">
        <w:rPr>
          <w:rFonts w:cs="Malgun Gothic"/>
        </w:rPr>
        <w:t xml:space="preserve">almost </w:t>
      </w:r>
      <w:r w:rsidR="00D1280D">
        <w:rPr>
          <w:rFonts w:cs="Malgun Gothic"/>
        </w:rPr>
        <w:t>same as the reference static TDD network at low and medium but increases at high loads.</w:t>
      </w:r>
      <w:r w:rsidRPr="00CD13A3">
        <w:rPr>
          <w:rFonts w:cs="Malgun Gothic"/>
        </w:rPr>
        <w:t xml:space="preserve"> </w:t>
      </w:r>
      <w:r w:rsidR="00C70FF4">
        <w:rPr>
          <w:rFonts w:cs="Malgun Gothic"/>
        </w:rPr>
        <w:t xml:space="preserve">For </w:t>
      </w:r>
      <w:r w:rsidR="00FB5FF8">
        <w:rPr>
          <w:rFonts w:cs="Malgun Gothic"/>
        </w:rPr>
        <w:t>SBFD network</w:t>
      </w:r>
      <w:r>
        <w:rPr>
          <w:rFonts w:cs="Malgun Gothic"/>
        </w:rPr>
        <w:t xml:space="preserve"> </w:t>
      </w:r>
      <w:r w:rsidRPr="00CD13A3">
        <w:rPr>
          <w:rFonts w:cs="Malgun Gothic"/>
        </w:rPr>
        <w:t xml:space="preserve">with </w:t>
      </w:r>
      <w:r>
        <w:rPr>
          <w:rFonts w:cs="Malgun Gothic"/>
        </w:rPr>
        <w:t>“Realistic</w:t>
      </w:r>
      <w:r w:rsidR="0087436C">
        <w:rPr>
          <w:rFonts w:cs="Malgun Gothic"/>
        </w:rPr>
        <w:t>”</w:t>
      </w:r>
      <w:r w:rsidRPr="00CD13A3">
        <w:rPr>
          <w:rFonts w:cs="Malgun Gothic"/>
        </w:rPr>
        <w:t xml:space="preserve"> assumptions, UL utilization is significantly reduced </w:t>
      </w:r>
      <w:r>
        <w:rPr>
          <w:rFonts w:cs="Malgun Gothic"/>
        </w:rPr>
        <w:t xml:space="preserve">due to the </w:t>
      </w:r>
      <w:r w:rsidRPr="00CD13A3">
        <w:rPr>
          <w:rFonts w:cs="Malgun Gothic"/>
        </w:rPr>
        <w:t>increase in inter-sector interference and self-interference resulting from assuming realistic isolation values</w:t>
      </w:r>
      <w:r w:rsidR="00C26A43">
        <w:rPr>
          <w:rFonts w:cs="Malgun Gothic"/>
        </w:rPr>
        <w:t xml:space="preserve"> at high loads</w:t>
      </w:r>
      <w:r w:rsidR="00FB5FF8">
        <w:rPr>
          <w:rFonts w:cs="Malgun Gothic"/>
        </w:rPr>
        <w:t>, and slightly reduced at low and medium loads</w:t>
      </w:r>
      <w:r>
        <w:rPr>
          <w:rFonts w:cs="Malgun Gothic"/>
        </w:rPr>
        <w:t xml:space="preserve">. Conversely, </w:t>
      </w:r>
      <w:r w:rsidRPr="00CD13A3">
        <w:rPr>
          <w:rFonts w:cs="Malgun Gothic"/>
        </w:rPr>
        <w:t>the</w:t>
      </w:r>
      <w:r>
        <w:rPr>
          <w:rFonts w:cs="Malgun Gothic"/>
        </w:rPr>
        <w:t xml:space="preserve"> SBFD XXXXX</w:t>
      </w:r>
      <w:r w:rsidRPr="00CD13A3">
        <w:rPr>
          <w:rFonts w:cs="Malgun Gothic"/>
        </w:rPr>
        <w:t xml:space="preserve"> network with </w:t>
      </w:r>
      <w:r>
        <w:rPr>
          <w:rFonts w:cs="Malgun Gothic"/>
        </w:rPr>
        <w:t>“Optimistic”</w:t>
      </w:r>
      <w:r w:rsidRPr="00CD13A3">
        <w:rPr>
          <w:rFonts w:cs="Malgun Gothic"/>
        </w:rPr>
        <w:t xml:space="preserve"> assumptions shows a noticeable increase in UL utilization at medium and high loads compared to </w:t>
      </w:r>
      <w:r>
        <w:rPr>
          <w:rFonts w:cs="Malgun Gothic"/>
        </w:rPr>
        <w:t>other</w:t>
      </w:r>
      <w:r w:rsidRPr="00CD13A3">
        <w:rPr>
          <w:rFonts w:cs="Malgun Gothic"/>
        </w:rPr>
        <w:t xml:space="preserve"> network</w:t>
      </w:r>
      <w:r>
        <w:rPr>
          <w:rFonts w:cs="Malgun Gothic"/>
        </w:rPr>
        <w:t>s</w:t>
      </w:r>
      <w:r w:rsidRPr="00CD13A3">
        <w:rPr>
          <w:rFonts w:cs="Malgun Gothic"/>
        </w:rPr>
        <w:t xml:space="preserve">. </w:t>
      </w:r>
      <w:r w:rsidR="00EC78A3">
        <w:rPr>
          <w:rFonts w:cs="Malgun Gothic"/>
        </w:rPr>
        <w:t xml:space="preserve">An SBFD network having </w:t>
      </w:r>
      <w:r w:rsidR="00FC0470">
        <w:rPr>
          <w:rFonts w:cs="Malgun Gothic"/>
        </w:rPr>
        <w:t>better</w:t>
      </w:r>
      <w:r w:rsidR="00122BCB">
        <w:rPr>
          <w:rFonts w:cs="Malgun Gothic"/>
        </w:rPr>
        <w:t xml:space="preserve"> interference suppression</w:t>
      </w:r>
      <w:r w:rsidR="00FC0470">
        <w:rPr>
          <w:rFonts w:cs="Malgun Gothic"/>
        </w:rPr>
        <w:t>(Optimistic)</w:t>
      </w:r>
      <w:r w:rsidR="00122BCB">
        <w:rPr>
          <w:rFonts w:cs="Malgun Gothic"/>
        </w:rPr>
        <w:t xml:space="preserve"> </w:t>
      </w:r>
      <w:r w:rsidR="00EC78A3">
        <w:rPr>
          <w:rFonts w:cs="Malgun Gothic"/>
        </w:rPr>
        <w:t>enable</w:t>
      </w:r>
      <w:r w:rsidR="00122BCB">
        <w:rPr>
          <w:rFonts w:cs="Malgun Gothic"/>
        </w:rPr>
        <w:t xml:space="preserve">s SBFD slots to be </w:t>
      </w:r>
      <w:r w:rsidR="00EC78A3">
        <w:rPr>
          <w:rFonts w:cs="Malgun Gothic"/>
        </w:rPr>
        <w:t>utilized more often at medium and high loads</w:t>
      </w:r>
      <w:r w:rsidR="00FC0470">
        <w:rPr>
          <w:rFonts w:cs="Malgun Gothic"/>
        </w:rPr>
        <w:t>.</w:t>
      </w:r>
    </w:p>
    <w:p w14:paraId="20706D02" w14:textId="2F461DF6" w:rsidR="009F4457" w:rsidRPr="003A68D6" w:rsidRDefault="009F4457" w:rsidP="009F4457">
      <w:pPr>
        <w:pStyle w:val="Heading5"/>
      </w:pPr>
      <w:bookmarkStart w:id="729" w:name="_Toc131603387"/>
      <w:bookmarkStart w:id="730" w:name="_Toc135043568"/>
      <w:r>
        <w:lastRenderedPageBreak/>
        <w:t>5.2</w:t>
      </w:r>
      <w:r w:rsidRPr="003A68D6">
        <w:t>.1.</w:t>
      </w:r>
      <w:r w:rsidR="005A27C5">
        <w:t>2</w:t>
      </w:r>
      <w:r>
        <w:t>.</w:t>
      </w:r>
      <w:r w:rsidRPr="003A68D6">
        <w:t>2</w:t>
      </w:r>
      <w:r w:rsidRPr="003A68D6">
        <w:tab/>
        <w:t>Coverage</w:t>
      </w:r>
      <w:bookmarkEnd w:id="729"/>
      <w:bookmarkEnd w:id="730"/>
      <w:r w:rsidRPr="003A68D6">
        <w:t xml:space="preserve"> </w:t>
      </w:r>
    </w:p>
    <w:p w14:paraId="1412A259" w14:textId="0848CC5E" w:rsidR="009F4457" w:rsidRPr="00332511" w:rsidRDefault="006F0A62" w:rsidP="009F4457">
      <w:pPr>
        <w:jc w:val="center"/>
        <w:rPr>
          <w:rFonts w:cs="Malgun Gothic"/>
        </w:rPr>
      </w:pPr>
      <w:r w:rsidRPr="006F0A62">
        <w:rPr>
          <w:rFonts w:cs="Malgun Gothic"/>
          <w:noProof/>
        </w:rPr>
        <w:drawing>
          <wp:inline distT="0" distB="0" distL="0" distR="0" wp14:anchorId="4502E95C" wp14:editId="7980A3AA">
            <wp:extent cx="5443114" cy="3315901"/>
            <wp:effectExtent l="0" t="0" r="5715" b="0"/>
            <wp:docPr id="872242568" name="Picture 87224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450207" cy="3320222"/>
                    </a:xfrm>
                    <a:prstGeom prst="rect">
                      <a:avLst/>
                    </a:prstGeom>
                  </pic:spPr>
                </pic:pic>
              </a:graphicData>
            </a:graphic>
          </wp:inline>
        </w:drawing>
      </w:r>
    </w:p>
    <w:p w14:paraId="29EAE1C9" w14:textId="4AC9017D" w:rsidR="009F4457" w:rsidRPr="00CB022E" w:rsidRDefault="009F4457" w:rsidP="009F4457">
      <w:pPr>
        <w:pStyle w:val="TF"/>
      </w:pPr>
      <w:r w:rsidRPr="00CB022E">
        <w:t xml:space="preserve">Figure </w:t>
      </w:r>
      <w:r w:rsidR="007043B4">
        <w:fldChar w:fldCharType="begin"/>
      </w:r>
      <w:r w:rsidR="007043B4">
        <w:instrText xml:space="preserve"> SEQ Figure \* ARABIC </w:instrText>
      </w:r>
      <w:r w:rsidR="007043B4">
        <w:fldChar w:fldCharType="separate"/>
      </w:r>
      <w:r w:rsidR="00554DC6">
        <w:rPr>
          <w:noProof/>
        </w:rPr>
        <w:t>42</w:t>
      </w:r>
      <w:r w:rsidR="007043B4">
        <w:rPr>
          <w:noProof/>
        </w:rPr>
        <w:fldChar w:fldCharType="end"/>
      </w:r>
      <w:r w:rsidRPr="00332511">
        <w:t>: Comparison of “10 Mbps Coverage” in DL (left) and “1 Mbps Coverage” in UL (right) at low, medium, and hig</w:t>
      </w:r>
      <w:r w:rsidRPr="00CB022E">
        <w:t xml:space="preserve">h loads </w:t>
      </w:r>
      <w:r>
        <w:rPr>
          <w:lang w:val="en-US"/>
        </w:rPr>
        <w:t>for</w:t>
      </w:r>
      <w:r w:rsidRPr="00CB022E">
        <w:t xml:space="preserve"> </w:t>
      </w:r>
      <w:r w:rsidR="003910E1">
        <w:rPr>
          <w:lang w:val="en-US"/>
        </w:rPr>
        <w:t xml:space="preserve">single operator Urban Macro in FR1 </w:t>
      </w:r>
      <w:r w:rsidR="008C5B20">
        <w:rPr>
          <w:lang w:val="en-US"/>
        </w:rPr>
        <w:t>deploying</w:t>
      </w:r>
      <w:r w:rsidR="003910E1">
        <w:rPr>
          <w:lang w:val="en-US"/>
        </w:rPr>
        <w:t xml:space="preserve"> static </w:t>
      </w:r>
      <w:r w:rsidR="003910E1" w:rsidRPr="00787C98">
        <w:t>TDD{DDDSU},</w:t>
      </w:r>
      <w:r w:rsidRPr="00CB022E">
        <w:t xml:space="preserve"> SBFD</w:t>
      </w:r>
      <w:r w:rsidR="003910E1" w:rsidRPr="00787C98">
        <w:t>{XXXX</w:t>
      </w:r>
      <w:r w:rsidR="003910E1">
        <w:rPr>
          <w:lang w:val="en-US"/>
        </w:rPr>
        <w:t>X</w:t>
      </w:r>
      <w:r w:rsidR="003910E1" w:rsidRPr="00787C98">
        <w:t>}</w:t>
      </w:r>
      <w:r w:rsidR="003910E1">
        <w:rPr>
          <w:lang w:val="en-US"/>
        </w:rPr>
        <w:t xml:space="preserve"> (</w:t>
      </w:r>
      <w:r w:rsidR="00990962">
        <w:rPr>
          <w:lang w:val="en-US"/>
        </w:rPr>
        <w:t>Alt.</w:t>
      </w:r>
      <w:r w:rsidR="003910E1">
        <w:rPr>
          <w:lang w:val="en-US"/>
        </w:rPr>
        <w:t xml:space="preserve"> 4</w:t>
      </w:r>
      <w:r w:rsidR="003910E1" w:rsidRPr="00787C98">
        <w:t xml:space="preserve">) </w:t>
      </w:r>
      <w:r w:rsidR="003910E1">
        <w:rPr>
          <w:lang w:val="en-US"/>
        </w:rPr>
        <w:t>and DTDD networks</w:t>
      </w:r>
      <w:r>
        <w:t>.</w:t>
      </w:r>
    </w:p>
    <w:p w14:paraId="32E4B15D" w14:textId="1439CD44" w:rsidR="009F4457" w:rsidRPr="00770BEE" w:rsidRDefault="002A6331" w:rsidP="009F4457">
      <w:pPr>
        <w:jc w:val="both"/>
        <w:rPr>
          <w:rFonts w:cs="Malgun Gothic"/>
        </w:rPr>
      </w:pPr>
      <w:r>
        <w:rPr>
          <w:rFonts w:cs="Malgun Gothic"/>
        </w:rPr>
        <w:t xml:space="preserve">For an SBFD network with all </w:t>
      </w:r>
      <w:r w:rsidR="00001324">
        <w:rPr>
          <w:rFonts w:cs="Malgun Gothic"/>
        </w:rPr>
        <w:t>SBFD slots (XXXXX)</w:t>
      </w:r>
      <w:r w:rsidR="00B00B2C">
        <w:rPr>
          <w:rFonts w:cs="Malgun Gothic"/>
        </w:rPr>
        <w:t xml:space="preserve">, </w:t>
      </w:r>
      <w:r w:rsidR="00B330D9">
        <w:t>it</w:t>
      </w:r>
      <w:r w:rsidR="00D24BE6" w:rsidRPr="000806D1">
        <w:t xml:space="preserve"> exhibit</w:t>
      </w:r>
      <w:r w:rsidR="00B330D9">
        <w:t>s</w:t>
      </w:r>
      <w:r w:rsidR="00D24BE6" w:rsidRPr="000806D1">
        <w:t xml:space="preserve"> similar DL coverage</w:t>
      </w:r>
      <w:r w:rsidR="00B330D9">
        <w:t xml:space="preserve"> as the </w:t>
      </w:r>
      <w:r w:rsidR="00EB3BE2">
        <w:t xml:space="preserve">static TDD system </w:t>
      </w:r>
      <w:r w:rsidR="008051D9">
        <w:t>across all</w:t>
      </w:r>
      <w:r w:rsidR="00EB3BE2">
        <w:t xml:space="preserve"> loads. This is because of having similar DL resources in the reference system and the SBFD network. </w:t>
      </w:r>
      <w:r w:rsidR="008051D9">
        <w:t>UL coverage gains are marginal about 3 dB at low loads, but quickly diminish as the load increases and at high loads, an SBFD XXXXX network with realistic assumptions, is not able to provide any UL coverage</w:t>
      </w:r>
      <w:r w:rsidR="00A10BA2">
        <w:t xml:space="preserve"> at 1 Mbps target data rate</w:t>
      </w:r>
      <w:r w:rsidR="008051D9">
        <w:t>.</w:t>
      </w:r>
    </w:p>
    <w:p w14:paraId="6E05D12A" w14:textId="4EEB0C31" w:rsidR="009F4457" w:rsidRPr="00101FBD" w:rsidRDefault="009F4457" w:rsidP="009F4457">
      <w:pPr>
        <w:pStyle w:val="Heading5"/>
      </w:pPr>
      <w:bookmarkStart w:id="731" w:name="_Toc131603388"/>
      <w:bookmarkStart w:id="732" w:name="_Toc135043569"/>
      <w:r>
        <w:t>5</w:t>
      </w:r>
      <w:r w:rsidRPr="00101FBD">
        <w:t>.</w:t>
      </w:r>
      <w:r>
        <w:t>2</w:t>
      </w:r>
      <w:r w:rsidRPr="00101FBD">
        <w:t>.1.</w:t>
      </w:r>
      <w:r w:rsidR="005A27C5">
        <w:t>2</w:t>
      </w:r>
      <w:r>
        <w:t>.</w:t>
      </w:r>
      <w:r w:rsidRPr="00101FBD">
        <w:t>3</w:t>
      </w:r>
      <w:r w:rsidRPr="00101FBD">
        <w:tab/>
        <w:t>User Throughput</w:t>
      </w:r>
      <w:bookmarkEnd w:id="731"/>
      <w:bookmarkEnd w:id="732"/>
    </w:p>
    <w:p w14:paraId="7036335D" w14:textId="61DE9845" w:rsidR="009F4457" w:rsidRPr="00332511" w:rsidRDefault="00191434" w:rsidP="009F4457">
      <w:pPr>
        <w:rPr>
          <w:rFonts w:cs="Malgun Gothic"/>
        </w:rPr>
      </w:pPr>
      <w:r w:rsidRPr="00191434">
        <w:rPr>
          <w:noProof/>
        </w:rPr>
        <w:t xml:space="preserve"> </w:t>
      </w:r>
      <w:r w:rsidR="00745C59" w:rsidRPr="00745C59">
        <w:rPr>
          <w:noProof/>
        </w:rPr>
        <w:t xml:space="preserve"> </w:t>
      </w:r>
      <w:r w:rsidR="00745C59" w:rsidRPr="00745C59">
        <w:rPr>
          <w:noProof/>
        </w:rPr>
        <w:drawing>
          <wp:inline distT="0" distB="0" distL="0" distR="0" wp14:anchorId="01581852" wp14:editId="20009B21">
            <wp:extent cx="6120765" cy="2904490"/>
            <wp:effectExtent l="0" t="0" r="0" b="0"/>
            <wp:docPr id="872242570" name="Picture 87224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2904490"/>
                    </a:xfrm>
                    <a:prstGeom prst="rect">
                      <a:avLst/>
                    </a:prstGeom>
                  </pic:spPr>
                </pic:pic>
              </a:graphicData>
            </a:graphic>
          </wp:inline>
        </w:drawing>
      </w:r>
    </w:p>
    <w:p w14:paraId="6A5D6168" w14:textId="25FFE6B4" w:rsidR="009F4457" w:rsidRPr="00277F22" w:rsidRDefault="009F4457" w:rsidP="009F4457">
      <w:pPr>
        <w:pStyle w:val="TF"/>
      </w:pPr>
      <w:r w:rsidRPr="00277F22">
        <w:lastRenderedPageBreak/>
        <w:t xml:space="preserve">Figure </w:t>
      </w:r>
      <w:r w:rsidRPr="003A68D6">
        <w:fldChar w:fldCharType="begin"/>
      </w:r>
      <w:r w:rsidRPr="00277F22">
        <w:instrText xml:space="preserve"> SEQ Figure \* ARABIC </w:instrText>
      </w:r>
      <w:r w:rsidRPr="003A68D6">
        <w:fldChar w:fldCharType="separate"/>
      </w:r>
      <w:r w:rsidR="00554DC6">
        <w:rPr>
          <w:noProof/>
        </w:rPr>
        <w:t>43</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sidR="00187F40">
        <w:rPr>
          <w:lang w:val="en-US"/>
        </w:rPr>
        <w:t xml:space="preserve">single operator Urban Macro in FR1 </w:t>
      </w:r>
      <w:r w:rsidR="007E3CE6">
        <w:rPr>
          <w:lang w:val="en-US"/>
        </w:rPr>
        <w:t>deploying</w:t>
      </w:r>
      <w:r w:rsidR="00187F40">
        <w:rPr>
          <w:lang w:val="en-US"/>
        </w:rPr>
        <w:t xml:space="preserve"> static </w:t>
      </w:r>
      <w:r w:rsidR="00187F40" w:rsidRPr="00787C98">
        <w:t>TDD{DDDSU},</w:t>
      </w:r>
      <w:r w:rsidRPr="00787C98">
        <w:t xml:space="preserve"> </w:t>
      </w:r>
      <w:r w:rsidRPr="00277F22">
        <w:t>SBFD</w:t>
      </w:r>
      <w:r w:rsidR="00187F40" w:rsidRPr="00787C98">
        <w:t>{XXXX</w:t>
      </w:r>
      <w:r w:rsidR="00187F40">
        <w:rPr>
          <w:lang w:val="en-US"/>
        </w:rPr>
        <w:t>X</w:t>
      </w:r>
      <w:r w:rsidR="00187F40" w:rsidRPr="00787C98">
        <w:t>}</w:t>
      </w:r>
      <w:r w:rsidR="00187F40">
        <w:rPr>
          <w:lang w:val="en-US"/>
        </w:rPr>
        <w:t xml:space="preserve"> (</w:t>
      </w:r>
      <w:r w:rsidR="00990962">
        <w:rPr>
          <w:lang w:val="en-US"/>
        </w:rPr>
        <w:t>Alt.</w:t>
      </w:r>
      <w:r w:rsidR="00187F40">
        <w:rPr>
          <w:lang w:val="en-US"/>
        </w:rPr>
        <w:t xml:space="preserve"> 4</w:t>
      </w:r>
      <w:r w:rsidR="00187F40" w:rsidRPr="00787C98">
        <w:t xml:space="preserve">) </w:t>
      </w:r>
      <w:r w:rsidR="00187F40">
        <w:rPr>
          <w:lang w:val="en-US"/>
        </w:rPr>
        <w:t>and</w:t>
      </w:r>
      <w:r>
        <w:rPr>
          <w:lang w:val="en-US"/>
        </w:rPr>
        <w:t xml:space="preserve"> DTDD</w:t>
      </w:r>
      <w:r w:rsidR="00187F40">
        <w:rPr>
          <w:lang w:val="en-US"/>
        </w:rPr>
        <w:t xml:space="preserve"> networks</w:t>
      </w:r>
      <w:r w:rsidRPr="00277F22">
        <w:t>.</w:t>
      </w:r>
    </w:p>
    <w:p w14:paraId="029E81E2" w14:textId="6219C993" w:rsidR="009F4457" w:rsidRDefault="00671349" w:rsidP="009F4457">
      <w:pPr>
        <w:pStyle w:val="BodyText"/>
        <w:rPr>
          <w:rFonts w:cs="Malgun Gothic"/>
        </w:rPr>
      </w:pPr>
      <w:r>
        <w:rPr>
          <w:rFonts w:cs="Malgun Gothic"/>
        </w:rPr>
        <w:t xml:space="preserve">Similar to coverage </w:t>
      </w:r>
      <w:r w:rsidR="00F07F39">
        <w:rPr>
          <w:rFonts w:cs="Malgun Gothic"/>
        </w:rPr>
        <w:t>improvements</w:t>
      </w:r>
      <w:r>
        <w:rPr>
          <w:rFonts w:cs="Malgun Gothic"/>
        </w:rPr>
        <w:t>, the</w:t>
      </w:r>
      <w:r w:rsidR="00F07F39">
        <w:rPr>
          <w:rFonts w:cs="Malgun Gothic"/>
        </w:rPr>
        <w:t xml:space="preserve">re are improvements in UL at low loads for the cell-edge and median throughput, but it quickly diminishes as the load increases and at high loads, there is hardly any cell-edge throughput for realistic assumptions of SBFD </w:t>
      </w:r>
      <w:r w:rsidR="003B4334">
        <w:rPr>
          <w:rFonts w:cs="Malgun Gothic"/>
        </w:rPr>
        <w:t xml:space="preserve">networks. This is because, at high loads, all the SBFD slots are heavily interfered and is unusable for UL transmissions due to gNB-gNB CLI. </w:t>
      </w:r>
    </w:p>
    <w:p w14:paraId="15E9660A" w14:textId="11E2ADE1" w:rsidR="009F4457" w:rsidRDefault="009F4457" w:rsidP="009F4457">
      <w:pPr>
        <w:pStyle w:val="Heading5"/>
      </w:pPr>
      <w:bookmarkStart w:id="733" w:name="_Toc131603389"/>
      <w:bookmarkStart w:id="734" w:name="_Toc135043570"/>
      <w:r>
        <w:t>5.2.1.</w:t>
      </w:r>
      <w:r w:rsidR="005A27C5">
        <w:t>2</w:t>
      </w:r>
      <w:r>
        <w:t>.4</w:t>
      </w:r>
      <w:r>
        <w:tab/>
        <w:t>Late</w:t>
      </w:r>
      <w:r w:rsidRPr="005716DC">
        <w:t>nc</w:t>
      </w:r>
      <w:r>
        <w:t>y</w:t>
      </w:r>
      <w:bookmarkEnd w:id="733"/>
      <w:bookmarkEnd w:id="734"/>
    </w:p>
    <w:p w14:paraId="29D0928C" w14:textId="7B0C8EB0" w:rsidR="009F4457" w:rsidRDefault="009F4457" w:rsidP="00AC0A87">
      <w:pPr>
        <w:jc w:val="both"/>
        <w:rPr>
          <w:rFonts w:cs="Malgun Gothic"/>
        </w:rPr>
      </w:pPr>
      <w:r w:rsidRPr="007E6911">
        <w:rPr>
          <w:lang w:eastAsia="ja-JP"/>
        </w:rPr>
        <w:t xml:space="preserve"> </w:t>
      </w:r>
      <w:r w:rsidR="00D70F6A" w:rsidRPr="00D70F6A">
        <w:rPr>
          <w:noProof/>
        </w:rPr>
        <w:t xml:space="preserve"> </w:t>
      </w:r>
      <w:r w:rsidR="00E97C07" w:rsidRPr="00E97C07">
        <w:rPr>
          <w:noProof/>
        </w:rPr>
        <w:t xml:space="preserve"> </w:t>
      </w:r>
      <w:r w:rsidR="00C54B03" w:rsidRPr="00C54B03">
        <w:rPr>
          <w:noProof/>
        </w:rPr>
        <w:drawing>
          <wp:inline distT="0" distB="0" distL="0" distR="0" wp14:anchorId="620AF190" wp14:editId="0E551D10">
            <wp:extent cx="6120765" cy="2904490"/>
            <wp:effectExtent l="0" t="0" r="0" b="0"/>
            <wp:docPr id="872242572" name="Picture 87224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0765" cy="2904490"/>
                    </a:xfrm>
                    <a:prstGeom prst="rect">
                      <a:avLst/>
                    </a:prstGeom>
                  </pic:spPr>
                </pic:pic>
              </a:graphicData>
            </a:graphic>
          </wp:inline>
        </w:drawing>
      </w:r>
    </w:p>
    <w:p w14:paraId="4192C5AC" w14:textId="5F4B3682" w:rsidR="009F4457" w:rsidRDefault="009F4457" w:rsidP="009F4457">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44</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sidR="00187F40">
        <w:rPr>
          <w:lang w:val="en-US"/>
        </w:rPr>
        <w:t xml:space="preserve">single operator Urban Macro in FR1 </w:t>
      </w:r>
      <w:r w:rsidR="007E3CE6">
        <w:rPr>
          <w:lang w:val="en-US"/>
        </w:rPr>
        <w:t>deploying</w:t>
      </w:r>
      <w:r w:rsidR="00187F40">
        <w:rPr>
          <w:lang w:val="en-US"/>
        </w:rPr>
        <w:t xml:space="preserve"> </w:t>
      </w:r>
      <w:r>
        <w:rPr>
          <w:lang w:val="en-US"/>
        </w:rPr>
        <w:t xml:space="preserve">static </w:t>
      </w:r>
      <w:r w:rsidRPr="00277F22">
        <w:t>TDD</w:t>
      </w:r>
      <w:r w:rsidR="00187F40" w:rsidRPr="00787C98">
        <w:t>{DDDSU},</w:t>
      </w:r>
      <w:r w:rsidRPr="00277F22">
        <w:t xml:space="preserve"> SBFD</w:t>
      </w:r>
      <w:r w:rsidR="00187F40" w:rsidRPr="00787C98">
        <w:t>{XXXX</w:t>
      </w:r>
      <w:r w:rsidR="00187F40">
        <w:rPr>
          <w:lang w:val="en-US"/>
        </w:rPr>
        <w:t>X</w:t>
      </w:r>
      <w:r w:rsidR="00187F40" w:rsidRPr="00787C98">
        <w:t>}</w:t>
      </w:r>
      <w:r w:rsidR="00187F40">
        <w:rPr>
          <w:lang w:val="en-US"/>
        </w:rPr>
        <w:t xml:space="preserve"> (</w:t>
      </w:r>
      <w:r w:rsidR="00990962">
        <w:rPr>
          <w:lang w:val="en-US"/>
        </w:rPr>
        <w:t>Alt.</w:t>
      </w:r>
      <w:r w:rsidR="00187F40">
        <w:rPr>
          <w:lang w:val="en-US"/>
        </w:rPr>
        <w:t xml:space="preserve"> 4</w:t>
      </w:r>
      <w:r w:rsidR="00187F40" w:rsidRPr="00787C98">
        <w:t xml:space="preserve">) </w:t>
      </w:r>
      <w:r w:rsidR="00187F40">
        <w:rPr>
          <w:lang w:val="en-US"/>
        </w:rPr>
        <w:t>and DTDD networks</w:t>
      </w:r>
      <w:r w:rsidRPr="00277F22">
        <w:t>.</w:t>
      </w:r>
    </w:p>
    <w:p w14:paraId="220DDC6F" w14:textId="5C90049C" w:rsidR="009F4457" w:rsidRPr="009869E9" w:rsidRDefault="009F4457" w:rsidP="00A01B84"/>
    <w:p w14:paraId="77ED0746" w14:textId="5739C33D" w:rsidR="00D54106" w:rsidRDefault="00D54106" w:rsidP="00656DCC">
      <w:pPr>
        <w:pStyle w:val="Heading4"/>
      </w:pPr>
      <w:bookmarkStart w:id="735" w:name="_Toc131603390"/>
      <w:bookmarkStart w:id="736" w:name="_Toc135043571"/>
      <w:r>
        <w:t>5.2.1.3</w:t>
      </w:r>
      <w:r>
        <w:tab/>
      </w:r>
      <w:r w:rsidR="00990962">
        <w:t>Alt.</w:t>
      </w:r>
      <w:r>
        <w:t>3</w:t>
      </w:r>
      <w:r w:rsidR="009643CC">
        <w:t xml:space="preserve"> (</w:t>
      </w:r>
      <w:r w:rsidR="0087436C">
        <w:t xml:space="preserve">Static </w:t>
      </w:r>
      <w:r w:rsidR="009643CC" w:rsidRPr="00387BDA">
        <w:t>TDD{DD</w:t>
      </w:r>
      <w:r w:rsidR="009643CC">
        <w:t>SU</w:t>
      </w:r>
      <w:r w:rsidR="009643CC" w:rsidRPr="00387BDA">
        <w:t>U}, SBFD{XXX</w:t>
      </w:r>
      <w:r w:rsidR="00D804A9">
        <w:t>X</w:t>
      </w:r>
      <w:r w:rsidR="009643CC" w:rsidRPr="00387BDA">
        <w:t>U}</w:t>
      </w:r>
      <w:r w:rsidR="009643CC">
        <w:t>)</w:t>
      </w:r>
      <w:bookmarkEnd w:id="735"/>
      <w:bookmarkEnd w:id="736"/>
    </w:p>
    <w:p w14:paraId="2BD85E64" w14:textId="31506B61" w:rsidR="00187F40" w:rsidRPr="00FD465A" w:rsidRDefault="009C672F" w:rsidP="00AC0A87">
      <w:pPr>
        <w:jc w:val="both"/>
        <w:rPr>
          <w:lang w:val="en-GB" w:eastAsia="ja-JP"/>
        </w:rPr>
      </w:pPr>
      <w:r>
        <w:rPr>
          <w:lang w:val="en-GB" w:eastAsia="ja-JP"/>
        </w:rPr>
        <w:t xml:space="preserve">Alt. 3 is an important use case to study, as this allows same resources </w:t>
      </w:r>
      <w:r w:rsidR="009F52DA">
        <w:rPr>
          <w:lang w:val="en-GB" w:eastAsia="ja-JP"/>
        </w:rPr>
        <w:t xml:space="preserve">ratio </w:t>
      </w:r>
      <w:r w:rsidR="00A13387">
        <w:rPr>
          <w:lang w:val="en-GB" w:eastAsia="ja-JP"/>
        </w:rPr>
        <w:t xml:space="preserve">for UL and DL , </w:t>
      </w:r>
      <w:r>
        <w:rPr>
          <w:lang w:val="en-GB" w:eastAsia="ja-JP"/>
        </w:rPr>
        <w:t xml:space="preserve">between reference static TDD and SBFD, when compared to Alt. 2. </w:t>
      </w:r>
    </w:p>
    <w:p w14:paraId="5792BCAB" w14:textId="11839FFB" w:rsidR="00026CE1" w:rsidRPr="003A68D6" w:rsidRDefault="00026CE1" w:rsidP="00026CE1">
      <w:pPr>
        <w:pStyle w:val="Heading5"/>
      </w:pPr>
      <w:bookmarkStart w:id="737" w:name="_Toc131603391"/>
      <w:bookmarkStart w:id="738" w:name="_Toc135043572"/>
      <w:r>
        <w:lastRenderedPageBreak/>
        <w:t>5.2.1.3.1</w:t>
      </w:r>
      <w:r>
        <w:tab/>
      </w:r>
      <w:r w:rsidRPr="003A68D6">
        <w:t>Resource utilization per direction</w:t>
      </w:r>
      <w:bookmarkEnd w:id="737"/>
      <w:bookmarkEnd w:id="738"/>
    </w:p>
    <w:p w14:paraId="335CC0DE" w14:textId="261D8022" w:rsidR="00026CE1" w:rsidRPr="00332511" w:rsidRDefault="00A005E9" w:rsidP="00026CE1">
      <w:pPr>
        <w:jc w:val="center"/>
        <w:rPr>
          <w:rFonts w:cs="Malgun Gothic"/>
        </w:rPr>
      </w:pPr>
      <w:r w:rsidRPr="00A005E9">
        <w:rPr>
          <w:noProof/>
        </w:rPr>
        <w:t xml:space="preserve"> </w:t>
      </w:r>
      <w:r w:rsidRPr="00A005E9">
        <w:rPr>
          <w:rFonts w:cs="Malgun Gothic"/>
          <w:noProof/>
        </w:rPr>
        <w:drawing>
          <wp:inline distT="0" distB="0" distL="0" distR="0" wp14:anchorId="69EE9C69" wp14:editId="6AEB2D86">
            <wp:extent cx="5356544" cy="3262051"/>
            <wp:effectExtent l="0" t="0" r="0" b="0"/>
            <wp:docPr id="872242574" name="Picture 87224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62189" cy="3265489"/>
                    </a:xfrm>
                    <a:prstGeom prst="rect">
                      <a:avLst/>
                    </a:prstGeom>
                  </pic:spPr>
                </pic:pic>
              </a:graphicData>
            </a:graphic>
          </wp:inline>
        </w:drawing>
      </w:r>
    </w:p>
    <w:p w14:paraId="085FC8D6" w14:textId="03E88D7B" w:rsidR="00026CE1" w:rsidRPr="007D1F99" w:rsidRDefault="00026CE1" w:rsidP="00026CE1">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45</w:t>
      </w:r>
      <w:r w:rsidRPr="003A68D6">
        <w:fldChar w:fldCharType="end"/>
      </w:r>
      <w:r w:rsidRPr="00277F22">
        <w:t xml:space="preserve">: Comparison of </w:t>
      </w:r>
      <w:r>
        <w:rPr>
          <w:lang w:val="en-US"/>
        </w:rPr>
        <w:t xml:space="preserve">Type-2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w:t>
      </w:r>
      <w:r w:rsidR="001A0CE0">
        <w:rPr>
          <w:lang w:val="en-US"/>
        </w:rPr>
        <w:t>deploying</w:t>
      </w:r>
      <w:r>
        <w:rPr>
          <w:lang w:val="en-US"/>
        </w:rPr>
        <w:t xml:space="preserve"> static </w:t>
      </w:r>
      <w:r w:rsidRPr="00787C98">
        <w:t>TDD{DD</w:t>
      </w:r>
      <w:r w:rsidR="00B24853">
        <w:rPr>
          <w:lang w:val="en-US"/>
        </w:rPr>
        <w:t>SU</w:t>
      </w:r>
      <w:r w:rsidRPr="00787C98">
        <w:t>U}, SBFD{XXXXU}</w:t>
      </w:r>
      <w:r>
        <w:rPr>
          <w:lang w:val="en-US"/>
        </w:rPr>
        <w:t xml:space="preserve"> (</w:t>
      </w:r>
      <w:r w:rsidR="00990962">
        <w:rPr>
          <w:lang w:val="en-US"/>
        </w:rPr>
        <w:t>Alt.</w:t>
      </w:r>
      <w:r>
        <w:rPr>
          <w:lang w:val="en-US"/>
        </w:rPr>
        <w:t xml:space="preserve"> </w:t>
      </w:r>
      <w:r w:rsidR="00B24853">
        <w:rPr>
          <w:lang w:val="en-US"/>
        </w:rPr>
        <w:t>3</w:t>
      </w:r>
      <w:r w:rsidRPr="00787C98">
        <w:t xml:space="preserve">) </w:t>
      </w:r>
      <w:r>
        <w:rPr>
          <w:lang w:val="en-US"/>
        </w:rPr>
        <w:t xml:space="preserve">and </w:t>
      </w:r>
      <w:r w:rsidR="00936778">
        <w:rPr>
          <w:lang w:val="en-US"/>
        </w:rPr>
        <w:t xml:space="preserve">Type-1 RU for </w:t>
      </w:r>
      <w:r>
        <w:rPr>
          <w:lang w:val="en-US"/>
        </w:rPr>
        <w:t>DTDD networks.</w:t>
      </w:r>
    </w:p>
    <w:p w14:paraId="69BEB171" w14:textId="77777777" w:rsidR="00026CE1" w:rsidRDefault="00026CE1" w:rsidP="00026CE1">
      <w:pPr>
        <w:pStyle w:val="BodyText"/>
      </w:pPr>
    </w:p>
    <w:p w14:paraId="53AA1C1C" w14:textId="4F958317" w:rsidR="00026CE1" w:rsidRPr="003A68D6" w:rsidRDefault="00026CE1" w:rsidP="00026CE1">
      <w:pPr>
        <w:pStyle w:val="Heading5"/>
      </w:pPr>
      <w:bookmarkStart w:id="739" w:name="_Toc131603392"/>
      <w:bookmarkStart w:id="740" w:name="_Toc135043573"/>
      <w:r>
        <w:t>5.2</w:t>
      </w:r>
      <w:r w:rsidRPr="003A68D6">
        <w:t>.1.</w:t>
      </w:r>
      <w:r w:rsidR="00B84D5C">
        <w:t>3</w:t>
      </w:r>
      <w:r>
        <w:t>.</w:t>
      </w:r>
      <w:r w:rsidRPr="003A68D6">
        <w:t>2</w:t>
      </w:r>
      <w:r w:rsidRPr="003A68D6">
        <w:tab/>
        <w:t>Coverage</w:t>
      </w:r>
      <w:bookmarkEnd w:id="739"/>
      <w:bookmarkEnd w:id="740"/>
      <w:r w:rsidRPr="003A68D6">
        <w:t xml:space="preserve"> </w:t>
      </w:r>
    </w:p>
    <w:p w14:paraId="400532C4" w14:textId="4F14B4A3" w:rsidR="00026CE1" w:rsidRPr="00332511" w:rsidRDefault="0070753C" w:rsidP="00026CE1">
      <w:pPr>
        <w:jc w:val="center"/>
        <w:rPr>
          <w:rFonts w:cs="Malgun Gothic"/>
        </w:rPr>
      </w:pPr>
      <w:r w:rsidRPr="0070753C">
        <w:rPr>
          <w:noProof/>
        </w:rPr>
        <w:t xml:space="preserve"> </w:t>
      </w:r>
      <w:r w:rsidRPr="0070753C">
        <w:rPr>
          <w:rFonts w:cs="Malgun Gothic"/>
          <w:noProof/>
        </w:rPr>
        <w:drawing>
          <wp:inline distT="0" distB="0" distL="0" distR="0" wp14:anchorId="55BCBF13" wp14:editId="7BF0EC98">
            <wp:extent cx="5529685" cy="3262508"/>
            <wp:effectExtent l="0" t="0" r="0" b="0"/>
            <wp:docPr id="872242579" name="Picture 87224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532819" cy="3264357"/>
                    </a:xfrm>
                    <a:prstGeom prst="rect">
                      <a:avLst/>
                    </a:prstGeom>
                  </pic:spPr>
                </pic:pic>
              </a:graphicData>
            </a:graphic>
          </wp:inline>
        </w:drawing>
      </w:r>
    </w:p>
    <w:p w14:paraId="227965D1" w14:textId="38637CCD" w:rsidR="00026CE1" w:rsidRPr="00CB022E" w:rsidRDefault="00026CE1" w:rsidP="00026CE1">
      <w:pPr>
        <w:pStyle w:val="TF"/>
      </w:pPr>
      <w:r w:rsidRPr="00CB022E">
        <w:t xml:space="preserve">Figure </w:t>
      </w:r>
      <w:r w:rsidR="007043B4">
        <w:fldChar w:fldCharType="begin"/>
      </w:r>
      <w:r w:rsidR="007043B4">
        <w:instrText xml:space="preserve"> SEQ Figure \* ARABIC </w:instrText>
      </w:r>
      <w:r w:rsidR="007043B4">
        <w:fldChar w:fldCharType="separate"/>
      </w:r>
      <w:r w:rsidR="00554DC6">
        <w:rPr>
          <w:noProof/>
        </w:rPr>
        <w:t>46</w:t>
      </w:r>
      <w:r w:rsidR="007043B4">
        <w:rPr>
          <w:noProof/>
        </w:rPr>
        <w:fldChar w:fldCharType="end"/>
      </w:r>
      <w:r w:rsidRPr="00332511">
        <w:t>: Comparison of “10 Mbps Coverage” in DL (left) and “1 Mbps Coverage” in UL (right) at low, medium, and hig</w:t>
      </w:r>
      <w:r w:rsidRPr="00CB022E">
        <w:t xml:space="preserve">h loads </w:t>
      </w:r>
      <w:r>
        <w:rPr>
          <w:lang w:val="en-US"/>
        </w:rPr>
        <w:t>for</w:t>
      </w:r>
      <w:r w:rsidRPr="00277F22">
        <w:t xml:space="preserve"> </w:t>
      </w:r>
      <w:r>
        <w:rPr>
          <w:lang w:val="en-US"/>
        </w:rPr>
        <w:t xml:space="preserve">single operator Urban Macro in FR1 </w:t>
      </w:r>
      <w:r w:rsidR="002B097F">
        <w:rPr>
          <w:lang w:val="en-US"/>
        </w:rPr>
        <w:t>deploying</w:t>
      </w:r>
      <w:r>
        <w:rPr>
          <w:lang w:val="en-US"/>
        </w:rPr>
        <w:t xml:space="preserve"> static </w:t>
      </w:r>
      <w:r w:rsidRPr="00787C98">
        <w:t>TDD{DDDSU}, SBFD{XXX</w:t>
      </w:r>
      <w:r w:rsidR="0081015C">
        <w:rPr>
          <w:lang w:val="en-US"/>
        </w:rPr>
        <w:t>X</w:t>
      </w:r>
      <w:r w:rsidRPr="00787C98">
        <w:t>U}</w:t>
      </w:r>
      <w:r>
        <w:rPr>
          <w:lang w:val="en-US"/>
        </w:rPr>
        <w:t xml:space="preserve"> (</w:t>
      </w:r>
      <w:r w:rsidR="00990962">
        <w:rPr>
          <w:lang w:val="en-US"/>
        </w:rPr>
        <w:t>Alt.</w:t>
      </w:r>
      <w:r>
        <w:rPr>
          <w:lang w:val="en-US"/>
        </w:rPr>
        <w:t xml:space="preserve"> </w:t>
      </w:r>
      <w:r w:rsidR="00F711A4">
        <w:rPr>
          <w:lang w:val="en-US"/>
        </w:rPr>
        <w:t>3</w:t>
      </w:r>
      <w:r w:rsidRPr="00787C98">
        <w:t xml:space="preserve">) </w:t>
      </w:r>
      <w:r>
        <w:rPr>
          <w:lang w:val="en-US"/>
        </w:rPr>
        <w:t>and DTDD networks</w:t>
      </w:r>
      <w:r>
        <w:t>.</w:t>
      </w:r>
    </w:p>
    <w:p w14:paraId="0066B856" w14:textId="7D76EF31" w:rsidR="00026CE1" w:rsidRPr="00BE19FC" w:rsidRDefault="00026CE1" w:rsidP="0097348F">
      <w:r>
        <w:lastRenderedPageBreak/>
        <w:t xml:space="preserve"> </w:t>
      </w:r>
      <w:r w:rsidR="0097348F">
        <w:t>The behavior of Coverage in Alt3 SBFD networks is similar to the Alt 4 case</w:t>
      </w:r>
      <w:r w:rsidR="002724A9">
        <w:t xml:space="preserve"> in single operator</w:t>
      </w:r>
      <w:r w:rsidR="0097348F">
        <w:t xml:space="preserve">, as the </w:t>
      </w:r>
      <w:r w:rsidR="008813A6">
        <w:t>resourc</w:t>
      </w:r>
      <w:r w:rsidR="002724A9">
        <w:t xml:space="preserve">es are similar between the reference static TDD and SBFD networks. </w:t>
      </w:r>
    </w:p>
    <w:p w14:paraId="7FBA65B9" w14:textId="5320EACD" w:rsidR="00026CE1" w:rsidRPr="00101FBD" w:rsidRDefault="00026CE1" w:rsidP="00026CE1">
      <w:pPr>
        <w:pStyle w:val="Heading5"/>
      </w:pPr>
      <w:bookmarkStart w:id="741" w:name="_Toc131603393"/>
      <w:bookmarkStart w:id="742" w:name="_Toc135043574"/>
      <w:r>
        <w:t>5</w:t>
      </w:r>
      <w:r w:rsidRPr="00101FBD">
        <w:t>.</w:t>
      </w:r>
      <w:r>
        <w:t>2</w:t>
      </w:r>
      <w:r w:rsidRPr="00101FBD">
        <w:t>.1.</w:t>
      </w:r>
      <w:r w:rsidR="00B84D5C">
        <w:t>3</w:t>
      </w:r>
      <w:r>
        <w:t>.</w:t>
      </w:r>
      <w:r w:rsidRPr="00101FBD">
        <w:t>3</w:t>
      </w:r>
      <w:r w:rsidRPr="00101FBD">
        <w:tab/>
        <w:t>User Throughput</w:t>
      </w:r>
      <w:bookmarkEnd w:id="741"/>
      <w:bookmarkEnd w:id="742"/>
    </w:p>
    <w:p w14:paraId="09AE1E9E" w14:textId="2C06ECBC" w:rsidR="00D55B07" w:rsidRDefault="00D55B07" w:rsidP="001C2C6C">
      <w:pPr>
        <w:rPr>
          <w:rFonts w:cs="Malgun Gothic"/>
        </w:rPr>
      </w:pPr>
    </w:p>
    <w:p w14:paraId="4280AEA7" w14:textId="5BE220AB" w:rsidR="00282626" w:rsidRPr="001C2C6C" w:rsidRDefault="00282626" w:rsidP="001C2C6C">
      <w:pPr>
        <w:rPr>
          <w:rFonts w:cs="Malgun Gothic"/>
        </w:rPr>
      </w:pPr>
      <w:r w:rsidRPr="00282626">
        <w:rPr>
          <w:rFonts w:cs="Malgun Gothic"/>
          <w:noProof/>
        </w:rPr>
        <w:drawing>
          <wp:inline distT="0" distB="0" distL="0" distR="0" wp14:anchorId="0D0C1C36" wp14:editId="3640B79B">
            <wp:extent cx="6120765" cy="2904490"/>
            <wp:effectExtent l="0" t="0" r="0" b="0"/>
            <wp:docPr id="872242580" name="Picture 87224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20765" cy="2904490"/>
                    </a:xfrm>
                    <a:prstGeom prst="rect">
                      <a:avLst/>
                    </a:prstGeom>
                  </pic:spPr>
                </pic:pic>
              </a:graphicData>
            </a:graphic>
          </wp:inline>
        </w:drawing>
      </w:r>
    </w:p>
    <w:p w14:paraId="4539BED9" w14:textId="6958AC4E" w:rsidR="00026CE1" w:rsidRPr="00277F22" w:rsidRDefault="00026CE1" w:rsidP="00026CE1">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47</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w:t>
      </w:r>
      <w:r w:rsidR="0013699C">
        <w:rPr>
          <w:lang w:val="en-US"/>
        </w:rPr>
        <w:t>deploying</w:t>
      </w:r>
      <w:r w:rsidR="00FB383A">
        <w:rPr>
          <w:lang w:val="en-US"/>
        </w:rPr>
        <w:t xml:space="preserve"> static </w:t>
      </w:r>
      <w:r w:rsidR="00FB383A" w:rsidRPr="00787C98">
        <w:t>TDD{DD</w:t>
      </w:r>
      <w:r w:rsidR="00FB383A">
        <w:rPr>
          <w:lang w:val="en-US"/>
        </w:rPr>
        <w:t>SU</w:t>
      </w:r>
      <w:r w:rsidR="00FB383A" w:rsidRPr="00787C98">
        <w:t>U}, SBFD{XXX</w:t>
      </w:r>
      <w:r w:rsidR="0081015C">
        <w:rPr>
          <w:lang w:val="en-US"/>
        </w:rPr>
        <w:t>X</w:t>
      </w:r>
      <w:r w:rsidR="00FB383A" w:rsidRPr="00787C98">
        <w:t>U}</w:t>
      </w:r>
      <w:r w:rsidR="00FB383A">
        <w:rPr>
          <w:lang w:val="en-US"/>
        </w:rPr>
        <w:t xml:space="preserve"> (</w:t>
      </w:r>
      <w:r w:rsidR="00990962">
        <w:rPr>
          <w:lang w:val="en-US"/>
        </w:rPr>
        <w:t>Alt.</w:t>
      </w:r>
      <w:r w:rsidR="00FB383A">
        <w:rPr>
          <w:lang w:val="en-US"/>
        </w:rPr>
        <w:t xml:space="preserve"> 3</w:t>
      </w:r>
      <w:r w:rsidR="00FB383A" w:rsidRPr="00787C98">
        <w:t xml:space="preserve">) </w:t>
      </w:r>
      <w:r w:rsidR="00FB383A">
        <w:rPr>
          <w:lang w:val="en-US"/>
        </w:rPr>
        <w:t>and DTDD networks</w:t>
      </w:r>
      <w:r w:rsidRPr="00277F22">
        <w:t>.</w:t>
      </w:r>
    </w:p>
    <w:p w14:paraId="08A05F83" w14:textId="3AEB87BB" w:rsidR="00026CE1" w:rsidRDefault="00026CE1" w:rsidP="00026CE1">
      <w:pPr>
        <w:pStyle w:val="Heading5"/>
      </w:pPr>
      <w:bookmarkStart w:id="743" w:name="_Toc131603394"/>
      <w:bookmarkStart w:id="744" w:name="_Toc135043575"/>
      <w:r>
        <w:t>5.2.1.</w:t>
      </w:r>
      <w:r w:rsidR="00B84D5C">
        <w:t>3</w:t>
      </w:r>
      <w:r>
        <w:t>.4</w:t>
      </w:r>
      <w:r>
        <w:tab/>
        <w:t>Late</w:t>
      </w:r>
      <w:r w:rsidRPr="005716DC">
        <w:t>nc</w:t>
      </w:r>
      <w:r>
        <w:t>y</w:t>
      </w:r>
      <w:bookmarkEnd w:id="743"/>
      <w:bookmarkEnd w:id="744"/>
    </w:p>
    <w:p w14:paraId="4DC4E981" w14:textId="4E6C4E36" w:rsidR="00026CE1" w:rsidRDefault="00D412FA" w:rsidP="00026CE1">
      <w:pPr>
        <w:pStyle w:val="BodyText"/>
        <w:jc w:val="center"/>
        <w:rPr>
          <w:rFonts w:cs="Malgun Gothic"/>
        </w:rPr>
      </w:pPr>
      <w:r w:rsidRPr="00D412FA">
        <w:rPr>
          <w:noProof/>
        </w:rPr>
        <w:t xml:space="preserve"> </w:t>
      </w:r>
      <w:r w:rsidR="007A440C" w:rsidRPr="007A440C">
        <w:rPr>
          <w:noProof/>
        </w:rPr>
        <w:t xml:space="preserve"> </w:t>
      </w:r>
      <w:r w:rsidR="007A440C" w:rsidRPr="007A440C">
        <w:rPr>
          <w:noProof/>
        </w:rPr>
        <w:drawing>
          <wp:inline distT="0" distB="0" distL="0" distR="0" wp14:anchorId="25E32D3F" wp14:editId="37109AB5">
            <wp:extent cx="6120765" cy="2904490"/>
            <wp:effectExtent l="0" t="0" r="0" b="0"/>
            <wp:docPr id="872242584" name="Picture 87224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0765" cy="2904490"/>
                    </a:xfrm>
                    <a:prstGeom prst="rect">
                      <a:avLst/>
                    </a:prstGeom>
                  </pic:spPr>
                </pic:pic>
              </a:graphicData>
            </a:graphic>
          </wp:inline>
        </w:drawing>
      </w:r>
    </w:p>
    <w:p w14:paraId="163EDFD8" w14:textId="4587E5B4" w:rsidR="00026CE1" w:rsidRDefault="00026CE1" w:rsidP="00026CE1">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48</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w:t>
      </w:r>
      <w:r w:rsidR="0013699C">
        <w:rPr>
          <w:lang w:val="en-US"/>
        </w:rPr>
        <w:t>deploying</w:t>
      </w:r>
      <w:r w:rsidR="00FB383A">
        <w:rPr>
          <w:lang w:val="en-US"/>
        </w:rPr>
        <w:t xml:space="preserve"> static </w:t>
      </w:r>
      <w:r w:rsidR="00FB383A" w:rsidRPr="00787C98">
        <w:t>TDD{DD</w:t>
      </w:r>
      <w:r w:rsidR="00FB383A">
        <w:rPr>
          <w:lang w:val="en-US"/>
        </w:rPr>
        <w:t>SU</w:t>
      </w:r>
      <w:r w:rsidR="00FB383A" w:rsidRPr="00787C98">
        <w:t>U}, SBFD{XXXU}</w:t>
      </w:r>
      <w:r w:rsidR="00FB383A">
        <w:rPr>
          <w:lang w:val="en-US"/>
        </w:rPr>
        <w:t xml:space="preserve"> (</w:t>
      </w:r>
      <w:r w:rsidR="00990962">
        <w:rPr>
          <w:lang w:val="en-US"/>
        </w:rPr>
        <w:t>Alt.</w:t>
      </w:r>
      <w:r w:rsidR="00FB383A">
        <w:rPr>
          <w:lang w:val="en-US"/>
        </w:rPr>
        <w:t xml:space="preserve"> 3</w:t>
      </w:r>
      <w:r w:rsidR="00FB383A" w:rsidRPr="00787C98">
        <w:t xml:space="preserve">) </w:t>
      </w:r>
      <w:r w:rsidR="00FB383A">
        <w:rPr>
          <w:lang w:val="en-US"/>
        </w:rPr>
        <w:t>and DTDD networks</w:t>
      </w:r>
      <w:r w:rsidRPr="00277F22">
        <w:t>.</w:t>
      </w:r>
    </w:p>
    <w:p w14:paraId="44DEF72F" w14:textId="157ABDF5" w:rsidR="00AF7863" w:rsidRDefault="00AF7863" w:rsidP="00AF7863">
      <w:pPr>
        <w:pStyle w:val="Observation"/>
      </w:pPr>
      <w:bookmarkStart w:id="745" w:name="_Toc135043657"/>
      <w:r w:rsidRPr="003A68D6">
        <w:lastRenderedPageBreak/>
        <w:t>For single operator Urban Macro scenario</w:t>
      </w:r>
      <w:r>
        <w:t xml:space="preserve"> in FR1</w:t>
      </w:r>
      <w:r w:rsidRPr="003A68D6">
        <w:t xml:space="preserve">, UL performance gains of SBFD network in </w:t>
      </w:r>
      <w:r>
        <w:t>terms of</w:t>
      </w:r>
      <w:r w:rsidRPr="003A68D6">
        <w:t xml:space="preserve"> coverage</w:t>
      </w:r>
      <w:r>
        <w:t>, latency</w:t>
      </w:r>
      <w:r w:rsidRPr="003A68D6">
        <w:t xml:space="preserve"> and cell-edge user throughputs decrease as the load in the network increases.</w:t>
      </w:r>
      <w:bookmarkEnd w:id="745"/>
      <w:r w:rsidRPr="003A68D6">
        <w:t xml:space="preserve"> </w:t>
      </w:r>
    </w:p>
    <w:p w14:paraId="38BD99D8" w14:textId="5E34AEE5" w:rsidR="00AF7863" w:rsidRDefault="00AF7863" w:rsidP="00AF7863">
      <w:pPr>
        <w:pStyle w:val="Observation"/>
      </w:pPr>
      <w:bookmarkStart w:id="746" w:name="_Toc135043658"/>
      <w:r w:rsidRPr="003A68D6">
        <w:t>For single operator Urban Macro scenario</w:t>
      </w:r>
      <w:r>
        <w:t xml:space="preserve"> in FR1</w:t>
      </w:r>
      <w:r w:rsidRPr="003A68D6">
        <w:t xml:space="preserve">, the proposed </w:t>
      </w:r>
      <w:r w:rsidR="00B23BFA">
        <w:t>D</w:t>
      </w:r>
      <w:r w:rsidRPr="003A68D6">
        <w:t>TDD network provides comparable performance as an SBFD network in terms of coverage</w:t>
      </w:r>
      <w:r>
        <w:t xml:space="preserve">, latency, </w:t>
      </w:r>
      <w:r w:rsidRPr="003A68D6">
        <w:t>and cell-edge user throughput</w:t>
      </w:r>
      <w:r w:rsidR="00E5405E">
        <w:t xml:space="preserve"> in both DL and UL without having to deal with the hardware-complexity of SBFD network.</w:t>
      </w:r>
      <w:bookmarkEnd w:id="746"/>
    </w:p>
    <w:p w14:paraId="5CC3D027" w14:textId="742F8FD3" w:rsidR="00AF7863" w:rsidRPr="003A68D6" w:rsidRDefault="00AF7863" w:rsidP="00AF7863">
      <w:pPr>
        <w:pStyle w:val="Observation"/>
      </w:pPr>
      <w:bookmarkStart w:id="747" w:name="_Toc135043659"/>
      <w:r w:rsidRPr="003A68D6">
        <w:t>For single operator Urban Macro scenario</w:t>
      </w:r>
      <w:r>
        <w:t xml:space="preserve"> in FR1</w:t>
      </w:r>
      <w:r w:rsidRPr="003A68D6">
        <w:t>,</w:t>
      </w:r>
      <w:r>
        <w:t xml:space="preserve"> </w:t>
      </w:r>
      <w:r w:rsidRPr="00A50E63">
        <w:t xml:space="preserve">the UL </w:t>
      </w:r>
      <w:r>
        <w:t>performance</w:t>
      </w:r>
      <w:r w:rsidRPr="00A50E63">
        <w:t xml:space="preserve"> gains for an SBFD network with all SBFD slots (XXXXX) </w:t>
      </w:r>
      <w:r>
        <w:t xml:space="preserve">in cell-edge user throughput is </w:t>
      </w:r>
      <w:r w:rsidR="001B14ED">
        <w:t xml:space="preserve">on par with </w:t>
      </w:r>
      <w:r w:rsidR="001A71A6">
        <w:t>SBFD with XXXXU</w:t>
      </w:r>
      <w:r>
        <w:t xml:space="preserve"> </w:t>
      </w:r>
      <w:r w:rsidR="001A71A6">
        <w:t xml:space="preserve">at low loads but the performance drops considerably at </w:t>
      </w:r>
      <w:r w:rsidR="00711962">
        <w:t>medium and high loads</w:t>
      </w:r>
      <w:r w:rsidRPr="00A50E63">
        <w:t xml:space="preserve"> due to significant interference limitations</w:t>
      </w:r>
      <w:r w:rsidR="00711962">
        <w:t xml:space="preserve"> in all the SBFD slots</w:t>
      </w:r>
      <w:r w:rsidRPr="00A50E63">
        <w:t>. Further, even with optimistic assumptions for</w:t>
      </w:r>
      <w:r>
        <w:t xml:space="preserve"> self-interference and inter-sector</w:t>
      </w:r>
      <w:r w:rsidRPr="00A50E63">
        <w:t xml:space="preserve"> </w:t>
      </w:r>
      <w:r>
        <w:t>suppression</w:t>
      </w:r>
      <w:r w:rsidRPr="00A50E63">
        <w:t>, there is no noteworthy improvement in UL performance</w:t>
      </w:r>
      <w:r w:rsidR="00711962">
        <w:t xml:space="preserve"> of an SBFD XXXXX network</w:t>
      </w:r>
      <w:r w:rsidRPr="00A50E63">
        <w:t>.</w:t>
      </w:r>
      <w:bookmarkEnd w:id="747"/>
    </w:p>
    <w:p w14:paraId="3A8C7DE5" w14:textId="465D37B5" w:rsidR="00E2592B" w:rsidRPr="00CB022E" w:rsidRDefault="003A661B" w:rsidP="00E2592B">
      <w:pPr>
        <w:pStyle w:val="Heading3"/>
      </w:pPr>
      <w:bookmarkStart w:id="748" w:name="_Toc131603395"/>
      <w:bookmarkStart w:id="749" w:name="_Toc135043576"/>
      <w:r>
        <w:t>5</w:t>
      </w:r>
      <w:r w:rsidR="00E2592B" w:rsidRPr="00CB022E">
        <w:t>.</w:t>
      </w:r>
      <w:r w:rsidR="00480391">
        <w:t>2.2</w:t>
      </w:r>
      <w:r w:rsidR="00E2592B" w:rsidRPr="00CB022E">
        <w:tab/>
      </w:r>
      <w:r w:rsidR="000F4229">
        <w:t xml:space="preserve">Case 4: </w:t>
      </w:r>
      <w:r w:rsidR="00E2592B" w:rsidRPr="00CB022E">
        <w:t>Two Operator Urban Macro</w:t>
      </w:r>
      <w:bookmarkEnd w:id="724"/>
      <w:bookmarkEnd w:id="748"/>
      <w:bookmarkEnd w:id="749"/>
    </w:p>
    <w:p w14:paraId="289FE0C7" w14:textId="14E70111" w:rsidR="000B73BC" w:rsidRDefault="00021610" w:rsidP="00E2592B">
      <w:pPr>
        <w:pStyle w:val="BodyText"/>
        <w:rPr>
          <w:rFonts w:cs="Malgun Gothic"/>
        </w:rPr>
      </w:pPr>
      <w:r w:rsidRPr="00021610">
        <w:rPr>
          <w:rFonts w:cs="Malgun Gothic"/>
        </w:rPr>
        <w:t xml:space="preserve">Based on the results of our system level simulations for single operator scenarios, we have </w:t>
      </w:r>
      <w:r w:rsidR="00467AC6">
        <w:rPr>
          <w:rFonts w:cs="Malgun Gothic"/>
        </w:rPr>
        <w:t>concluded</w:t>
      </w:r>
      <w:r w:rsidRPr="00021610">
        <w:rPr>
          <w:rFonts w:cs="Malgun Gothic"/>
        </w:rPr>
        <w:t xml:space="preserve"> that an SBFD network equipped with double-sized antennas and an SBFD configuration of </w:t>
      </w:r>
      <w:r w:rsidR="00D804A9">
        <w:rPr>
          <w:rFonts w:cs="Malgun Gothic"/>
        </w:rPr>
        <w:t>XXXXU</w:t>
      </w:r>
      <w:r w:rsidR="00251FDB" w:rsidRPr="00021610">
        <w:rPr>
          <w:rFonts w:cs="Malgun Gothic"/>
        </w:rPr>
        <w:t xml:space="preserve"> </w:t>
      </w:r>
      <w:r w:rsidRPr="00021610">
        <w:rPr>
          <w:rFonts w:cs="Malgun Gothic"/>
        </w:rPr>
        <w:t>provides better UL coverage and significantly higher UL cell-edge user throughputs at low traffic loads compared to a static TDD network</w:t>
      </w:r>
      <w:r w:rsidR="00C805E7">
        <w:rPr>
          <w:rFonts w:cs="Malgun Gothic"/>
        </w:rPr>
        <w:t>.</w:t>
      </w:r>
      <w:r w:rsidRPr="00021610">
        <w:rPr>
          <w:rFonts w:cs="Malgun Gothic"/>
        </w:rPr>
        <w:t xml:space="preserve"> </w:t>
      </w:r>
      <w:r w:rsidR="006E264E">
        <w:rPr>
          <w:rFonts w:cs="Malgun Gothic"/>
        </w:rPr>
        <w:t>In</w:t>
      </w:r>
      <w:r w:rsidRPr="00021610">
        <w:rPr>
          <w:rFonts w:cs="Malgun Gothic"/>
        </w:rPr>
        <w:t xml:space="preserve"> real-world scenarios, there are typically multiple operators sharing the same frequency band</w:t>
      </w:r>
      <w:r w:rsidR="00467AC6">
        <w:rPr>
          <w:rFonts w:cs="Malgun Gothic"/>
        </w:rPr>
        <w:t xml:space="preserve"> which may impact the performance gains obtained at low loads for single operator scenario.</w:t>
      </w:r>
      <w:r w:rsidRPr="00021610">
        <w:rPr>
          <w:rFonts w:cs="Malgun Gothic"/>
        </w:rPr>
        <w:t xml:space="preserve"> Furthermore, while the use of an </w:t>
      </w:r>
      <w:r w:rsidR="009B26F2">
        <w:rPr>
          <w:rFonts w:cs="Malgun Gothic"/>
        </w:rPr>
        <w:t>“Optimistic”</w:t>
      </w:r>
      <w:r w:rsidRPr="00021610">
        <w:rPr>
          <w:rFonts w:cs="Malgun Gothic"/>
        </w:rPr>
        <w:t xml:space="preserve"> set of assumptions resulted in a slight improvement in SBFD network performance, the assumption of 1 dB of desense </w:t>
      </w:r>
      <w:r w:rsidR="0071204C">
        <w:rPr>
          <w:rFonts w:cs="Malgun Gothic"/>
        </w:rPr>
        <w:t xml:space="preserve">due to self-interference </w:t>
      </w:r>
      <w:r w:rsidRPr="00021610">
        <w:rPr>
          <w:rFonts w:cs="Malgun Gothic"/>
        </w:rPr>
        <w:t xml:space="preserve">is likely to be challenging in practice </w:t>
      </w:r>
      <w:r w:rsidR="0071204C">
        <w:rPr>
          <w:rFonts w:cs="Malgun Gothic"/>
        </w:rPr>
        <w:t xml:space="preserve">for wide area BS </w:t>
      </w:r>
      <w:r w:rsidRPr="00021610">
        <w:rPr>
          <w:rFonts w:cs="Malgun Gothic"/>
        </w:rPr>
        <w:t xml:space="preserve">and requires further study </w:t>
      </w:r>
      <w:r w:rsidR="000B73BC">
        <w:rPr>
          <w:rFonts w:cs="Malgun Gothic"/>
        </w:rPr>
        <w:t>in</w:t>
      </w:r>
      <w:r w:rsidRPr="00021610">
        <w:rPr>
          <w:rFonts w:cs="Malgun Gothic"/>
        </w:rPr>
        <w:t xml:space="preserve"> RAN4. </w:t>
      </w:r>
      <w:r w:rsidR="00C11CAD">
        <w:rPr>
          <w:rFonts w:cs="Malgun Gothic"/>
        </w:rPr>
        <w:t xml:space="preserve">Therefore, in the two operator simulations </w:t>
      </w:r>
      <w:r w:rsidR="0071204C">
        <w:rPr>
          <w:rFonts w:cs="Malgun Gothic"/>
        </w:rPr>
        <w:t>for Urban Macro</w:t>
      </w:r>
      <w:r w:rsidR="00C11CAD">
        <w:rPr>
          <w:rFonts w:cs="Malgun Gothic"/>
        </w:rPr>
        <w:t xml:space="preserve"> we assume </w:t>
      </w:r>
      <w:r w:rsidR="00B51838">
        <w:rPr>
          <w:rFonts w:cs="Malgun Gothic"/>
        </w:rPr>
        <w:t>“Realistic</w:t>
      </w:r>
      <w:r w:rsidR="00C11CAD">
        <w:rPr>
          <w:rFonts w:cs="Malgun Gothic"/>
        </w:rPr>
        <w:t xml:space="preserve">” assumptions that considers </w:t>
      </w:r>
      <w:r w:rsidR="00BD4B50">
        <w:rPr>
          <w:rFonts w:cs="Malgun Gothic"/>
        </w:rPr>
        <w:t xml:space="preserve">real-world scenarios. </w:t>
      </w:r>
      <w:r w:rsidR="005B482C">
        <w:rPr>
          <w:rFonts w:cs="Malgun Gothic"/>
        </w:rPr>
        <w:t xml:space="preserve">In addition, we consider </w:t>
      </w:r>
      <w:r w:rsidR="0071204C">
        <w:rPr>
          <w:rFonts w:cs="Malgun Gothic"/>
        </w:rPr>
        <w:t>both 0% and</w:t>
      </w:r>
      <w:r w:rsidR="005B482C">
        <w:rPr>
          <w:rFonts w:cs="Malgun Gothic"/>
        </w:rPr>
        <w:t xml:space="preserve"> 100% grid shift </w:t>
      </w:r>
      <w:r w:rsidR="00D61B52">
        <w:rPr>
          <w:rFonts w:cs="Malgun Gothic"/>
        </w:rPr>
        <w:t xml:space="preserve">for two operator </w:t>
      </w:r>
      <w:r w:rsidR="00D8351D">
        <w:rPr>
          <w:rFonts w:cs="Malgun Gothic"/>
        </w:rPr>
        <w:t>scenarios</w:t>
      </w:r>
      <w:r w:rsidR="00D61B52">
        <w:rPr>
          <w:rFonts w:cs="Malgun Gothic"/>
        </w:rPr>
        <w:t xml:space="preserve">. </w:t>
      </w:r>
      <w:r w:rsidR="00D61B52" w:rsidRPr="00D61B52">
        <w:rPr>
          <w:rFonts w:cs="Malgun Gothic"/>
        </w:rPr>
        <w:t xml:space="preserve">It should be noted that a 100% grid shift scenario may be considered overly optimistic as it is common for operators to share the same </w:t>
      </w:r>
      <w:r w:rsidR="0097502B" w:rsidRPr="00D61B52">
        <w:rPr>
          <w:rFonts w:cs="Malgun Gothic"/>
        </w:rPr>
        <w:t>mast</w:t>
      </w:r>
      <w:r w:rsidR="00D61B52" w:rsidRPr="00D61B52">
        <w:rPr>
          <w:rFonts w:cs="Malgun Gothic"/>
        </w:rPr>
        <w:t xml:space="preserve">. As a result, </w:t>
      </w:r>
      <w:r w:rsidR="005F78A6" w:rsidRPr="00D61B52">
        <w:rPr>
          <w:rFonts w:cs="Malgun Gothic"/>
        </w:rPr>
        <w:t>a 100% grid shift</w:t>
      </w:r>
      <w:r w:rsidR="00D61B52" w:rsidRPr="00D61B52">
        <w:rPr>
          <w:rFonts w:cs="Malgun Gothic"/>
        </w:rPr>
        <w:t xml:space="preserve"> scenario could be considered favorable to SBFD</w:t>
      </w:r>
      <w:r w:rsidR="00E4721E">
        <w:rPr>
          <w:rFonts w:cs="Malgun Gothic"/>
        </w:rPr>
        <w:t xml:space="preserve"> </w:t>
      </w:r>
      <w:r w:rsidR="00E4721E">
        <w:rPr>
          <w:rStyle w:val="ui-provider"/>
        </w:rPr>
        <w:t>since there won't be interference challenges arising from co-sited inter-operator interference</w:t>
      </w:r>
      <w:r w:rsidR="005B482C">
        <w:rPr>
          <w:rFonts w:cs="Malgun Gothic"/>
        </w:rPr>
        <w:t xml:space="preserve">. </w:t>
      </w:r>
    </w:p>
    <w:p w14:paraId="5AC81FA1" w14:textId="6CA418F7" w:rsidR="000B73BC" w:rsidRDefault="00460C7A" w:rsidP="00E2592B">
      <w:pPr>
        <w:pStyle w:val="BodyText"/>
        <w:rPr>
          <w:rFonts w:cs="Malgun Gothic"/>
        </w:rPr>
      </w:pPr>
      <w:r>
        <w:rPr>
          <w:rFonts w:cs="Malgun Gothic"/>
        </w:rPr>
        <w:t>In addition</w:t>
      </w:r>
      <w:r w:rsidR="000B73BC" w:rsidRPr="000B73BC">
        <w:rPr>
          <w:rFonts w:cs="Malgun Gothic"/>
        </w:rPr>
        <w:t>, we observed that an SBFD network with SBFD configuration XX</w:t>
      </w:r>
      <w:r w:rsidR="00CD2FA5">
        <w:rPr>
          <w:rFonts w:cs="Malgun Gothic"/>
        </w:rPr>
        <w:t>X</w:t>
      </w:r>
      <w:r w:rsidR="000B73BC" w:rsidRPr="000B73BC">
        <w:rPr>
          <w:rFonts w:cs="Malgun Gothic"/>
        </w:rPr>
        <w:t xml:space="preserve">XX performs very poorly in terms of UL cell-edge throughout and coverage at medium and high loads. </w:t>
      </w:r>
      <w:r w:rsidR="00371678" w:rsidRPr="00371678">
        <w:rPr>
          <w:rFonts w:cs="Malgun Gothic"/>
        </w:rPr>
        <w:t xml:space="preserve">This is primarily due to higher network interference </w:t>
      </w:r>
      <w:r w:rsidR="007B1ED2">
        <w:rPr>
          <w:rFonts w:cs="Malgun Gothic"/>
        </w:rPr>
        <w:t>at high loads leading to</w:t>
      </w:r>
      <w:r w:rsidR="000B73BC" w:rsidRPr="000B73BC">
        <w:rPr>
          <w:rFonts w:cs="Malgun Gothic"/>
        </w:rPr>
        <w:t xml:space="preserve"> reduced performance</w:t>
      </w:r>
      <w:r w:rsidR="007B1ED2">
        <w:rPr>
          <w:rFonts w:cs="Malgun Gothic"/>
        </w:rPr>
        <w:t xml:space="preserve"> in UL</w:t>
      </w:r>
      <w:r w:rsidR="000B73BC" w:rsidRPr="000B73BC">
        <w:rPr>
          <w:rFonts w:cs="Malgun Gothic"/>
        </w:rPr>
        <w:t>. Therefore, it</w:t>
      </w:r>
      <w:r w:rsidR="00A92DDF" w:rsidRPr="00A92DDF">
        <w:rPr>
          <w:rFonts w:cs="Malgun Gothic"/>
        </w:rPr>
        <w:t xml:space="preserve"> may be more beneficial to explore other SBFD configurations </w:t>
      </w:r>
      <w:r w:rsidR="00A92DDF">
        <w:rPr>
          <w:rFonts w:cs="Malgun Gothic"/>
        </w:rPr>
        <w:t xml:space="preserve">like </w:t>
      </w:r>
      <w:r w:rsidR="00D804A9">
        <w:rPr>
          <w:rFonts w:cs="Malgun Gothic"/>
        </w:rPr>
        <w:t>XXXXU</w:t>
      </w:r>
      <w:r w:rsidR="00251FDB">
        <w:rPr>
          <w:rFonts w:cs="Malgun Gothic"/>
        </w:rPr>
        <w:t xml:space="preserve"> </w:t>
      </w:r>
      <w:r w:rsidR="00A92DDF" w:rsidRPr="00A92DDF">
        <w:rPr>
          <w:rFonts w:cs="Malgun Gothic"/>
        </w:rPr>
        <w:t xml:space="preserve">in </w:t>
      </w:r>
      <w:r w:rsidR="00A92DDF">
        <w:rPr>
          <w:rFonts w:cs="Malgun Gothic"/>
        </w:rPr>
        <w:t xml:space="preserve">real-world </w:t>
      </w:r>
      <w:r w:rsidR="00A92DDF" w:rsidRPr="00A92DDF">
        <w:rPr>
          <w:rFonts w:cs="Malgun Gothic"/>
        </w:rPr>
        <w:t>deployment scenarios</w:t>
      </w:r>
      <w:r w:rsidR="00F658F1">
        <w:rPr>
          <w:rFonts w:cs="Malgun Gothic"/>
        </w:rPr>
        <w:t xml:space="preserve"> when compared to a reference static TDD pattern of DDDDU</w:t>
      </w:r>
      <w:r w:rsidR="000B73BC" w:rsidRPr="000B73BC">
        <w:rPr>
          <w:rFonts w:cs="Malgun Gothic"/>
        </w:rPr>
        <w:t>.</w:t>
      </w:r>
    </w:p>
    <w:p w14:paraId="29415838" w14:textId="77777777" w:rsidR="00F90FA7" w:rsidRDefault="00021610" w:rsidP="00E2592B">
      <w:pPr>
        <w:pStyle w:val="BodyText"/>
        <w:rPr>
          <w:rFonts w:cs="Malgun Gothic"/>
        </w:rPr>
      </w:pPr>
      <w:r w:rsidRPr="00021610">
        <w:rPr>
          <w:rFonts w:cs="Malgun Gothic"/>
        </w:rPr>
        <w:t xml:space="preserve">Therefore, it is necessary to assess the real-world performance gain of SBFD by conducting </w:t>
      </w:r>
      <w:r w:rsidR="00B06EC3">
        <w:rPr>
          <w:rFonts w:cs="Malgun Gothic"/>
        </w:rPr>
        <w:t xml:space="preserve">system level simulations of </w:t>
      </w:r>
      <w:r w:rsidRPr="00021610">
        <w:rPr>
          <w:rFonts w:cs="Malgun Gothic"/>
        </w:rPr>
        <w:t xml:space="preserve">two-operator scenarios (Case 4) using </w:t>
      </w:r>
      <w:r w:rsidR="00B51838">
        <w:rPr>
          <w:rFonts w:cs="Malgun Gothic"/>
        </w:rPr>
        <w:t>“Realistic</w:t>
      </w:r>
      <w:r w:rsidRPr="00021610">
        <w:rPr>
          <w:rFonts w:cs="Malgun Gothic"/>
        </w:rPr>
        <w:t xml:space="preserve">" assumptions to determine if there are any </w:t>
      </w:r>
      <w:r w:rsidR="001974FF">
        <w:rPr>
          <w:rFonts w:cs="Malgun Gothic"/>
        </w:rPr>
        <w:t>gains for SBFD</w:t>
      </w:r>
      <w:r w:rsidRPr="00021610">
        <w:rPr>
          <w:rFonts w:cs="Malgun Gothic"/>
        </w:rPr>
        <w:t>.</w:t>
      </w:r>
      <w:r w:rsidR="001429D7">
        <w:rPr>
          <w:rFonts w:cs="Malgun Gothic"/>
        </w:rPr>
        <w:t xml:space="preserve"> In the simulations, </w:t>
      </w:r>
      <w:r w:rsidR="00141BBD">
        <w:rPr>
          <w:rFonts w:cs="Malgun Gothic"/>
        </w:rPr>
        <w:t>o</w:t>
      </w:r>
      <w:r w:rsidR="004C5794">
        <w:rPr>
          <w:rFonts w:cs="Malgun Gothic"/>
        </w:rPr>
        <w:t>perator</w:t>
      </w:r>
      <w:r w:rsidR="001429D7">
        <w:rPr>
          <w:rFonts w:cs="Malgun Gothic"/>
        </w:rPr>
        <w:t xml:space="preserve"> 1 is always a legacy Static TDD network with DDDDU pattern,</w:t>
      </w:r>
      <w:r w:rsidR="00C6499B">
        <w:rPr>
          <w:rFonts w:cs="Malgun Gothic"/>
        </w:rPr>
        <w:t xml:space="preserve"> while operator 2 contains </w:t>
      </w:r>
      <w:r w:rsidR="002B266C">
        <w:rPr>
          <w:rFonts w:cs="Malgun Gothic"/>
        </w:rPr>
        <w:t xml:space="preserve">a baseline reference static TDD configuration whose performance is compared with </w:t>
      </w:r>
      <w:r w:rsidR="00C6499B">
        <w:rPr>
          <w:rFonts w:cs="Malgun Gothic"/>
        </w:rPr>
        <w:t xml:space="preserve">different flavors of SBFD and DTDD networks. </w:t>
      </w:r>
    </w:p>
    <w:p w14:paraId="58E09B7D" w14:textId="2F2CE3DA" w:rsidR="00180B00" w:rsidRDefault="00C6499B" w:rsidP="00E2592B">
      <w:pPr>
        <w:pStyle w:val="BodyText"/>
        <w:rPr>
          <w:rFonts w:cs="Malgun Gothic"/>
        </w:rPr>
      </w:pPr>
      <w:r>
        <w:rPr>
          <w:rFonts w:cs="Malgun Gothic"/>
        </w:rPr>
        <w:t>It should be noted that only</w:t>
      </w:r>
      <w:r w:rsidR="001429D7">
        <w:rPr>
          <w:rFonts w:cs="Malgun Gothic"/>
        </w:rPr>
        <w:t xml:space="preserve"> </w:t>
      </w:r>
      <w:r w:rsidR="00141BBD">
        <w:rPr>
          <w:rFonts w:cs="Malgun Gothic"/>
        </w:rPr>
        <w:t>the performance metrics</w:t>
      </w:r>
      <w:r w:rsidR="004C5794">
        <w:rPr>
          <w:rFonts w:cs="Malgun Gothic"/>
        </w:rPr>
        <w:t xml:space="preserve"> for </w:t>
      </w:r>
      <w:r w:rsidR="00141BBD">
        <w:rPr>
          <w:rFonts w:cs="Malgun Gothic"/>
        </w:rPr>
        <w:t>operator</w:t>
      </w:r>
      <w:r w:rsidR="004C5794">
        <w:rPr>
          <w:rFonts w:cs="Malgun Gothic"/>
        </w:rPr>
        <w:t xml:space="preserve"> 2 is shown in the plots. This gives a good comparison of</w:t>
      </w:r>
      <w:r w:rsidR="003A76B3">
        <w:rPr>
          <w:rFonts w:cs="Malgun Gothic"/>
        </w:rPr>
        <w:t xml:space="preserve"> the performance gains of</w:t>
      </w:r>
      <w:r w:rsidR="004C5794">
        <w:rPr>
          <w:rFonts w:cs="Malgun Gothic"/>
        </w:rPr>
        <w:t xml:space="preserve"> various </w:t>
      </w:r>
      <w:r w:rsidR="00141BBD">
        <w:rPr>
          <w:rFonts w:cs="Malgun Gothic"/>
        </w:rPr>
        <w:t xml:space="preserve">SBFD networks in comparison with a legacy static TDD network. </w:t>
      </w:r>
      <w:r w:rsidR="00F90FA7">
        <w:rPr>
          <w:rFonts w:cs="Malgun Gothic"/>
        </w:rPr>
        <w:t xml:space="preserve">It is also worthy to note that the traffic loading is assumed symmetrical in both operators; this means that both operators have low, </w:t>
      </w:r>
      <w:r w:rsidR="00D2079B">
        <w:rPr>
          <w:rFonts w:cs="Malgun Gothic"/>
        </w:rPr>
        <w:t>medium,</w:t>
      </w:r>
      <w:r w:rsidR="00F90FA7">
        <w:rPr>
          <w:rFonts w:cs="Malgun Gothic"/>
        </w:rPr>
        <w:t xml:space="preserve"> and high loads at the same </w:t>
      </w:r>
      <w:r w:rsidR="00EC56D8">
        <w:rPr>
          <w:rFonts w:cs="Malgun Gothic"/>
        </w:rPr>
        <w:t xml:space="preserve">time in the simulation. </w:t>
      </w:r>
      <w:r w:rsidR="00D2079B">
        <w:rPr>
          <w:rFonts w:cs="Malgun Gothic"/>
        </w:rPr>
        <w:t>In real-world application, the</w:t>
      </w:r>
      <w:r w:rsidR="00EC56D8">
        <w:rPr>
          <w:rFonts w:cs="Malgun Gothic"/>
        </w:rPr>
        <w:t xml:space="preserve"> traffic loading of one operator is unknown to the other operator, therefore, this case </w:t>
      </w:r>
      <w:r w:rsidR="00D2079B">
        <w:rPr>
          <w:rFonts w:cs="Malgun Gothic"/>
        </w:rPr>
        <w:t xml:space="preserve">could be considered favorable to SBFD. </w:t>
      </w:r>
    </w:p>
    <w:p w14:paraId="08A79302" w14:textId="5F9293C6" w:rsidR="006012E4" w:rsidRDefault="003A661B" w:rsidP="0065381A">
      <w:pPr>
        <w:pStyle w:val="Heading4"/>
      </w:pPr>
      <w:bookmarkStart w:id="750" w:name="_Toc131603396"/>
      <w:bookmarkStart w:id="751" w:name="_Toc127537928"/>
      <w:bookmarkStart w:id="752" w:name="_Toc135043577"/>
      <w:r>
        <w:t>5</w:t>
      </w:r>
      <w:r w:rsidR="00E2592B" w:rsidRPr="00CB022E">
        <w:t>.</w:t>
      </w:r>
      <w:r>
        <w:t>2</w:t>
      </w:r>
      <w:r w:rsidR="00E2592B" w:rsidRPr="00CB022E">
        <w:t>.</w:t>
      </w:r>
      <w:r>
        <w:t>2</w:t>
      </w:r>
      <w:r w:rsidR="00E2592B" w:rsidRPr="00CB022E">
        <w:t>.1</w:t>
      </w:r>
      <w:r w:rsidR="00E2592B" w:rsidRPr="00CB022E">
        <w:tab/>
      </w:r>
      <w:r w:rsidR="00990962">
        <w:t>Alt.</w:t>
      </w:r>
      <w:r w:rsidR="006012E4">
        <w:t xml:space="preserve">2 (Network 1: Static </w:t>
      </w:r>
      <w:r w:rsidR="006012E4" w:rsidRPr="00387BDA">
        <w:t>TDD{DDDSU}</w:t>
      </w:r>
      <w:r w:rsidR="00607913">
        <w:t xml:space="preserve">, Network 2: </w:t>
      </w:r>
      <w:r w:rsidR="006012E4" w:rsidRPr="00387BDA">
        <w:t>SBFD{XXX</w:t>
      </w:r>
      <w:r w:rsidR="00D804A9">
        <w:t>X</w:t>
      </w:r>
      <w:r w:rsidR="006012E4" w:rsidRPr="00387BDA">
        <w:t>U}</w:t>
      </w:r>
      <w:r w:rsidR="006012E4">
        <w:t>)</w:t>
      </w:r>
      <w:bookmarkEnd w:id="750"/>
      <w:bookmarkEnd w:id="752"/>
      <w:r w:rsidR="006012E4">
        <w:t xml:space="preserve"> </w:t>
      </w:r>
    </w:p>
    <w:p w14:paraId="356A08D1" w14:textId="2B4D97B0" w:rsidR="00E2592B" w:rsidRPr="00CB022E" w:rsidRDefault="003A661B" w:rsidP="00C1261B">
      <w:pPr>
        <w:pStyle w:val="Heading5"/>
      </w:pPr>
      <w:bookmarkStart w:id="753" w:name="_Toc131603397"/>
      <w:bookmarkStart w:id="754" w:name="_Toc135043578"/>
      <w:r>
        <w:t>5</w:t>
      </w:r>
      <w:r w:rsidR="00E2592B" w:rsidRPr="00CB022E">
        <w:t>.</w:t>
      </w:r>
      <w:r>
        <w:t>2</w:t>
      </w:r>
      <w:r w:rsidR="00E2592B" w:rsidRPr="00CB022E">
        <w:t>.</w:t>
      </w:r>
      <w:r>
        <w:t>2</w:t>
      </w:r>
      <w:r w:rsidR="00E2592B" w:rsidRPr="00CB022E">
        <w:t>.1</w:t>
      </w:r>
      <w:r w:rsidR="00607913">
        <w:t>.1</w:t>
      </w:r>
      <w:r w:rsidR="00E2592B" w:rsidRPr="00CB022E">
        <w:tab/>
        <w:t>Resource utilization per direction</w:t>
      </w:r>
      <w:bookmarkEnd w:id="751"/>
      <w:bookmarkEnd w:id="753"/>
      <w:bookmarkEnd w:id="754"/>
      <w:r w:rsidR="00E2592B" w:rsidRPr="00CB022E">
        <w:t xml:space="preserve"> </w:t>
      </w:r>
    </w:p>
    <w:p w14:paraId="3FE11C75" w14:textId="476491E9" w:rsidR="00E2592B" w:rsidRPr="00332511" w:rsidRDefault="00E2592B" w:rsidP="00E2592B">
      <w:pPr>
        <w:pStyle w:val="Figures"/>
      </w:pPr>
    </w:p>
    <w:p w14:paraId="61CCAB6B" w14:textId="46A6961E" w:rsidR="00953DA7" w:rsidRDefault="00D54CD1" w:rsidP="008728A9">
      <w:pPr>
        <w:pStyle w:val="TF"/>
      </w:pPr>
      <w:r w:rsidRPr="00D54CD1">
        <w:rPr>
          <w:noProof/>
        </w:rPr>
        <w:lastRenderedPageBreak/>
        <w:t xml:space="preserve"> </w:t>
      </w:r>
      <w:r w:rsidR="00250B59" w:rsidRPr="00250B59">
        <w:rPr>
          <w:noProof/>
        </w:rPr>
        <w:drawing>
          <wp:inline distT="0" distB="0" distL="0" distR="0" wp14:anchorId="4A7E0815" wp14:editId="777BC253">
            <wp:extent cx="4260960" cy="3718560"/>
            <wp:effectExtent l="0" t="0" r="6350" b="0"/>
            <wp:docPr id="872242593" name="Picture 87224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268654" cy="3725275"/>
                    </a:xfrm>
                    <a:prstGeom prst="rect">
                      <a:avLst/>
                    </a:prstGeom>
                  </pic:spPr>
                </pic:pic>
              </a:graphicData>
            </a:graphic>
          </wp:inline>
        </w:drawing>
      </w:r>
    </w:p>
    <w:p w14:paraId="36AF7EDB" w14:textId="69853016" w:rsidR="008728A9" w:rsidRPr="00880D3A" w:rsidRDefault="00E2592B" w:rsidP="008728A9">
      <w:pPr>
        <w:pStyle w:val="TF"/>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49</w:t>
      </w:r>
      <w:r w:rsidRPr="00332511">
        <w:fldChar w:fldCharType="end"/>
      </w:r>
      <w:r w:rsidR="008728A9" w:rsidRPr="00880D3A">
        <w:t xml:space="preserve">: Comparison of </w:t>
      </w:r>
      <w:r w:rsidR="008728A9">
        <w:rPr>
          <w:lang w:val="en-US"/>
        </w:rPr>
        <w:t xml:space="preserve">Type-2 </w:t>
      </w:r>
      <w:r w:rsidR="008728A9" w:rsidRPr="00880D3A">
        <w:t>RU in DL (</w:t>
      </w:r>
      <w:r w:rsidR="008728A9">
        <w:rPr>
          <w:lang w:val="en-US"/>
        </w:rPr>
        <w:t>top</w:t>
      </w:r>
      <w:r w:rsidR="008728A9" w:rsidRPr="00880D3A">
        <w:t>) and UL(</w:t>
      </w:r>
      <w:r w:rsidR="008728A9">
        <w:rPr>
          <w:lang w:val="en-US"/>
        </w:rPr>
        <w:t>bottom</w:t>
      </w:r>
      <w:r w:rsidR="008728A9" w:rsidRPr="00880D3A">
        <w:t xml:space="preserve">) for Network </w:t>
      </w:r>
      <w:r w:rsidR="00EF5A0E">
        <w:rPr>
          <w:lang w:val="en-US"/>
        </w:rPr>
        <w:t>2</w:t>
      </w:r>
      <w:r w:rsidR="008728A9" w:rsidRPr="00880D3A">
        <w:t xml:space="preserve"> deploying </w:t>
      </w:r>
      <w:r w:rsidR="00003A24">
        <w:rPr>
          <w:lang w:val="en-US"/>
        </w:rPr>
        <w:t xml:space="preserve">static </w:t>
      </w:r>
      <w:r w:rsidR="00003A24" w:rsidRPr="00277F22">
        <w:t>TDD</w:t>
      </w:r>
      <w:r w:rsidR="00003A24" w:rsidRPr="00787C98">
        <w:t>{DDDSU}, SBFD{</w:t>
      </w:r>
      <w:r w:rsidR="00D804A9">
        <w:t>XXXXU}</w:t>
      </w:r>
      <w:r w:rsidR="00003A24">
        <w:rPr>
          <w:lang w:val="en-US"/>
        </w:rPr>
        <w:t xml:space="preserve"> (</w:t>
      </w:r>
      <w:r w:rsidR="00990962">
        <w:rPr>
          <w:lang w:val="en-US"/>
        </w:rPr>
        <w:t>Alt.</w:t>
      </w:r>
      <w:r w:rsidR="00003A24">
        <w:rPr>
          <w:lang w:val="en-US"/>
        </w:rPr>
        <w:t xml:space="preserve"> 2</w:t>
      </w:r>
      <w:r w:rsidR="00003A24" w:rsidRPr="00787C98">
        <w:t xml:space="preserve">) </w:t>
      </w:r>
      <w:r w:rsidR="00936778">
        <w:rPr>
          <w:lang w:val="en-US"/>
        </w:rPr>
        <w:t xml:space="preserve">and Type-1 RU for </w:t>
      </w:r>
      <w:r w:rsidR="00003A24">
        <w:rPr>
          <w:lang w:val="en-US"/>
        </w:rPr>
        <w:t xml:space="preserve">DTDD </w:t>
      </w:r>
      <w:r w:rsidR="008728A9" w:rsidRPr="00880D3A">
        <w:t xml:space="preserve">coexisting with Network </w:t>
      </w:r>
      <w:r w:rsidR="00EF5A0E">
        <w:rPr>
          <w:lang w:val="en-US"/>
        </w:rPr>
        <w:t>1</w:t>
      </w:r>
      <w:r w:rsidR="008728A9" w:rsidRPr="00880D3A">
        <w:t xml:space="preserve"> </w:t>
      </w:r>
      <w:r w:rsidR="00936778">
        <w:rPr>
          <w:lang w:val="en-US"/>
        </w:rPr>
        <w:t xml:space="preserve">in FR1 </w:t>
      </w:r>
      <w:r w:rsidR="008728A9" w:rsidRPr="00880D3A">
        <w:t xml:space="preserve">deploying baseline static TDD at low, </w:t>
      </w:r>
      <w:r w:rsidR="00D2659C" w:rsidRPr="00880D3A">
        <w:t>medium,</w:t>
      </w:r>
      <w:r w:rsidR="008728A9" w:rsidRPr="00880D3A">
        <w:t xml:space="preserve"> and high loads </w:t>
      </w:r>
      <w:r w:rsidR="00AE5EA1">
        <w:rPr>
          <w:lang w:val="en-US"/>
        </w:rPr>
        <w:t xml:space="preserve">in both networks </w:t>
      </w:r>
      <w:r w:rsidR="008728A9">
        <w:rPr>
          <w:lang w:val="en-US"/>
        </w:rPr>
        <w:t xml:space="preserve">with </w:t>
      </w:r>
      <w:r w:rsidR="008728A9" w:rsidRPr="00880D3A">
        <w:t>0% grid shift.</w:t>
      </w:r>
    </w:p>
    <w:p w14:paraId="3F0A36A0" w14:textId="6368FE52" w:rsidR="008728A9" w:rsidRDefault="0051427F" w:rsidP="00E2592B">
      <w:pPr>
        <w:pStyle w:val="TF"/>
      </w:pPr>
      <w:r w:rsidRPr="0051427F">
        <w:rPr>
          <w:noProof/>
        </w:rPr>
        <w:t xml:space="preserve"> </w:t>
      </w:r>
      <w:r w:rsidRPr="0051427F">
        <w:rPr>
          <w:noProof/>
        </w:rPr>
        <w:drawing>
          <wp:inline distT="0" distB="0" distL="0" distR="0" wp14:anchorId="41FBDADA" wp14:editId="766CECD6">
            <wp:extent cx="4343923" cy="3867574"/>
            <wp:effectExtent l="0" t="0" r="0" b="0"/>
            <wp:docPr id="872242595" name="Picture 87224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353128" cy="3875770"/>
                    </a:xfrm>
                    <a:prstGeom prst="rect">
                      <a:avLst/>
                    </a:prstGeom>
                  </pic:spPr>
                </pic:pic>
              </a:graphicData>
            </a:graphic>
          </wp:inline>
        </w:drawing>
      </w:r>
    </w:p>
    <w:p w14:paraId="3A0D88E0" w14:textId="5173C654" w:rsidR="00E2592B" w:rsidRPr="00880D3A" w:rsidRDefault="00E2592B" w:rsidP="00E2592B">
      <w:pPr>
        <w:pStyle w:val="TF"/>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50</w:t>
      </w:r>
      <w:r w:rsidRPr="00332511">
        <w:fldChar w:fldCharType="end"/>
      </w:r>
      <w:r w:rsidRPr="00880D3A">
        <w:t xml:space="preserve">: Comparison of </w:t>
      </w:r>
      <w:r w:rsidR="00C44711">
        <w:rPr>
          <w:lang w:val="en-US"/>
        </w:rPr>
        <w:t xml:space="preserve">Type-2 </w:t>
      </w:r>
      <w:r w:rsidRPr="00880D3A">
        <w:t>RU in DL (</w:t>
      </w:r>
      <w:r w:rsidR="007452BC">
        <w:rPr>
          <w:lang w:val="en-US"/>
        </w:rPr>
        <w:t>top</w:t>
      </w:r>
      <w:r w:rsidRPr="00880D3A">
        <w:t>) and UL(</w:t>
      </w:r>
      <w:r w:rsidR="007452BC">
        <w:rPr>
          <w:lang w:val="en-US"/>
        </w:rPr>
        <w:t>bottom</w:t>
      </w:r>
      <w:r w:rsidRPr="00880D3A">
        <w:t xml:space="preserve">) for Network </w:t>
      </w:r>
      <w:r w:rsidR="00EF5A0E">
        <w:rPr>
          <w:lang w:val="en-US"/>
        </w:rPr>
        <w:t>2</w:t>
      </w:r>
      <w:r w:rsidRPr="00880D3A">
        <w:t xml:space="preserve"> </w:t>
      </w:r>
      <w:r w:rsidR="00003A24" w:rsidRPr="00880D3A">
        <w:t xml:space="preserve">deploying </w:t>
      </w:r>
      <w:r w:rsidR="00003A24">
        <w:rPr>
          <w:lang w:val="en-US"/>
        </w:rPr>
        <w:t xml:space="preserve">static </w:t>
      </w:r>
      <w:r w:rsidR="00003A24" w:rsidRPr="00277F22">
        <w:t>TDD</w:t>
      </w:r>
      <w:r w:rsidR="00003A24" w:rsidRPr="00787C98">
        <w:t>{DDDSU}, SBFD{</w:t>
      </w:r>
      <w:r w:rsidR="00D804A9">
        <w:t>XXXXU}</w:t>
      </w:r>
      <w:r w:rsidR="00003A24">
        <w:rPr>
          <w:lang w:val="en-US"/>
        </w:rPr>
        <w:t xml:space="preserve"> (</w:t>
      </w:r>
      <w:r w:rsidR="00990962">
        <w:rPr>
          <w:lang w:val="en-US"/>
        </w:rPr>
        <w:t>Alt.</w:t>
      </w:r>
      <w:r w:rsidR="00003A24">
        <w:rPr>
          <w:lang w:val="en-US"/>
        </w:rPr>
        <w:t xml:space="preserve"> 2</w:t>
      </w:r>
      <w:r w:rsidR="00003A24" w:rsidRPr="00787C98">
        <w:t xml:space="preserve">) </w:t>
      </w:r>
      <w:r w:rsidR="00936778">
        <w:rPr>
          <w:lang w:val="en-US"/>
        </w:rPr>
        <w:t xml:space="preserve">and Type-1 RU for DTDD, </w:t>
      </w:r>
      <w:r w:rsidR="00936778" w:rsidRPr="00880D3A">
        <w:t xml:space="preserve">coexisting with Network </w:t>
      </w:r>
      <w:r w:rsidR="00936778">
        <w:rPr>
          <w:lang w:val="en-US"/>
        </w:rPr>
        <w:t>1</w:t>
      </w:r>
      <w:r w:rsidR="00936778" w:rsidRPr="00880D3A">
        <w:t xml:space="preserve"> </w:t>
      </w:r>
      <w:r w:rsidR="00936778">
        <w:rPr>
          <w:lang w:val="en-US"/>
        </w:rPr>
        <w:t xml:space="preserve">in FR1 </w:t>
      </w:r>
      <w:r w:rsidRPr="00880D3A">
        <w:t xml:space="preserve">deploying baseline static TDD at low, </w:t>
      </w:r>
      <w:r w:rsidR="00D2659C" w:rsidRPr="00880D3A">
        <w:t>medium,</w:t>
      </w:r>
      <w:r w:rsidRPr="00880D3A">
        <w:t xml:space="preserve"> and high loads</w:t>
      </w:r>
      <w:r w:rsidR="00AE5EA1">
        <w:rPr>
          <w:lang w:val="en-US"/>
        </w:rPr>
        <w:t xml:space="preserve"> in both networks</w:t>
      </w:r>
      <w:r w:rsidRPr="00880D3A">
        <w:t xml:space="preserve"> </w:t>
      </w:r>
      <w:r w:rsidR="009868CE">
        <w:rPr>
          <w:lang w:val="en-US"/>
        </w:rPr>
        <w:t xml:space="preserve">with </w:t>
      </w:r>
      <w:r w:rsidRPr="00880D3A">
        <w:t>100% grid shift.</w:t>
      </w:r>
    </w:p>
    <w:p w14:paraId="57B499E1" w14:textId="4AF9647D" w:rsidR="007C338A" w:rsidRDefault="007C338A" w:rsidP="007C338A">
      <w:bookmarkStart w:id="755" w:name="_Toc127537929"/>
      <w:bookmarkStart w:id="756" w:name="_Toc131603398"/>
      <w:r>
        <w:lastRenderedPageBreak/>
        <w:t xml:space="preserve">The </w:t>
      </w:r>
      <w:r w:rsidR="00844828">
        <w:t xml:space="preserve">RU behavior is </w:t>
      </w:r>
      <w:r>
        <w:t xml:space="preserve">quite </w:t>
      </w:r>
      <w:r w:rsidR="001B710A">
        <w:t>like</w:t>
      </w:r>
      <w:r>
        <w:t xml:space="preserve"> the </w:t>
      </w:r>
      <w:r w:rsidR="00844828">
        <w:t>single operator case</w:t>
      </w:r>
      <w:r w:rsidR="001B710A">
        <w:t xml:space="preserve"> where there is an increase in DL utilization for SBFD networks and reduction in UL utilization </w:t>
      </w:r>
      <w:r w:rsidR="007465D6">
        <w:t xml:space="preserve">when compared to static TDD network in both grid shifts. </w:t>
      </w:r>
    </w:p>
    <w:p w14:paraId="4CCD829B" w14:textId="74ED892E" w:rsidR="00E2592B" w:rsidRPr="00CB022E" w:rsidRDefault="003A661B" w:rsidP="00C1261B">
      <w:pPr>
        <w:pStyle w:val="Heading5"/>
      </w:pPr>
      <w:bookmarkStart w:id="757" w:name="_Toc135043579"/>
      <w:r>
        <w:t>5</w:t>
      </w:r>
      <w:r w:rsidR="00E2592B" w:rsidRPr="00CB022E">
        <w:t>.</w:t>
      </w:r>
      <w:r>
        <w:t>2</w:t>
      </w:r>
      <w:r w:rsidR="00E2592B" w:rsidRPr="00CB022E">
        <w:t>.</w:t>
      </w:r>
      <w:r>
        <w:t>2</w:t>
      </w:r>
      <w:r w:rsidR="00E2592B" w:rsidRPr="00CB022E">
        <w:t>.</w:t>
      </w:r>
      <w:r w:rsidR="007346F9">
        <w:t>1.</w:t>
      </w:r>
      <w:r w:rsidR="00E2592B" w:rsidRPr="00CB022E">
        <w:t>2</w:t>
      </w:r>
      <w:r w:rsidR="00E2592B" w:rsidRPr="00CB022E">
        <w:tab/>
        <w:t>Coverage</w:t>
      </w:r>
      <w:bookmarkEnd w:id="755"/>
      <w:bookmarkEnd w:id="756"/>
      <w:bookmarkEnd w:id="757"/>
    </w:p>
    <w:p w14:paraId="0318484F" w14:textId="4539AB73" w:rsidR="00E2592B" w:rsidRPr="00332511" w:rsidRDefault="0051556E" w:rsidP="00E2592B">
      <w:pPr>
        <w:rPr>
          <w:rFonts w:cs="Malgun Gothic"/>
        </w:rPr>
      </w:pPr>
      <w:r w:rsidRPr="0051556E">
        <w:rPr>
          <w:rFonts w:cs="Malgun Gothic"/>
        </w:rPr>
        <w:t xml:space="preserve"> </w:t>
      </w:r>
      <w:r w:rsidR="00BA4325" w:rsidRPr="00BA4325">
        <w:rPr>
          <w:rFonts w:cs="Malgun Gothic"/>
          <w:noProof/>
        </w:rPr>
        <w:drawing>
          <wp:inline distT="0" distB="0" distL="0" distR="0" wp14:anchorId="73FBE044" wp14:editId="5EB77AA9">
            <wp:extent cx="5906347" cy="3363413"/>
            <wp:effectExtent l="0" t="0" r="0" b="8890"/>
            <wp:docPr id="872242596" name="Picture 87224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09628" cy="3365281"/>
                    </a:xfrm>
                    <a:prstGeom prst="rect">
                      <a:avLst/>
                    </a:prstGeom>
                  </pic:spPr>
                </pic:pic>
              </a:graphicData>
            </a:graphic>
          </wp:inline>
        </w:drawing>
      </w:r>
    </w:p>
    <w:p w14:paraId="7D6BD3F4" w14:textId="3E8A406E" w:rsidR="0086588A" w:rsidRPr="00880D3A" w:rsidRDefault="00E2592B" w:rsidP="0086588A">
      <w:pPr>
        <w:pStyle w:val="TF"/>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51</w:t>
      </w:r>
      <w:r w:rsidRPr="00332511">
        <w:fldChar w:fldCharType="end"/>
      </w:r>
      <w:r w:rsidRPr="00880D3A">
        <w:t xml:space="preserve">: </w:t>
      </w:r>
      <w:r w:rsidR="008F4616">
        <w:rPr>
          <w:lang w:val="en-US"/>
        </w:rPr>
        <w:t xml:space="preserve">Comparison of </w:t>
      </w:r>
      <w:r w:rsidRPr="00880D3A">
        <w:t>“</w:t>
      </w:r>
      <w:r w:rsidR="00102876">
        <w:rPr>
          <w:lang w:val="en-US"/>
        </w:rPr>
        <w:t xml:space="preserve">DL </w:t>
      </w:r>
      <w:r w:rsidRPr="00880D3A">
        <w:t>10 Mbps Coverage” (left) and “</w:t>
      </w:r>
      <w:r w:rsidR="00102876">
        <w:rPr>
          <w:lang w:val="en-US"/>
        </w:rPr>
        <w:t xml:space="preserve">UL </w:t>
      </w:r>
      <w:r w:rsidRPr="00880D3A">
        <w:t>1 Mbps Coverage”</w:t>
      </w:r>
      <w:r w:rsidR="008F4616">
        <w:rPr>
          <w:lang w:val="en-US"/>
        </w:rPr>
        <w:t xml:space="preserve"> (right)</w:t>
      </w:r>
      <w:r w:rsidRPr="00880D3A">
        <w:t xml:space="preserve"> for Network </w:t>
      </w:r>
      <w:r w:rsidR="00EF5A0E">
        <w:rPr>
          <w:lang w:val="en-US"/>
        </w:rPr>
        <w:t>2</w:t>
      </w:r>
      <w:r w:rsidRPr="00880D3A">
        <w:t xml:space="preserve"> </w:t>
      </w:r>
      <w:r w:rsidR="00003A24" w:rsidRPr="00880D3A">
        <w:t xml:space="preserve">deploying </w:t>
      </w:r>
      <w:r w:rsidR="00003A24">
        <w:rPr>
          <w:lang w:val="en-US"/>
        </w:rPr>
        <w:t xml:space="preserve">static </w:t>
      </w:r>
      <w:r w:rsidR="00003A24" w:rsidRPr="00277F22">
        <w:t>TDD</w:t>
      </w:r>
      <w:r w:rsidR="00003A24" w:rsidRPr="00787C98">
        <w:t>{DDDSU}, SBFD{</w:t>
      </w:r>
      <w:r w:rsidR="00D804A9">
        <w:t>XXXXU}</w:t>
      </w:r>
      <w:r w:rsidR="00003A24">
        <w:rPr>
          <w:lang w:val="en-US"/>
        </w:rPr>
        <w:t xml:space="preserve"> (</w:t>
      </w:r>
      <w:r w:rsidR="00990962">
        <w:rPr>
          <w:lang w:val="en-US"/>
        </w:rPr>
        <w:t>Alt.</w:t>
      </w:r>
      <w:r w:rsidR="00003A24">
        <w:rPr>
          <w:lang w:val="en-US"/>
        </w:rPr>
        <w:t xml:space="preserve"> 2</w:t>
      </w:r>
      <w:r w:rsidR="00003A24" w:rsidRPr="00787C98">
        <w:t xml:space="preserve">) </w:t>
      </w:r>
      <w:r w:rsidR="00003A24">
        <w:rPr>
          <w:lang w:val="en-US"/>
        </w:rPr>
        <w:t xml:space="preserve">or DTDD </w:t>
      </w:r>
      <w:r w:rsidRPr="00880D3A">
        <w:t xml:space="preserve">coexisting with Network </w:t>
      </w:r>
      <w:r w:rsidR="00EF5A0E">
        <w:rPr>
          <w:lang w:val="en-US"/>
        </w:rPr>
        <w:t>1</w:t>
      </w:r>
      <w:r w:rsidR="0086588A" w:rsidRPr="00880D3A">
        <w:t xml:space="preserve"> deploying baseline static TDD at low, </w:t>
      </w:r>
      <w:r w:rsidR="00D2659C" w:rsidRPr="00880D3A">
        <w:t>medium,</w:t>
      </w:r>
      <w:r w:rsidR="0086588A" w:rsidRPr="00880D3A">
        <w:t xml:space="preserve"> and high loads </w:t>
      </w:r>
      <w:r w:rsidR="00AE5EA1">
        <w:rPr>
          <w:lang w:val="en-US"/>
        </w:rPr>
        <w:t>in both networks</w:t>
      </w:r>
      <w:r w:rsidR="00AE5EA1" w:rsidRPr="00880D3A">
        <w:t xml:space="preserve"> </w:t>
      </w:r>
      <w:r w:rsidR="0086588A" w:rsidRPr="00880D3A">
        <w:t>with 0</w:t>
      </w:r>
      <w:r w:rsidR="0086588A">
        <w:rPr>
          <w:lang w:val="en-US"/>
        </w:rPr>
        <w:t>%</w:t>
      </w:r>
      <w:r w:rsidR="0086588A" w:rsidRPr="00880D3A">
        <w:t xml:space="preserve"> grid shift.</w:t>
      </w:r>
    </w:p>
    <w:p w14:paraId="514A30AF" w14:textId="6CDEF847" w:rsidR="0086588A" w:rsidRDefault="00475C2A" w:rsidP="00E2592B">
      <w:pPr>
        <w:pStyle w:val="TF"/>
      </w:pPr>
      <w:r w:rsidRPr="00475C2A">
        <w:rPr>
          <w:noProof/>
        </w:rPr>
        <w:drawing>
          <wp:inline distT="0" distB="0" distL="0" distR="0" wp14:anchorId="00D11BF2" wp14:editId="34D6CF50">
            <wp:extent cx="5886027" cy="3340239"/>
            <wp:effectExtent l="0" t="0" r="635" b="0"/>
            <wp:docPr id="872242597" name="Picture 87224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887234" cy="3340924"/>
                    </a:xfrm>
                    <a:prstGeom prst="rect">
                      <a:avLst/>
                    </a:prstGeom>
                  </pic:spPr>
                </pic:pic>
              </a:graphicData>
            </a:graphic>
          </wp:inline>
        </w:drawing>
      </w:r>
    </w:p>
    <w:p w14:paraId="559AA390" w14:textId="1D5C266E" w:rsidR="00E2592B" w:rsidRPr="00880D3A" w:rsidRDefault="00E2592B" w:rsidP="00E2592B">
      <w:pPr>
        <w:pStyle w:val="TF"/>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52</w:t>
      </w:r>
      <w:r w:rsidRPr="00332511">
        <w:fldChar w:fldCharType="end"/>
      </w:r>
      <w:r w:rsidRPr="00880D3A">
        <w:t xml:space="preserve">: </w:t>
      </w:r>
      <w:r w:rsidR="008F4616">
        <w:rPr>
          <w:lang w:val="en-US"/>
        </w:rPr>
        <w:t xml:space="preserve">Comparison of </w:t>
      </w:r>
      <w:r w:rsidRPr="00880D3A">
        <w:t>“10 Mbps Coverage” for DL(left) and “1 Mbps Coverage”</w:t>
      </w:r>
      <w:r w:rsidR="008F4616">
        <w:rPr>
          <w:lang w:val="en-US"/>
        </w:rPr>
        <w:t xml:space="preserve"> (right)</w:t>
      </w:r>
      <w:r w:rsidRPr="00880D3A">
        <w:t xml:space="preserve"> for UL Network </w:t>
      </w:r>
      <w:r w:rsidR="00EF5A0E">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w:t>
      </w:r>
      <w:r w:rsidR="00D804A9">
        <w:t>XXXXU}</w:t>
      </w:r>
      <w:r w:rsidR="00C03357">
        <w:rPr>
          <w:lang w:val="en-US"/>
        </w:rPr>
        <w:t xml:space="preserve"> (</w:t>
      </w:r>
      <w:r w:rsidR="00990962">
        <w:rPr>
          <w:lang w:val="en-US"/>
        </w:rPr>
        <w:t>Alt.</w:t>
      </w:r>
      <w:r w:rsidR="00C03357">
        <w:rPr>
          <w:lang w:val="en-US"/>
        </w:rPr>
        <w:t xml:space="preserve"> 2</w:t>
      </w:r>
      <w:r w:rsidR="00C03357" w:rsidRPr="00787C98">
        <w:t xml:space="preserve">) </w:t>
      </w:r>
      <w:r w:rsidR="00C03357">
        <w:rPr>
          <w:lang w:val="en-US"/>
        </w:rPr>
        <w:t xml:space="preserve">or DTDD </w:t>
      </w:r>
      <w:r w:rsidRPr="00880D3A">
        <w:t xml:space="preserve">coexisting with Network </w:t>
      </w:r>
      <w:r w:rsidR="00EF5A0E">
        <w:rPr>
          <w:lang w:val="en-US"/>
        </w:rPr>
        <w:t>1</w:t>
      </w:r>
      <w:r w:rsidRPr="00880D3A">
        <w:t xml:space="preserve"> deploying baseline static TDD at low, </w:t>
      </w:r>
      <w:r w:rsidR="00D2659C" w:rsidRPr="00880D3A">
        <w:t>medium,</w:t>
      </w:r>
      <w:r w:rsidRPr="00880D3A">
        <w:t xml:space="preserve"> and high loads </w:t>
      </w:r>
      <w:r w:rsidR="00AE5EA1">
        <w:rPr>
          <w:lang w:val="en-US"/>
        </w:rPr>
        <w:t>in both networks</w:t>
      </w:r>
      <w:r w:rsidR="00AE5EA1" w:rsidRPr="00880D3A">
        <w:t xml:space="preserve"> </w:t>
      </w:r>
      <w:r w:rsidRPr="00880D3A">
        <w:t>with 100</w:t>
      </w:r>
      <w:r w:rsidR="00961191">
        <w:rPr>
          <w:lang w:val="en-US"/>
        </w:rPr>
        <w:t>%</w:t>
      </w:r>
      <w:r w:rsidRPr="00880D3A">
        <w:t xml:space="preserve"> grid shift.</w:t>
      </w:r>
    </w:p>
    <w:p w14:paraId="12C61988" w14:textId="32934ADB" w:rsidR="00E2592B" w:rsidRPr="00CB022E" w:rsidRDefault="00C52FB0" w:rsidP="00573291">
      <w:pPr>
        <w:pStyle w:val="BodyText"/>
        <w:rPr>
          <w:rFonts w:cs="Malgun Gothic"/>
        </w:rPr>
      </w:pPr>
      <w:r>
        <w:rPr>
          <w:rFonts w:cs="Malgun Gothic"/>
        </w:rPr>
        <w:lastRenderedPageBreak/>
        <w:t>In the figure, we</w:t>
      </w:r>
      <w:r w:rsidR="006C6F7E" w:rsidRPr="006C6F7E">
        <w:rPr>
          <w:rFonts w:cs="Malgun Gothic"/>
        </w:rPr>
        <w:t xml:space="preserve"> compare the DL and UL coverage of an SBFD network with a static TDD network at low, medium, and high traffic loads. It </w:t>
      </w:r>
      <w:r w:rsidR="007068C5">
        <w:rPr>
          <w:rFonts w:cs="Malgun Gothic"/>
        </w:rPr>
        <w:t>is evident</w:t>
      </w:r>
      <w:r w:rsidR="006C6F7E" w:rsidRPr="006C6F7E">
        <w:rPr>
          <w:rFonts w:cs="Malgun Gothic"/>
        </w:rPr>
        <w:t xml:space="preserve"> that both networks provide similar DL coverage at low loads since they are equipped with equal output powers and beamforming gains. However, as the load increases, the DL coverage slightly diminishes for both networks. In UL, the SBFD same gain network provides slightly increased coverage at low </w:t>
      </w:r>
      <w:r w:rsidRPr="006C6F7E">
        <w:rPr>
          <w:rFonts w:cs="Malgun Gothic"/>
        </w:rPr>
        <w:t>loads but</w:t>
      </w:r>
      <w:r w:rsidR="006C6F7E" w:rsidRPr="006C6F7E">
        <w:rPr>
          <w:rFonts w:cs="Malgun Gothic"/>
        </w:rPr>
        <w:t xml:space="preserve"> provides similar coverage as the static TDD network for medium and high loads. This is because the UL-only slot </w:t>
      </w:r>
      <w:r w:rsidR="005B2F8E">
        <w:rPr>
          <w:rFonts w:cs="Malgun Gothic"/>
        </w:rPr>
        <w:t xml:space="preserve">in XXXXU </w:t>
      </w:r>
      <w:r w:rsidR="006C6F7E" w:rsidRPr="006C6F7E">
        <w:rPr>
          <w:rFonts w:cs="Malgun Gothic"/>
        </w:rPr>
        <w:t>is used while the SBFD slot</w:t>
      </w:r>
      <w:r w:rsidR="005B2F8E">
        <w:rPr>
          <w:rFonts w:cs="Malgun Gothic"/>
        </w:rPr>
        <w:t>s</w:t>
      </w:r>
      <w:r w:rsidR="006C6F7E" w:rsidRPr="006C6F7E">
        <w:rPr>
          <w:rFonts w:cs="Malgun Gothic"/>
        </w:rPr>
        <w:t xml:space="preserve"> </w:t>
      </w:r>
      <w:r w:rsidR="005B2F8E">
        <w:rPr>
          <w:rFonts w:cs="Malgun Gothic"/>
        </w:rPr>
        <w:t>are</w:t>
      </w:r>
      <w:r w:rsidR="006C6F7E" w:rsidRPr="006C6F7E">
        <w:rPr>
          <w:rFonts w:cs="Malgun Gothic"/>
        </w:rPr>
        <w:t xml:space="preserve"> affected by inter-network interference, which increases as the load increases. It is essential to evaluate the coverage improvements in conjunction with throughput improvements, which will be discussed in the following sub-section.</w:t>
      </w:r>
      <w:r w:rsidR="00E2592B" w:rsidRPr="00CB022E">
        <w:rPr>
          <w:rFonts w:cs="Malgun Gothic"/>
        </w:rPr>
        <w:t xml:space="preserve"> </w:t>
      </w:r>
    </w:p>
    <w:p w14:paraId="54CE3F3C" w14:textId="09BC7C39" w:rsidR="00E2592B" w:rsidRPr="00CB022E" w:rsidRDefault="003A661B" w:rsidP="00C1261B">
      <w:pPr>
        <w:pStyle w:val="Heading5"/>
      </w:pPr>
      <w:bookmarkStart w:id="758" w:name="_Toc127537930"/>
      <w:bookmarkStart w:id="759" w:name="_Toc131603399"/>
      <w:bookmarkStart w:id="760" w:name="_Toc135043580"/>
      <w:r>
        <w:t>5</w:t>
      </w:r>
      <w:r w:rsidR="00E2592B" w:rsidRPr="00CB022E">
        <w:t>.</w:t>
      </w:r>
      <w:r>
        <w:t>2</w:t>
      </w:r>
      <w:r w:rsidR="00E2592B" w:rsidRPr="00CB022E">
        <w:t>.</w:t>
      </w:r>
      <w:r>
        <w:t>2</w:t>
      </w:r>
      <w:r w:rsidR="00E2592B" w:rsidRPr="00CB022E">
        <w:t>.</w:t>
      </w:r>
      <w:r w:rsidR="007346F9">
        <w:t>1.</w:t>
      </w:r>
      <w:r w:rsidR="00E2592B" w:rsidRPr="00CB022E">
        <w:t>3</w:t>
      </w:r>
      <w:r w:rsidR="00E2592B" w:rsidRPr="00CB022E">
        <w:tab/>
        <w:t>User Throughput</w:t>
      </w:r>
      <w:bookmarkEnd w:id="758"/>
      <w:bookmarkEnd w:id="759"/>
      <w:bookmarkEnd w:id="760"/>
      <w:r w:rsidR="00E2592B" w:rsidRPr="00CB022E">
        <w:t xml:space="preserve"> </w:t>
      </w:r>
    </w:p>
    <w:p w14:paraId="2A67560C" w14:textId="1622F760" w:rsidR="00D7455F" w:rsidRDefault="00773F2E" w:rsidP="00D7455F">
      <w:pPr>
        <w:pStyle w:val="BodyText"/>
        <w:jc w:val="left"/>
        <w:rPr>
          <w:rFonts w:cs="Malgun Gothic"/>
        </w:rPr>
      </w:pPr>
      <w:r>
        <w:rPr>
          <w:rFonts w:cs="Malgun Gothic"/>
        </w:rPr>
        <w:t>The</w:t>
      </w:r>
      <w:r w:rsidR="00E2592B" w:rsidRPr="00CB022E">
        <w:rPr>
          <w:rFonts w:cs="Malgun Gothic"/>
        </w:rPr>
        <w:t xml:space="preserve"> 5%ile</w:t>
      </w:r>
      <w:r w:rsidR="006C0A78">
        <w:rPr>
          <w:rFonts w:cs="Malgun Gothic"/>
        </w:rPr>
        <w:t xml:space="preserve">, 50%ile and 95%ile </w:t>
      </w:r>
      <w:r>
        <w:rPr>
          <w:rFonts w:cs="Malgun Gothic"/>
        </w:rPr>
        <w:t xml:space="preserve">Average- UPT </w:t>
      </w:r>
      <w:r w:rsidR="00E2592B" w:rsidRPr="00CB022E">
        <w:rPr>
          <w:rFonts w:cs="Malgun Gothic"/>
        </w:rPr>
        <w:t>for</w:t>
      </w:r>
      <w:r w:rsidR="00C0014F">
        <w:rPr>
          <w:rFonts w:cs="Malgun Gothic"/>
        </w:rPr>
        <w:t xml:space="preserve"> operator 2 deploying SBFD/ DTDD networks for</w:t>
      </w:r>
      <w:r w:rsidR="00E2592B" w:rsidRPr="00CB022E">
        <w:rPr>
          <w:rFonts w:cs="Malgun Gothic"/>
        </w:rPr>
        <w:t xml:space="preserve"> DL and UL are plotted for all the cases in the following </w:t>
      </w:r>
      <w:r w:rsidR="0050422D">
        <w:rPr>
          <w:rFonts w:cs="Malgun Gothic"/>
        </w:rPr>
        <w:t>figure</w:t>
      </w:r>
      <w:r w:rsidR="00E2592B" w:rsidRPr="00CB022E">
        <w:rPr>
          <w:rFonts w:cs="Malgun Gothic"/>
        </w:rPr>
        <w:t>.</w:t>
      </w:r>
      <w:r w:rsidR="00D7455F">
        <w:rPr>
          <w:rFonts w:cs="Malgun Gothic"/>
        </w:rPr>
        <w:t xml:space="preserve"> </w:t>
      </w:r>
    </w:p>
    <w:p w14:paraId="3BA89845" w14:textId="12DF5183" w:rsidR="00886D18" w:rsidRDefault="00CE1407" w:rsidP="00D7455F">
      <w:pPr>
        <w:pStyle w:val="BodyText"/>
        <w:jc w:val="left"/>
        <w:rPr>
          <w:rFonts w:cs="Malgun Gothic"/>
        </w:rPr>
      </w:pPr>
      <w:r w:rsidRPr="00CE1407">
        <w:rPr>
          <w:rFonts w:cs="Malgun Gothic"/>
          <w:noProof/>
        </w:rPr>
        <w:drawing>
          <wp:inline distT="0" distB="0" distL="0" distR="0" wp14:anchorId="75D9DD94" wp14:editId="42166F66">
            <wp:extent cx="6120765" cy="2904490"/>
            <wp:effectExtent l="0" t="0" r="0" b="0"/>
            <wp:docPr id="872242599" name="Picture 87224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20765" cy="2904490"/>
                    </a:xfrm>
                    <a:prstGeom prst="rect">
                      <a:avLst/>
                    </a:prstGeom>
                  </pic:spPr>
                </pic:pic>
              </a:graphicData>
            </a:graphic>
          </wp:inline>
        </w:drawing>
      </w:r>
      <w:r w:rsidRPr="00CE1407" w:rsidDel="001E6A20">
        <w:rPr>
          <w:rFonts w:cs="Malgun Gothic"/>
        </w:rPr>
        <w:t xml:space="preserve"> </w:t>
      </w:r>
    </w:p>
    <w:p w14:paraId="0B1A4153" w14:textId="1A8DF9F6" w:rsidR="00EF5A0E" w:rsidRPr="00CB022E" w:rsidRDefault="00EF5A0E" w:rsidP="00EF5A0E">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53</w:t>
      </w:r>
      <w:r w:rsidRPr="00332511">
        <w:fldChar w:fldCharType="end"/>
      </w:r>
      <w:r w:rsidRPr="00880D3A">
        <w:t xml:space="preserve">: </w:t>
      </w:r>
      <w:r w:rsidRPr="00277F22">
        <w:t xml:space="preserve">Comparison of </w:t>
      </w:r>
      <w:r w:rsidRPr="00277F22">
        <w:rPr>
          <w:u w:val="single"/>
        </w:rPr>
        <w:t>5%ile</w:t>
      </w:r>
      <w:r>
        <w:rPr>
          <w:u w:val="single"/>
          <w:lang w:val="en-US"/>
        </w:rPr>
        <w:t xml:space="preserve">, 50%ile and 95%ile </w:t>
      </w:r>
      <w:r w:rsidR="004755AA">
        <w:rPr>
          <w:u w:val="single"/>
          <w:lang w:val="en-US"/>
        </w:rPr>
        <w:t>Average- UPT</w:t>
      </w:r>
      <w:r w:rsidR="004755AA" w:rsidRPr="00277F22">
        <w:t xml:space="preserve"> </w:t>
      </w:r>
      <w:r w:rsidRPr="00277F22">
        <w:t>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w:t>
      </w:r>
      <w:r w:rsidR="00D804A9">
        <w:t>XXXXU}</w:t>
      </w:r>
      <w:r w:rsidR="00C03357">
        <w:rPr>
          <w:lang w:val="en-US"/>
        </w:rPr>
        <w:t xml:space="preserve"> (</w:t>
      </w:r>
      <w:r w:rsidR="00990962">
        <w:rPr>
          <w:lang w:val="en-US"/>
        </w:rPr>
        <w:t>Alt.</w:t>
      </w:r>
      <w:r w:rsidR="00C03357">
        <w:rPr>
          <w:lang w:val="en-US"/>
        </w:rPr>
        <w:t xml:space="preserve"> 2</w:t>
      </w:r>
      <w:r w:rsidR="00C03357" w:rsidRPr="00787C98">
        <w:t xml:space="preserve">) </w:t>
      </w:r>
      <w:r w:rsidR="00C03357">
        <w:rPr>
          <w:lang w:val="en-US"/>
        </w:rPr>
        <w:t xml:space="preserve">or DTDD </w:t>
      </w:r>
      <w:r w:rsidRPr="00880D3A">
        <w:t xml:space="preserve">coexisting with Network </w:t>
      </w:r>
      <w:r>
        <w:rPr>
          <w:lang w:val="en-US"/>
        </w:rPr>
        <w:t>1</w:t>
      </w:r>
      <w:r w:rsidRPr="00880D3A">
        <w:t xml:space="preserve"> deploying baseline static TDD at low, </w:t>
      </w:r>
      <w:r w:rsidR="00B7344A" w:rsidRPr="00880D3A">
        <w:t>medium,</w:t>
      </w:r>
      <w:r w:rsidRPr="00880D3A">
        <w:t xml:space="preserve">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0EA12C29" w14:textId="60CF4083" w:rsidR="00E2592B" w:rsidRPr="00332511" w:rsidRDefault="002D4DD7" w:rsidP="00D7455F">
      <w:pPr>
        <w:pStyle w:val="BodyText"/>
        <w:jc w:val="left"/>
      </w:pPr>
      <w:r w:rsidRPr="002D4DD7">
        <w:rPr>
          <w:noProof/>
        </w:rPr>
        <w:t xml:space="preserve"> </w:t>
      </w:r>
      <w:r w:rsidRPr="002D4DD7">
        <w:t xml:space="preserve"> </w:t>
      </w:r>
      <w:r w:rsidR="00F807F6" w:rsidRPr="00F807F6">
        <w:rPr>
          <w:noProof/>
        </w:rPr>
        <w:drawing>
          <wp:inline distT="0" distB="0" distL="0" distR="0" wp14:anchorId="1D4FB586" wp14:editId="35796CAF">
            <wp:extent cx="6120765" cy="2904490"/>
            <wp:effectExtent l="0" t="0" r="0" b="0"/>
            <wp:docPr id="872242600" name="Picture 87224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0765" cy="2904490"/>
                    </a:xfrm>
                    <a:prstGeom prst="rect">
                      <a:avLst/>
                    </a:prstGeom>
                  </pic:spPr>
                </pic:pic>
              </a:graphicData>
            </a:graphic>
          </wp:inline>
        </w:drawing>
      </w:r>
    </w:p>
    <w:p w14:paraId="3A6F2F91" w14:textId="4D9054CD" w:rsidR="00E2592B" w:rsidRPr="00CB022E" w:rsidRDefault="00E2592B" w:rsidP="00573291">
      <w:pPr>
        <w:pStyle w:val="TF"/>
        <w:rPr>
          <w:rFonts w:cs="Malgun Gothic"/>
        </w:rPr>
      </w:pPr>
      <w:r w:rsidRPr="00880D3A">
        <w:lastRenderedPageBreak/>
        <w:t xml:space="preserve">Figure </w:t>
      </w:r>
      <w:r w:rsidRPr="00332511">
        <w:fldChar w:fldCharType="begin"/>
      </w:r>
      <w:r w:rsidRPr="00880D3A">
        <w:instrText xml:space="preserve"> SEQ Figure \* ARABIC </w:instrText>
      </w:r>
      <w:r w:rsidRPr="00332511">
        <w:fldChar w:fldCharType="separate"/>
      </w:r>
      <w:r w:rsidR="00554DC6">
        <w:rPr>
          <w:noProof/>
        </w:rPr>
        <w:t>54</w:t>
      </w:r>
      <w:r w:rsidRPr="00332511">
        <w:fldChar w:fldCharType="end"/>
      </w:r>
      <w:r w:rsidRPr="00880D3A">
        <w:t xml:space="preserve">: </w:t>
      </w:r>
      <w:r w:rsidR="00BA0413" w:rsidRPr="00277F22">
        <w:t xml:space="preserve">Comparison of </w:t>
      </w:r>
      <w:r w:rsidR="00BA0413" w:rsidRPr="00277F22">
        <w:rPr>
          <w:u w:val="single"/>
        </w:rPr>
        <w:t>5%ile</w:t>
      </w:r>
      <w:r w:rsidR="00BA0413">
        <w:rPr>
          <w:u w:val="single"/>
          <w:lang w:val="en-US"/>
        </w:rPr>
        <w:t xml:space="preserve">, 50%ile and 95%ile </w:t>
      </w:r>
      <w:r w:rsidR="004755AA">
        <w:rPr>
          <w:u w:val="single"/>
          <w:lang w:val="en-US"/>
        </w:rPr>
        <w:t>Average- UPT</w:t>
      </w:r>
      <w:r w:rsidR="004755AA" w:rsidRPr="00277F22">
        <w:t xml:space="preserve"> </w:t>
      </w:r>
      <w:r w:rsidR="00BA0413" w:rsidRPr="00277F22">
        <w:t>for DL (</w:t>
      </w:r>
      <w:r w:rsidR="00B10D0E">
        <w:rPr>
          <w:lang w:val="en-US"/>
        </w:rPr>
        <w:t>t</w:t>
      </w:r>
      <w:r w:rsidR="00BA0413">
        <w:rPr>
          <w:lang w:val="en-US"/>
        </w:rPr>
        <w:t>op</w:t>
      </w:r>
      <w:r w:rsidR="00BA0413" w:rsidRPr="00277F22">
        <w:t>) and UL (</w:t>
      </w:r>
      <w:r w:rsidR="00B10D0E">
        <w:rPr>
          <w:lang w:val="en-US"/>
        </w:rPr>
        <w:t>b</w:t>
      </w:r>
      <w:r w:rsidR="00BA0413">
        <w:rPr>
          <w:lang w:val="en-US"/>
        </w:rPr>
        <w:t>ottom</w:t>
      </w:r>
      <w:r w:rsidR="00BA0413" w:rsidRPr="00277F22">
        <w:t xml:space="preserve">) </w:t>
      </w:r>
      <w:r w:rsidR="00883B5B">
        <w:rPr>
          <w:lang w:val="en-US"/>
        </w:rPr>
        <w:t xml:space="preserve">for </w:t>
      </w:r>
      <w:r w:rsidRPr="00880D3A">
        <w:t xml:space="preserve">Network </w:t>
      </w:r>
      <w:r w:rsidR="00EF5A0E">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w:t>
      </w:r>
      <w:r w:rsidR="00D804A9">
        <w:t>XXXXU}</w:t>
      </w:r>
      <w:r w:rsidR="00C03357">
        <w:rPr>
          <w:lang w:val="en-US"/>
        </w:rPr>
        <w:t xml:space="preserve"> (</w:t>
      </w:r>
      <w:r w:rsidR="00990962">
        <w:rPr>
          <w:lang w:val="en-US"/>
        </w:rPr>
        <w:t>Alt.</w:t>
      </w:r>
      <w:r w:rsidR="00C03357">
        <w:rPr>
          <w:lang w:val="en-US"/>
        </w:rPr>
        <w:t xml:space="preserve"> 2</w:t>
      </w:r>
      <w:r w:rsidR="00C03357" w:rsidRPr="00787C98">
        <w:t xml:space="preserve">) </w:t>
      </w:r>
      <w:r w:rsidR="00C03357">
        <w:rPr>
          <w:lang w:val="en-US"/>
        </w:rPr>
        <w:t xml:space="preserve">or DTDD </w:t>
      </w:r>
      <w:r w:rsidRPr="00880D3A">
        <w:t xml:space="preserve">coexisting with Network </w:t>
      </w:r>
      <w:r w:rsidR="00EF5A0E">
        <w:rPr>
          <w:lang w:val="en-US"/>
        </w:rPr>
        <w:t>1</w:t>
      </w:r>
      <w:r w:rsidRPr="00880D3A">
        <w:t xml:space="preserve"> deploying baseline static TDD </w:t>
      </w:r>
      <w:r w:rsidR="00B10D0E" w:rsidRPr="00880D3A">
        <w:t xml:space="preserve">at low, </w:t>
      </w:r>
      <w:r w:rsidR="00B7344A" w:rsidRPr="00880D3A">
        <w:t>medium,</w:t>
      </w:r>
      <w:r w:rsidR="00B10D0E" w:rsidRPr="00880D3A">
        <w:t xml:space="preserve"> and high loads </w:t>
      </w:r>
      <w:r w:rsidR="00AE5EA1">
        <w:rPr>
          <w:lang w:val="en-US"/>
        </w:rPr>
        <w:t>in both networks</w:t>
      </w:r>
      <w:r w:rsidR="00AE5EA1" w:rsidRPr="00880D3A">
        <w:t xml:space="preserve"> </w:t>
      </w:r>
      <w:r w:rsidRPr="00880D3A">
        <w:t>with 100%</w:t>
      </w:r>
      <w:r w:rsidR="00A07C6D">
        <w:rPr>
          <w:lang w:val="en-US"/>
        </w:rPr>
        <w:t xml:space="preserve"> </w:t>
      </w:r>
      <w:r w:rsidRPr="00880D3A">
        <w:t>grid shift</w:t>
      </w:r>
      <w:r w:rsidR="0050422D">
        <w:rPr>
          <w:lang w:val="en-US"/>
        </w:rPr>
        <w:t>.</w:t>
      </w:r>
    </w:p>
    <w:p w14:paraId="5680AB56" w14:textId="013CDD01" w:rsidR="00E2592B" w:rsidRPr="00CB022E" w:rsidRDefault="00E2592B" w:rsidP="00E2592B">
      <w:pPr>
        <w:pStyle w:val="BodyText"/>
        <w:rPr>
          <w:rFonts w:cs="Malgun Gothic"/>
        </w:rPr>
      </w:pPr>
      <w:r w:rsidRPr="00CB022E">
        <w:rPr>
          <w:rFonts w:cs="Malgun Gothic"/>
        </w:rPr>
        <w:t xml:space="preserve">Similar as for the single operator case, </w:t>
      </w:r>
      <w:r w:rsidR="00B7344A">
        <w:rPr>
          <w:rFonts w:cs="Malgun Gothic"/>
        </w:rPr>
        <w:t>the</w:t>
      </w:r>
      <w:r w:rsidRPr="00CB022E">
        <w:rPr>
          <w:rFonts w:cs="Malgun Gothic"/>
        </w:rPr>
        <w:t xml:space="preserve"> SBFD have lower 5%tile</w:t>
      </w:r>
      <w:r w:rsidR="00BB6D44">
        <w:rPr>
          <w:rFonts w:cs="Malgun Gothic"/>
        </w:rPr>
        <w:t>, 50%ile and 95%ile</w:t>
      </w:r>
      <w:r w:rsidRPr="00CB022E">
        <w:rPr>
          <w:rFonts w:cs="Malgun Gothic"/>
        </w:rPr>
        <w:t xml:space="preserve"> DL throughput compared to the static TDD baseline. This is because the amount of DL resources of the SBFD networks have decreased in comparison to the reference static TDD network</w:t>
      </w:r>
      <w:r w:rsidR="00B7344A">
        <w:rPr>
          <w:rFonts w:cs="Malgun Gothic"/>
        </w:rPr>
        <w:t xml:space="preserve"> (refer Table 10)</w:t>
      </w:r>
      <w:r w:rsidRPr="00CB022E">
        <w:rPr>
          <w:rFonts w:cs="Malgun Gothic"/>
        </w:rPr>
        <w:t xml:space="preserve">, thus preventing them from achieving high DL user throughputs at low load. </w:t>
      </w:r>
      <w:r w:rsidR="00EE62F6">
        <w:rPr>
          <w:rFonts w:cs="Malgun Gothic"/>
        </w:rPr>
        <w:t xml:space="preserve">At high loads, the </w:t>
      </w:r>
      <w:r w:rsidR="00497A5E">
        <w:rPr>
          <w:rFonts w:cs="Malgun Gothic"/>
        </w:rPr>
        <w:t xml:space="preserve">cell-edge </w:t>
      </w:r>
      <w:r w:rsidR="00EE62F6">
        <w:rPr>
          <w:rFonts w:cs="Malgun Gothic"/>
        </w:rPr>
        <w:t>DL</w:t>
      </w:r>
      <w:r w:rsidR="00497A5E">
        <w:rPr>
          <w:rFonts w:cs="Malgun Gothic"/>
        </w:rPr>
        <w:t xml:space="preserve"> throughput is </w:t>
      </w:r>
      <w:r w:rsidR="002263F9">
        <w:rPr>
          <w:rFonts w:cs="Malgun Gothic"/>
        </w:rPr>
        <w:t>quite low compared to the</w:t>
      </w:r>
      <w:r w:rsidR="00623F60">
        <w:rPr>
          <w:rFonts w:cs="Malgun Gothic"/>
        </w:rPr>
        <w:t xml:space="preserve"> baseline static TDD network</w:t>
      </w:r>
      <w:r w:rsidR="00360F07">
        <w:rPr>
          <w:rFonts w:cs="Malgun Gothic"/>
        </w:rPr>
        <w:t xml:space="preserve"> for both grid shifts</w:t>
      </w:r>
      <w:r w:rsidR="00623F60">
        <w:rPr>
          <w:rFonts w:cs="Malgun Gothic"/>
        </w:rPr>
        <w:t>.</w:t>
      </w:r>
    </w:p>
    <w:p w14:paraId="5CDBEE18" w14:textId="432DED28" w:rsidR="00E2592B" w:rsidRDefault="00E2592B" w:rsidP="00E2592B">
      <w:pPr>
        <w:pStyle w:val="BodyText"/>
        <w:rPr>
          <w:rFonts w:cs="Malgun Gothic"/>
        </w:rPr>
      </w:pPr>
      <w:r w:rsidRPr="00CB022E">
        <w:rPr>
          <w:rFonts w:cs="Malgun Gothic"/>
        </w:rPr>
        <w:t>For UL</w:t>
      </w:r>
      <w:r w:rsidR="00BE4A47">
        <w:rPr>
          <w:rFonts w:cs="Malgun Gothic"/>
        </w:rPr>
        <w:t xml:space="preserve"> cell-edge throughput</w:t>
      </w:r>
      <w:r w:rsidRPr="00CB022E">
        <w:rPr>
          <w:rFonts w:cs="Malgun Gothic"/>
        </w:rPr>
        <w:t xml:space="preserve">, the conclusions from </w:t>
      </w:r>
      <w:r w:rsidR="00016D79">
        <w:rPr>
          <w:rFonts w:cs="Malgun Gothic"/>
        </w:rPr>
        <w:t>single operator case</w:t>
      </w:r>
      <w:r w:rsidRPr="00CB022E">
        <w:rPr>
          <w:rFonts w:cs="Malgun Gothic"/>
        </w:rPr>
        <w:t xml:space="preserve"> still hold</w:t>
      </w:r>
      <w:r w:rsidR="00360F07">
        <w:rPr>
          <w:rFonts w:cs="Malgun Gothic"/>
        </w:rPr>
        <w:t>s</w:t>
      </w:r>
      <w:r w:rsidRPr="00CB022E">
        <w:rPr>
          <w:rFonts w:cs="Malgun Gothic"/>
        </w:rPr>
        <w:t xml:space="preserve"> when the load in the network</w:t>
      </w:r>
      <w:r w:rsidR="00016D79">
        <w:rPr>
          <w:rFonts w:cs="Malgun Gothic"/>
        </w:rPr>
        <w:t>s</w:t>
      </w:r>
      <w:r w:rsidRPr="00CB022E">
        <w:rPr>
          <w:rFonts w:cs="Malgun Gothic"/>
        </w:rPr>
        <w:t xml:space="preserve"> </w:t>
      </w:r>
      <w:r w:rsidR="00016D79">
        <w:rPr>
          <w:rFonts w:cs="Malgun Gothic"/>
        </w:rPr>
        <w:t>are</w:t>
      </w:r>
      <w:r w:rsidRPr="00CB022E">
        <w:rPr>
          <w:rFonts w:cs="Malgun Gothic"/>
        </w:rPr>
        <w:t xml:space="preserve"> low</w:t>
      </w:r>
      <w:r w:rsidR="00016D79">
        <w:rPr>
          <w:rFonts w:cs="Malgun Gothic"/>
        </w:rPr>
        <w:t xml:space="preserve"> for 100%</w:t>
      </w:r>
      <w:r w:rsidRPr="00CB022E">
        <w:rPr>
          <w:rFonts w:cs="Malgun Gothic"/>
        </w:rPr>
        <w:t xml:space="preserve"> grid </w:t>
      </w:r>
      <w:r w:rsidR="00016D79">
        <w:rPr>
          <w:rFonts w:cs="Malgun Gothic"/>
        </w:rPr>
        <w:t>shift</w:t>
      </w:r>
      <w:r w:rsidRPr="00CB022E">
        <w:rPr>
          <w:rFonts w:cs="Malgun Gothic"/>
        </w:rPr>
        <w:t>.</w:t>
      </w:r>
      <w:r w:rsidR="007564AF">
        <w:rPr>
          <w:rFonts w:cs="Malgun Gothic"/>
        </w:rPr>
        <w:t xml:space="preserve"> </w:t>
      </w:r>
      <w:r w:rsidRPr="00CB022E">
        <w:rPr>
          <w:rFonts w:cs="Malgun Gothic"/>
        </w:rPr>
        <w:t>For high and medium load</w:t>
      </w:r>
      <w:r w:rsidR="006413A1">
        <w:rPr>
          <w:rFonts w:cs="Malgun Gothic"/>
        </w:rPr>
        <w:t>s</w:t>
      </w:r>
      <w:r w:rsidRPr="00CB022E">
        <w:rPr>
          <w:rFonts w:cs="Malgun Gothic"/>
        </w:rPr>
        <w:t>, the UL performance</w:t>
      </w:r>
      <w:r w:rsidR="008D1AE0">
        <w:rPr>
          <w:rFonts w:cs="Malgun Gothic"/>
        </w:rPr>
        <w:t xml:space="preserve"> in terms of cell-edge throughput</w:t>
      </w:r>
      <w:r w:rsidRPr="00CB022E">
        <w:rPr>
          <w:rFonts w:cs="Malgun Gothic"/>
        </w:rPr>
        <w:t xml:space="preserve"> gains compared to static TDD for both the SBFD networks diminish. This is </w:t>
      </w:r>
      <w:r w:rsidR="007B389F">
        <w:rPr>
          <w:rFonts w:cs="Malgun Gothic"/>
        </w:rPr>
        <w:t>due to the</w:t>
      </w:r>
      <w:r w:rsidRPr="00CB022E">
        <w:rPr>
          <w:rFonts w:cs="Malgun Gothic"/>
        </w:rPr>
        <w:t xml:space="preserve"> additional CLI from the </w:t>
      </w:r>
      <w:r w:rsidR="007B389F">
        <w:rPr>
          <w:rFonts w:cs="Malgun Gothic"/>
        </w:rPr>
        <w:t>neighboring</w:t>
      </w:r>
      <w:r w:rsidRPr="00CB022E">
        <w:rPr>
          <w:rFonts w:cs="Malgun Gothic"/>
        </w:rPr>
        <w:t xml:space="preserve"> static TDD network</w:t>
      </w:r>
      <w:r w:rsidR="00C82FED">
        <w:rPr>
          <w:rFonts w:cs="Malgun Gothic"/>
        </w:rPr>
        <w:t xml:space="preserve"> on the SBFD slot</w:t>
      </w:r>
      <w:r w:rsidRPr="00CB022E">
        <w:rPr>
          <w:rFonts w:cs="Malgun Gothic"/>
        </w:rPr>
        <w:t>. It should be noted that the performance of the SBFD networks is lower bounded by that of a static TDD network, because in case the SBFD slots are heavily interfered</w:t>
      </w:r>
      <w:r w:rsidR="00C82FED">
        <w:rPr>
          <w:rFonts w:cs="Malgun Gothic"/>
        </w:rPr>
        <w:t xml:space="preserve">, </w:t>
      </w:r>
      <w:r w:rsidRPr="00CB022E">
        <w:rPr>
          <w:rFonts w:cs="Malgun Gothic"/>
        </w:rPr>
        <w:t>all UL traffic can be scheduled on the UL slot at the end.</w:t>
      </w:r>
      <w:r w:rsidR="00383628">
        <w:rPr>
          <w:rFonts w:cs="Malgun Gothic"/>
        </w:rPr>
        <w:t xml:space="preserve"> The overall performance of 100% grid shift is only slightly better than 0% grid shift </w:t>
      </w:r>
      <w:r w:rsidR="00C37BF9">
        <w:rPr>
          <w:rFonts w:cs="Malgun Gothic"/>
        </w:rPr>
        <w:t>for cell-edge throughput</w:t>
      </w:r>
      <w:r w:rsidR="00D902B4">
        <w:rPr>
          <w:rFonts w:cs="Malgun Gothic"/>
        </w:rPr>
        <w:t xml:space="preserve">. Median and 95%ile throughput is more for 100% grid shift as it does not have to deal with interference from co-sited BSs. </w:t>
      </w:r>
      <w:r w:rsidRPr="00CB022E">
        <w:rPr>
          <w:rFonts w:cs="Malgun Gothic"/>
        </w:rPr>
        <w:t xml:space="preserve"> </w:t>
      </w:r>
    </w:p>
    <w:p w14:paraId="16D93268" w14:textId="0E36505A" w:rsidR="00097A27" w:rsidRPr="00CB022E" w:rsidRDefault="004E36A2" w:rsidP="00E952F1">
      <w:pPr>
        <w:pStyle w:val="BodyText"/>
      </w:pPr>
      <w:r>
        <w:rPr>
          <w:rFonts w:cs="CG Times (WN)"/>
        </w:rPr>
        <w:t>Although</w:t>
      </w:r>
      <w:r w:rsidR="00C0014F">
        <w:rPr>
          <w:rFonts w:cs="CG Times (WN)"/>
        </w:rPr>
        <w:t xml:space="preserve"> the impact to legacy operator (operator 1) </w:t>
      </w:r>
      <w:r w:rsidR="002D3971">
        <w:rPr>
          <w:rFonts w:cs="CG Times (WN)"/>
        </w:rPr>
        <w:t xml:space="preserve">deploying static TDD </w:t>
      </w:r>
      <w:r w:rsidR="00C0014F">
        <w:rPr>
          <w:rFonts w:cs="CG Times (WN)"/>
        </w:rPr>
        <w:t xml:space="preserve">when coexisting with </w:t>
      </w:r>
      <w:r w:rsidR="00EA3180">
        <w:rPr>
          <w:rFonts w:cs="CG Times (WN)"/>
        </w:rPr>
        <w:t xml:space="preserve">baseline static TDD and </w:t>
      </w:r>
      <w:r w:rsidR="002D3971">
        <w:rPr>
          <w:rFonts w:cs="CG Times (WN)"/>
        </w:rPr>
        <w:t xml:space="preserve">SBFD/DTDD networks </w:t>
      </w:r>
      <w:r>
        <w:rPr>
          <w:rFonts w:cs="CG Times (WN)"/>
        </w:rPr>
        <w:t xml:space="preserve">is not shown, it is worthy to note that for Alt2 SBFD schemes, owing </w:t>
      </w:r>
      <w:r w:rsidR="00097A27">
        <w:rPr>
          <w:rFonts w:cs="CG Times (WN)"/>
        </w:rPr>
        <w:t xml:space="preserve">to </w:t>
      </w:r>
      <w:r w:rsidR="00097A27" w:rsidRPr="00097A27">
        <w:t>the protected</w:t>
      </w:r>
      <w:r w:rsidR="0031230D">
        <w:t>/coordinated</w:t>
      </w:r>
      <w:r w:rsidR="00097A27" w:rsidRPr="00097A27">
        <w:t xml:space="preserve"> U-slot</w:t>
      </w:r>
      <w:r w:rsidR="0031230D">
        <w:t xml:space="preserve"> at the end of the TDD pattern</w:t>
      </w:r>
      <w:r w:rsidR="00097A27" w:rsidRPr="00097A27">
        <w:t xml:space="preserve">, </w:t>
      </w:r>
      <w:r w:rsidR="0031230D">
        <w:t>it</w:t>
      </w:r>
      <w:r w:rsidR="00097A27" w:rsidRPr="00097A27">
        <w:t xml:space="preserve"> prevents inter-operator gNB-gNB CLI for the UL slot, thereby safeguarding the legacy operator. The same applies when the legacy operator coexists with DTDD (DL dominant DDDDU and UL dominant DUUUU pattern), where a coordinated U-slot is also present at the end to prevent inter-operator gNB-gNB CLI.</w:t>
      </w:r>
    </w:p>
    <w:p w14:paraId="49A08135" w14:textId="59B9388D" w:rsidR="00722161" w:rsidRDefault="00722161">
      <w:pPr>
        <w:pStyle w:val="Heading5"/>
      </w:pPr>
      <w:bookmarkStart w:id="761" w:name="_Toc131603400"/>
      <w:bookmarkStart w:id="762" w:name="_Toc135043581"/>
      <w:r>
        <w:t>5.2.2.</w:t>
      </w:r>
      <w:r w:rsidR="007346F9">
        <w:t>1.</w:t>
      </w:r>
      <w:r>
        <w:t>4</w:t>
      </w:r>
      <w:r>
        <w:tab/>
        <w:t>Latency</w:t>
      </w:r>
      <w:bookmarkEnd w:id="761"/>
      <w:bookmarkEnd w:id="762"/>
    </w:p>
    <w:p w14:paraId="1A1320B5" w14:textId="54B537DA" w:rsidR="005754FE" w:rsidRPr="00D86C3F" w:rsidRDefault="00E84AD3" w:rsidP="00C1261B">
      <w:r w:rsidRPr="00E84AD3">
        <w:rPr>
          <w:noProof/>
        </w:rPr>
        <w:drawing>
          <wp:inline distT="0" distB="0" distL="0" distR="0" wp14:anchorId="2F7C4DA5" wp14:editId="3E841BD2">
            <wp:extent cx="6120765" cy="2904490"/>
            <wp:effectExtent l="0" t="0" r="0" b="0"/>
            <wp:docPr id="872242605" name="Picture 87224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20765" cy="2904490"/>
                    </a:xfrm>
                    <a:prstGeom prst="rect">
                      <a:avLst/>
                    </a:prstGeom>
                  </pic:spPr>
                </pic:pic>
              </a:graphicData>
            </a:graphic>
          </wp:inline>
        </w:drawing>
      </w:r>
    </w:p>
    <w:p w14:paraId="7D152392" w14:textId="69888783" w:rsidR="00EF5A0E" w:rsidRPr="00CB022E" w:rsidRDefault="00EF5A0E" w:rsidP="00EF5A0E">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55</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w:t>
      </w:r>
      <w:r w:rsidR="00D804A9">
        <w:t>XXXXU}</w:t>
      </w:r>
      <w:r w:rsidR="00C03357">
        <w:rPr>
          <w:lang w:val="en-US"/>
        </w:rPr>
        <w:t xml:space="preserve"> (</w:t>
      </w:r>
      <w:r w:rsidR="00990962">
        <w:rPr>
          <w:lang w:val="en-US"/>
        </w:rPr>
        <w:t>Alt.</w:t>
      </w:r>
      <w:r w:rsidR="00C03357">
        <w:rPr>
          <w:lang w:val="en-US"/>
        </w:rPr>
        <w:t xml:space="preserve"> 2</w:t>
      </w:r>
      <w:r w:rsidR="00C03357" w:rsidRPr="00787C98">
        <w:t xml:space="preserve">) </w:t>
      </w:r>
      <w:r w:rsidR="00C03357">
        <w:rPr>
          <w:lang w:val="en-US"/>
        </w:rPr>
        <w:t xml:space="preserve">or DTDD </w:t>
      </w:r>
      <w:r w:rsidRPr="00880D3A">
        <w:t xml:space="preserve">coexisting with Network </w:t>
      </w:r>
      <w:r>
        <w:rPr>
          <w:lang w:val="en-US"/>
        </w:rPr>
        <w:t>1</w:t>
      </w:r>
      <w:r w:rsidRPr="00880D3A">
        <w:t xml:space="preserve"> deploying baseline static TDD at low, </w:t>
      </w:r>
      <w:r w:rsidR="001E7DDA" w:rsidRPr="00880D3A">
        <w:t>medium,</w:t>
      </w:r>
      <w:r w:rsidRPr="00880D3A">
        <w:t xml:space="preserve">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12950598" w14:textId="14D0818F" w:rsidR="00A47572" w:rsidRDefault="00ED31D5" w:rsidP="00A47572">
      <w:pPr>
        <w:rPr>
          <w:lang w:val="en-GB" w:eastAsia="ja-JP"/>
        </w:rPr>
      </w:pPr>
      <w:r w:rsidRPr="00ED31D5">
        <w:rPr>
          <w:noProof/>
        </w:rPr>
        <w:lastRenderedPageBreak/>
        <w:t xml:space="preserve"> </w:t>
      </w:r>
      <w:r w:rsidR="00794FB8" w:rsidRPr="00794FB8">
        <w:rPr>
          <w:noProof/>
        </w:rPr>
        <w:drawing>
          <wp:inline distT="0" distB="0" distL="0" distR="0" wp14:anchorId="07A78DD8" wp14:editId="53C30736">
            <wp:extent cx="6120765" cy="2904490"/>
            <wp:effectExtent l="0" t="0" r="0" b="0"/>
            <wp:docPr id="872242607" name="Picture 87224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0765" cy="2904490"/>
                    </a:xfrm>
                    <a:prstGeom prst="rect">
                      <a:avLst/>
                    </a:prstGeom>
                  </pic:spPr>
                </pic:pic>
              </a:graphicData>
            </a:graphic>
          </wp:inline>
        </w:drawing>
      </w:r>
      <w:r w:rsidRPr="00ED31D5">
        <w:rPr>
          <w:lang w:val="en-GB" w:eastAsia="ja-JP"/>
        </w:rPr>
        <w:t xml:space="preserve"> </w:t>
      </w:r>
    </w:p>
    <w:p w14:paraId="4E8078B8" w14:textId="7A348959" w:rsidR="003B173E" w:rsidRPr="00CB022E" w:rsidRDefault="003B173E" w:rsidP="003B173E">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56</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sidR="00EF5A0E">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w:t>
      </w:r>
      <w:r w:rsidR="00D804A9">
        <w:t>XXXXU}</w:t>
      </w:r>
      <w:r w:rsidR="00C03357">
        <w:rPr>
          <w:lang w:val="en-US"/>
        </w:rPr>
        <w:t xml:space="preserve"> (</w:t>
      </w:r>
      <w:r w:rsidR="00990962">
        <w:rPr>
          <w:lang w:val="en-US"/>
        </w:rPr>
        <w:t>Alt.</w:t>
      </w:r>
      <w:r w:rsidR="00C03357">
        <w:rPr>
          <w:lang w:val="en-US"/>
        </w:rPr>
        <w:t xml:space="preserve"> 2</w:t>
      </w:r>
      <w:r w:rsidR="00C03357" w:rsidRPr="00787C98">
        <w:t xml:space="preserve">) </w:t>
      </w:r>
      <w:r w:rsidR="00C03357">
        <w:rPr>
          <w:lang w:val="en-US"/>
        </w:rPr>
        <w:t xml:space="preserve">or DTDD </w:t>
      </w:r>
      <w:r w:rsidRPr="00880D3A">
        <w:t xml:space="preserve">coexisting with Network </w:t>
      </w:r>
      <w:r w:rsidR="00EF5A0E">
        <w:rPr>
          <w:lang w:val="en-US"/>
        </w:rPr>
        <w:t>1</w:t>
      </w:r>
      <w:r w:rsidRPr="00880D3A">
        <w:t xml:space="preserve"> deploying baseline static TDD at low, </w:t>
      </w:r>
      <w:r w:rsidR="001E7DDA" w:rsidRPr="00880D3A">
        <w:t>medium,</w:t>
      </w:r>
      <w:r w:rsidRPr="00880D3A">
        <w:t xml:space="preserve"> and high loads </w:t>
      </w:r>
      <w:r w:rsidR="00AE5EA1">
        <w:rPr>
          <w:lang w:val="en-US"/>
        </w:rPr>
        <w:t>in both networks</w:t>
      </w:r>
      <w:r w:rsidR="00AE5EA1" w:rsidRPr="00880D3A">
        <w:t xml:space="preserve"> </w:t>
      </w:r>
      <w:r w:rsidRPr="00880D3A">
        <w:t>with 100%</w:t>
      </w:r>
      <w:r>
        <w:rPr>
          <w:lang w:val="en-US"/>
        </w:rPr>
        <w:t xml:space="preserve"> </w:t>
      </w:r>
      <w:r w:rsidRPr="00880D3A">
        <w:t>grid shift</w:t>
      </w:r>
      <w:r>
        <w:rPr>
          <w:lang w:val="en-US"/>
        </w:rPr>
        <w:t>.</w:t>
      </w:r>
    </w:p>
    <w:p w14:paraId="5EAAD69C" w14:textId="60EE86B0" w:rsidR="00687072" w:rsidRPr="00687072" w:rsidRDefault="00687072" w:rsidP="00E05ADC">
      <w:pPr>
        <w:pStyle w:val="BodyText"/>
      </w:pPr>
      <w:bookmarkStart w:id="763" w:name="_Toc127537931"/>
      <w:r w:rsidRPr="00687072">
        <w:t>The figure above provides an overview of DL and UL latency in various networks. The results show that for DL, SBFD XXXXU networks have slightly higher worst-case latency compared to the reference static TDD network for low loads, and significantly higher latency for medium and high loads</w:t>
      </w:r>
      <w:r w:rsidR="004703BC">
        <w:t>, especially for same area SBFD network</w:t>
      </w:r>
      <w:r w:rsidRPr="00687072">
        <w:t>. This can be attributed to increased DL utilization at higher loads. Additionally, the best-case latency for these networks is also worse than the reference static TDD network, but only by a small margin (1-3ms)</w:t>
      </w:r>
      <w:r w:rsidR="006E7DF0">
        <w:t xml:space="preserve"> at low</w:t>
      </w:r>
      <w:r w:rsidR="001A0C6B">
        <w:t xml:space="preserve"> and medium</w:t>
      </w:r>
      <w:r w:rsidR="006E7DF0">
        <w:t xml:space="preserve"> loads, but</w:t>
      </w:r>
      <w:r w:rsidR="001A0C6B">
        <w:t xml:space="preserve"> increases to a big margin at high loads</w:t>
      </w:r>
      <w:r w:rsidRPr="00687072">
        <w:t>.</w:t>
      </w:r>
    </w:p>
    <w:p w14:paraId="217C1C32" w14:textId="3EA05C87" w:rsidR="00687072" w:rsidRDefault="00687072" w:rsidP="00E05ADC">
      <w:pPr>
        <w:pStyle w:val="BodyText"/>
      </w:pPr>
      <w:r w:rsidRPr="00687072">
        <w:t>In terms of UL latency, SBFD XXXXU networks have worst-case latenc</w:t>
      </w:r>
      <w:r w:rsidR="005E1C22">
        <w:t>ies</w:t>
      </w:r>
      <w:r w:rsidRPr="00687072">
        <w:t xml:space="preserve"> comparable to the reference static TDD network at high loads, and </w:t>
      </w:r>
      <w:r w:rsidR="005E1C22">
        <w:t>better</w:t>
      </w:r>
      <w:r w:rsidRPr="00687072">
        <w:t xml:space="preserve"> at low and medium loads. Additionally, the best-case latency for these networks is </w:t>
      </w:r>
      <w:r w:rsidR="00231B9C">
        <w:t xml:space="preserve">also </w:t>
      </w:r>
      <w:r w:rsidRPr="00687072">
        <w:t>better than the reference static TDD network</w:t>
      </w:r>
      <w:r w:rsidR="008B77A4">
        <w:t xml:space="preserve"> for all loads</w:t>
      </w:r>
      <w:r w:rsidRPr="00687072">
        <w:t>.</w:t>
      </w:r>
    </w:p>
    <w:p w14:paraId="0E1A01ED" w14:textId="4EAFFE96" w:rsidR="00F61758" w:rsidRDefault="003A661B" w:rsidP="0065381A">
      <w:pPr>
        <w:pStyle w:val="Heading4"/>
      </w:pPr>
      <w:bookmarkStart w:id="764" w:name="_Toc131603401"/>
      <w:bookmarkStart w:id="765" w:name="_Toc135043582"/>
      <w:r>
        <w:lastRenderedPageBreak/>
        <w:t>5</w:t>
      </w:r>
      <w:r w:rsidR="00EE083F">
        <w:t>.</w:t>
      </w:r>
      <w:r w:rsidR="00861B44" w:rsidRPr="00CB022E">
        <w:t>2</w:t>
      </w:r>
      <w:r w:rsidR="00EE083F" w:rsidRPr="003A68D6">
        <w:t>.</w:t>
      </w:r>
      <w:r w:rsidR="00F61758">
        <w:t>2.2</w:t>
      </w:r>
      <w:r w:rsidR="00F61758">
        <w:tab/>
      </w:r>
      <w:r w:rsidR="00990962">
        <w:t>Alt.</w:t>
      </w:r>
      <w:r w:rsidR="00F61758">
        <w:t xml:space="preserve">4 (Network 1: Static </w:t>
      </w:r>
      <w:r w:rsidR="00F61758" w:rsidRPr="00387BDA">
        <w:t>TDD{DDDSU}</w:t>
      </w:r>
      <w:r w:rsidR="00F61758">
        <w:t xml:space="preserve">, Network 2: </w:t>
      </w:r>
      <w:r w:rsidR="00F61758" w:rsidRPr="00387BDA">
        <w:t>SBFD{XXXX</w:t>
      </w:r>
      <w:r w:rsidR="00F61758">
        <w:t>X</w:t>
      </w:r>
      <w:r w:rsidR="00F61758" w:rsidRPr="00387BDA">
        <w:t>}</w:t>
      </w:r>
      <w:r w:rsidR="00F61758">
        <w:t>)</w:t>
      </w:r>
      <w:bookmarkEnd w:id="764"/>
      <w:bookmarkEnd w:id="765"/>
      <w:r w:rsidR="00F61758">
        <w:t xml:space="preserve"> </w:t>
      </w:r>
    </w:p>
    <w:p w14:paraId="2A2643FD" w14:textId="3DB5D237" w:rsidR="00F61758" w:rsidRPr="00CB022E" w:rsidRDefault="00F61758" w:rsidP="00F61758">
      <w:pPr>
        <w:pStyle w:val="Heading5"/>
      </w:pPr>
      <w:bookmarkStart w:id="766" w:name="_Toc131603402"/>
      <w:bookmarkStart w:id="767" w:name="_Toc135043583"/>
      <w:r>
        <w:t>5</w:t>
      </w:r>
      <w:r w:rsidRPr="00CB022E">
        <w:t>.</w:t>
      </w:r>
      <w:r>
        <w:t>2</w:t>
      </w:r>
      <w:r w:rsidRPr="00CB022E">
        <w:t>.</w:t>
      </w:r>
      <w:r>
        <w:t>2</w:t>
      </w:r>
      <w:r w:rsidRPr="00CB022E">
        <w:t>.</w:t>
      </w:r>
      <w:r>
        <w:t>2.1</w:t>
      </w:r>
      <w:r w:rsidRPr="00CB022E">
        <w:tab/>
        <w:t>Resource utilization per direction</w:t>
      </w:r>
      <w:bookmarkEnd w:id="766"/>
      <w:bookmarkEnd w:id="767"/>
      <w:r w:rsidRPr="00CB022E">
        <w:t xml:space="preserve"> </w:t>
      </w:r>
    </w:p>
    <w:p w14:paraId="190AFA15" w14:textId="10E204AA" w:rsidR="00F61758" w:rsidRPr="00332511" w:rsidRDefault="00270246" w:rsidP="00F61758">
      <w:pPr>
        <w:pStyle w:val="Figures"/>
      </w:pPr>
      <w:r w:rsidRPr="00270246">
        <w:rPr>
          <w:noProof/>
        </w:rPr>
        <w:drawing>
          <wp:inline distT="0" distB="0" distL="0" distR="0" wp14:anchorId="54213C16" wp14:editId="34B30E42">
            <wp:extent cx="4057988" cy="3537637"/>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071245" cy="3549194"/>
                    </a:xfrm>
                    <a:prstGeom prst="rect">
                      <a:avLst/>
                    </a:prstGeom>
                  </pic:spPr>
                </pic:pic>
              </a:graphicData>
            </a:graphic>
          </wp:inline>
        </w:drawing>
      </w:r>
    </w:p>
    <w:p w14:paraId="5528C1CF" w14:textId="2BAD2F18" w:rsidR="00F61758" w:rsidRPr="00880D3A" w:rsidRDefault="00F61758" w:rsidP="00F61758">
      <w:pPr>
        <w:pStyle w:val="TF"/>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57</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SBFD{XXX</w:t>
      </w:r>
      <w:r w:rsidR="00CF0C5E">
        <w:rPr>
          <w:lang w:val="en-US"/>
        </w:rPr>
        <w:t>XX</w:t>
      </w:r>
      <w:r w:rsidR="00C03357" w:rsidRPr="00787C98">
        <w:t>}</w:t>
      </w:r>
      <w:r w:rsidR="00C03357">
        <w:rPr>
          <w:lang w:val="en-US"/>
        </w:rPr>
        <w:t xml:space="preserve"> (</w:t>
      </w:r>
      <w:r w:rsidR="00990962">
        <w:rPr>
          <w:lang w:val="en-US"/>
        </w:rPr>
        <w:t>Alt.</w:t>
      </w:r>
      <w:r w:rsidR="00C03357">
        <w:rPr>
          <w:lang w:val="en-US"/>
        </w:rPr>
        <w:t xml:space="preserve"> </w:t>
      </w:r>
      <w:r w:rsidR="00CF0C5E">
        <w:rPr>
          <w:lang w:val="en-US"/>
        </w:rPr>
        <w:t>4</w:t>
      </w:r>
      <w:r w:rsidR="00C03357" w:rsidRPr="00787C98">
        <w:t xml:space="preserve">) </w:t>
      </w:r>
      <w:r w:rsidR="00936778">
        <w:rPr>
          <w:lang w:val="en-US"/>
        </w:rPr>
        <w:t xml:space="preserve">and Type-1 RU for DTDD, </w:t>
      </w:r>
      <w:r w:rsidR="00936778" w:rsidRPr="00880D3A">
        <w:t xml:space="preserve">coexisting with Network </w:t>
      </w:r>
      <w:r w:rsidR="00936778">
        <w:rPr>
          <w:lang w:val="en-US"/>
        </w:rPr>
        <w:t>1</w:t>
      </w:r>
      <w:r w:rsidR="00936778" w:rsidRPr="00880D3A">
        <w:t xml:space="preserve"> </w:t>
      </w:r>
      <w:r w:rsidR="00936778">
        <w:rPr>
          <w:lang w:val="en-US"/>
        </w:rPr>
        <w:t xml:space="preserve">in FR1 </w:t>
      </w:r>
      <w:r w:rsidRPr="00880D3A">
        <w:t>deploying baseline static TDD at low, medium and high loads</w:t>
      </w:r>
      <w:r w:rsidR="00AE5EA1">
        <w:rPr>
          <w:lang w:val="en-US"/>
        </w:rPr>
        <w:t xml:space="preserve"> in both networks</w:t>
      </w:r>
      <w:r w:rsidRPr="00880D3A">
        <w:t xml:space="preserve"> </w:t>
      </w:r>
      <w:r>
        <w:rPr>
          <w:lang w:val="en-US"/>
        </w:rPr>
        <w:t xml:space="preserve">with </w:t>
      </w:r>
      <w:r w:rsidRPr="00880D3A">
        <w:t>0% grid shift.</w:t>
      </w:r>
    </w:p>
    <w:p w14:paraId="179FF54C" w14:textId="3E86BB66" w:rsidR="00F61758" w:rsidRDefault="00F35C41" w:rsidP="00F61758">
      <w:pPr>
        <w:pStyle w:val="TF"/>
      </w:pPr>
      <w:r w:rsidRPr="00F35C41">
        <w:rPr>
          <w:noProof/>
        </w:rPr>
        <w:drawing>
          <wp:inline distT="0" distB="0" distL="0" distR="0" wp14:anchorId="04C04DF6" wp14:editId="2E94B937">
            <wp:extent cx="4350163" cy="37783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358573" cy="3785659"/>
                    </a:xfrm>
                    <a:prstGeom prst="rect">
                      <a:avLst/>
                    </a:prstGeom>
                  </pic:spPr>
                </pic:pic>
              </a:graphicData>
            </a:graphic>
          </wp:inline>
        </w:drawing>
      </w:r>
    </w:p>
    <w:p w14:paraId="6E9228F1" w14:textId="508A7BED" w:rsidR="00F61758" w:rsidRPr="00880D3A" w:rsidRDefault="00F61758" w:rsidP="00F61758">
      <w:pPr>
        <w:pStyle w:val="TF"/>
      </w:pPr>
      <w:r w:rsidRPr="00880D3A">
        <w:lastRenderedPageBreak/>
        <w:t xml:space="preserve">Figure </w:t>
      </w:r>
      <w:r w:rsidRPr="00332511">
        <w:fldChar w:fldCharType="begin"/>
      </w:r>
      <w:r w:rsidRPr="00880D3A">
        <w:instrText xml:space="preserve"> SEQ Figure \* ARABIC </w:instrText>
      </w:r>
      <w:r w:rsidRPr="00332511">
        <w:fldChar w:fldCharType="separate"/>
      </w:r>
      <w:r w:rsidR="00554DC6">
        <w:rPr>
          <w:noProof/>
        </w:rPr>
        <w:t>58</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936778">
        <w:rPr>
          <w:lang w:val="en-US"/>
        </w:rPr>
        <w:t xml:space="preserve">and Type-1 RU for DTDD, </w:t>
      </w:r>
      <w:r w:rsidR="00936778" w:rsidRPr="00880D3A">
        <w:t xml:space="preserve">coexisting with Network </w:t>
      </w:r>
      <w:r w:rsidR="00936778">
        <w:rPr>
          <w:lang w:val="en-US"/>
        </w:rPr>
        <w:t>1</w:t>
      </w:r>
      <w:r w:rsidR="00936778" w:rsidRPr="00880D3A">
        <w:t xml:space="preserve"> </w:t>
      </w:r>
      <w:r w:rsidR="00936778">
        <w:rPr>
          <w:lang w:val="en-US"/>
        </w:rPr>
        <w:t xml:space="preserve">in FR1 </w:t>
      </w:r>
      <w:r w:rsidRPr="00880D3A">
        <w:t xml:space="preserve">deploying baseline static TDD at low, medium and high loads </w:t>
      </w:r>
      <w:r w:rsidR="00AE5EA1">
        <w:rPr>
          <w:lang w:val="en-US"/>
        </w:rPr>
        <w:t xml:space="preserve">in both networks </w:t>
      </w:r>
      <w:r>
        <w:rPr>
          <w:lang w:val="en-US"/>
        </w:rPr>
        <w:t xml:space="preserve">with </w:t>
      </w:r>
      <w:r w:rsidRPr="00880D3A">
        <w:t>100% grid shift.</w:t>
      </w:r>
    </w:p>
    <w:p w14:paraId="549EC59F" w14:textId="3317803B" w:rsidR="00F61758" w:rsidRPr="00880D3A" w:rsidRDefault="002A681D" w:rsidP="000D02E4">
      <w:pPr>
        <w:jc w:val="both"/>
      </w:pPr>
      <w:r>
        <w:t>The RU plots for SBFD networks with XXXXX configuration is similar to the reference static TDD network in DL</w:t>
      </w:r>
      <w:r w:rsidR="000D02E4">
        <w:t xml:space="preserve"> for all loads</w:t>
      </w:r>
      <w:r>
        <w:t xml:space="preserve"> and considerably low</w:t>
      </w:r>
      <w:r w:rsidR="000D02E4">
        <w:t xml:space="preserve">er in UL at high loads. This is because UL at high loads need to be served in the SBFD slots, but these slots are heavily interfered at high loads. </w:t>
      </w:r>
    </w:p>
    <w:p w14:paraId="6A104198" w14:textId="7674DE83" w:rsidR="00F61758" w:rsidRPr="00CB022E" w:rsidRDefault="00F61758" w:rsidP="00F61758">
      <w:pPr>
        <w:pStyle w:val="Heading5"/>
      </w:pPr>
      <w:bookmarkStart w:id="768" w:name="_Toc131603403"/>
      <w:bookmarkStart w:id="769" w:name="_Toc135043584"/>
      <w:r>
        <w:t>5</w:t>
      </w:r>
      <w:r w:rsidRPr="00CB022E">
        <w:t>.</w:t>
      </w:r>
      <w:r>
        <w:t>2</w:t>
      </w:r>
      <w:r w:rsidRPr="00CB022E">
        <w:t>.</w:t>
      </w:r>
      <w:r>
        <w:t>2</w:t>
      </w:r>
      <w:r w:rsidRPr="00CB022E">
        <w:t>.</w:t>
      </w:r>
      <w:r>
        <w:t>2.</w:t>
      </w:r>
      <w:r w:rsidRPr="00CB022E">
        <w:t>2</w:t>
      </w:r>
      <w:r w:rsidRPr="00CB022E">
        <w:tab/>
        <w:t>Coverage</w:t>
      </w:r>
      <w:bookmarkEnd w:id="768"/>
      <w:bookmarkEnd w:id="769"/>
    </w:p>
    <w:p w14:paraId="0CB16673" w14:textId="35319C8A" w:rsidR="00F61758" w:rsidRPr="00332511" w:rsidRDefault="0066144C" w:rsidP="00AC0A87">
      <w:pPr>
        <w:jc w:val="center"/>
        <w:rPr>
          <w:rFonts w:cs="Malgun Gothic"/>
        </w:rPr>
      </w:pPr>
      <w:r w:rsidRPr="0066144C">
        <w:rPr>
          <w:rFonts w:cs="Malgun Gothic"/>
          <w:noProof/>
        </w:rPr>
        <w:drawing>
          <wp:inline distT="0" distB="0" distL="0" distR="0" wp14:anchorId="782BE00A" wp14:editId="5687B364">
            <wp:extent cx="6120765" cy="3340100"/>
            <wp:effectExtent l="0" t="0" r="0" b="0"/>
            <wp:docPr id="872242588" name="Picture 87224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20765" cy="3340100"/>
                    </a:xfrm>
                    <a:prstGeom prst="rect">
                      <a:avLst/>
                    </a:prstGeom>
                  </pic:spPr>
                </pic:pic>
              </a:graphicData>
            </a:graphic>
          </wp:inline>
        </w:drawing>
      </w:r>
    </w:p>
    <w:p w14:paraId="0CB3F16B" w14:textId="1CDB2A43" w:rsidR="00F61758" w:rsidRPr="00880D3A" w:rsidRDefault="00F61758" w:rsidP="00F61758">
      <w:pPr>
        <w:pStyle w:val="TF"/>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59</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Pr="00880D3A">
        <w:t xml:space="preserve"> 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w:t>
      </w:r>
      <w:r w:rsidRPr="00880D3A">
        <w:t xml:space="preserve"> grid shift.</w:t>
      </w:r>
    </w:p>
    <w:p w14:paraId="71FA16CA" w14:textId="35C0C934" w:rsidR="00DF02C1" w:rsidRDefault="00DF02C1" w:rsidP="00F61758">
      <w:pPr>
        <w:pStyle w:val="TF"/>
      </w:pPr>
      <w:r w:rsidRPr="00DF02C1">
        <w:rPr>
          <w:noProof/>
        </w:rPr>
        <w:drawing>
          <wp:inline distT="0" distB="0" distL="0" distR="0" wp14:anchorId="6EE4A6BB" wp14:editId="479509D8">
            <wp:extent cx="6120765" cy="3348990"/>
            <wp:effectExtent l="0" t="0" r="0" b="3810"/>
            <wp:docPr id="872242590" name="Picture 87224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120765" cy="3348990"/>
                    </a:xfrm>
                    <a:prstGeom prst="rect">
                      <a:avLst/>
                    </a:prstGeom>
                  </pic:spPr>
                </pic:pic>
              </a:graphicData>
            </a:graphic>
          </wp:inline>
        </w:drawing>
      </w:r>
    </w:p>
    <w:p w14:paraId="5A29072F" w14:textId="1686D560" w:rsidR="00F61758" w:rsidRPr="00880D3A" w:rsidRDefault="00F61758" w:rsidP="00F61758">
      <w:pPr>
        <w:pStyle w:val="TF"/>
      </w:pPr>
      <w:r w:rsidRPr="00880D3A">
        <w:lastRenderedPageBreak/>
        <w:t xml:space="preserve">Figure </w:t>
      </w:r>
      <w:r w:rsidRPr="00332511">
        <w:fldChar w:fldCharType="begin"/>
      </w:r>
      <w:r w:rsidRPr="00880D3A">
        <w:instrText xml:space="preserve"> SEQ Figure \* ARABIC </w:instrText>
      </w:r>
      <w:r w:rsidRPr="00332511">
        <w:fldChar w:fldCharType="separate"/>
      </w:r>
      <w:r w:rsidR="00554DC6">
        <w:rPr>
          <w:noProof/>
        </w:rPr>
        <w:t>60</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00CF0C5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w:t>
      </w:r>
      <w:r w:rsidRPr="00880D3A">
        <w:t xml:space="preserve"> grid shift.</w:t>
      </w:r>
    </w:p>
    <w:p w14:paraId="730575E8" w14:textId="7F0D0867" w:rsidR="00F61758" w:rsidRPr="00CB022E" w:rsidRDefault="008631EC" w:rsidP="00F61758">
      <w:pPr>
        <w:pStyle w:val="BodyText"/>
        <w:rPr>
          <w:rFonts w:cs="Malgun Gothic"/>
        </w:rPr>
      </w:pPr>
      <w:r>
        <w:rPr>
          <w:rFonts w:cs="Malgun Gothic"/>
        </w:rPr>
        <w:t>Similar to single operator case, the UL coverage drops considerably at high loads for SBFD networks when compared with reference static TDD network</w:t>
      </w:r>
      <w:r w:rsidR="00F61758" w:rsidRPr="006C6F7E">
        <w:rPr>
          <w:rFonts w:cs="Malgun Gothic"/>
        </w:rPr>
        <w:t>.</w:t>
      </w:r>
      <w:r w:rsidR="00F61758" w:rsidRPr="00CB022E">
        <w:rPr>
          <w:rFonts w:cs="Malgun Gothic"/>
        </w:rPr>
        <w:t xml:space="preserve"> </w:t>
      </w:r>
    </w:p>
    <w:p w14:paraId="33892B56" w14:textId="3E51F650" w:rsidR="00F61758" w:rsidRPr="00CB022E" w:rsidRDefault="00F61758" w:rsidP="00F61758">
      <w:pPr>
        <w:pStyle w:val="Heading5"/>
      </w:pPr>
      <w:bookmarkStart w:id="770" w:name="_Toc131603404"/>
      <w:bookmarkStart w:id="771" w:name="_Toc135043585"/>
      <w:r>
        <w:t>5</w:t>
      </w:r>
      <w:r w:rsidRPr="00CB022E">
        <w:t>.</w:t>
      </w:r>
      <w:r>
        <w:t>2</w:t>
      </w:r>
      <w:r w:rsidRPr="00CB022E">
        <w:t>.</w:t>
      </w:r>
      <w:r>
        <w:t>2</w:t>
      </w:r>
      <w:r w:rsidRPr="00CB022E">
        <w:t>.</w:t>
      </w:r>
      <w:r>
        <w:t>2.</w:t>
      </w:r>
      <w:r w:rsidR="00480391">
        <w:t>3</w:t>
      </w:r>
      <w:r w:rsidR="00EE083F" w:rsidRPr="003A68D6">
        <w:tab/>
      </w:r>
      <w:r w:rsidRPr="00CB022E">
        <w:t>User Throughput</w:t>
      </w:r>
      <w:bookmarkEnd w:id="770"/>
      <w:bookmarkEnd w:id="771"/>
      <w:r w:rsidRPr="00CB022E">
        <w:t xml:space="preserve"> </w:t>
      </w:r>
    </w:p>
    <w:p w14:paraId="30504501" w14:textId="7B6DBCE9" w:rsidR="00F61758" w:rsidRDefault="00F61758" w:rsidP="00F61758">
      <w:pPr>
        <w:pStyle w:val="BodyText"/>
        <w:jc w:val="left"/>
        <w:rPr>
          <w:rFonts w:cs="Malgun Gothic"/>
        </w:rPr>
      </w:pPr>
      <w:r w:rsidRPr="00CB022E">
        <w:rPr>
          <w:rFonts w:cs="Malgun Gothic"/>
        </w:rPr>
        <w:t>In the following analysis, the 5%ile</w:t>
      </w:r>
      <w:r>
        <w:rPr>
          <w:rFonts w:cs="Malgun Gothic"/>
        </w:rPr>
        <w:t xml:space="preserve">, 50%ile and 95%ile </w:t>
      </w:r>
      <w:r w:rsidR="00206BD6">
        <w:rPr>
          <w:rFonts w:cs="Malgun Gothic"/>
        </w:rPr>
        <w:t xml:space="preserve">Average-UPT </w:t>
      </w:r>
      <w:r w:rsidRPr="00CB022E">
        <w:rPr>
          <w:rFonts w:cs="Malgun Gothic"/>
        </w:rPr>
        <w:t xml:space="preserve"> plot for DL and UL are plotted for all the cases in the following </w:t>
      </w:r>
      <w:r>
        <w:rPr>
          <w:rFonts w:cs="Malgun Gothic"/>
        </w:rPr>
        <w:t>figure</w:t>
      </w:r>
      <w:r w:rsidRPr="00CB022E">
        <w:rPr>
          <w:rFonts w:cs="Malgun Gothic"/>
        </w:rPr>
        <w:t>.</w:t>
      </w:r>
      <w:r>
        <w:rPr>
          <w:rFonts w:cs="Malgun Gothic"/>
        </w:rPr>
        <w:t xml:space="preserve"> </w:t>
      </w:r>
    </w:p>
    <w:p w14:paraId="0D30DAD8" w14:textId="7FA1152C" w:rsidR="00454104" w:rsidRDefault="000173ED" w:rsidP="00F61758">
      <w:pPr>
        <w:pStyle w:val="BodyText"/>
        <w:jc w:val="left"/>
        <w:rPr>
          <w:rFonts w:cs="Malgun Gothic"/>
        </w:rPr>
      </w:pPr>
      <w:r w:rsidRPr="000173ED">
        <w:rPr>
          <w:rFonts w:cs="Malgun Gothic"/>
          <w:noProof/>
        </w:rPr>
        <w:drawing>
          <wp:inline distT="0" distB="0" distL="0" distR="0" wp14:anchorId="05143EF7" wp14:editId="18CD5B0F">
            <wp:extent cx="6120765" cy="2904490"/>
            <wp:effectExtent l="0" t="0" r="0" b="0"/>
            <wp:docPr id="872242591" name="Picture 87224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765" cy="2904490"/>
                    </a:xfrm>
                    <a:prstGeom prst="rect">
                      <a:avLst/>
                    </a:prstGeom>
                  </pic:spPr>
                </pic:pic>
              </a:graphicData>
            </a:graphic>
          </wp:inline>
        </w:drawing>
      </w:r>
    </w:p>
    <w:p w14:paraId="12740B23" w14:textId="71758753" w:rsidR="00F61758" w:rsidRPr="00CB022E" w:rsidRDefault="00F61758" w:rsidP="00F61758">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61</w:t>
      </w:r>
      <w:r w:rsidRPr="00332511">
        <w:fldChar w:fldCharType="end"/>
      </w:r>
      <w:r w:rsidRPr="00880D3A">
        <w:t xml:space="preserve">: </w:t>
      </w:r>
      <w:r w:rsidRPr="00277F22">
        <w:t xml:space="preserve">Comparison of </w:t>
      </w:r>
      <w:r w:rsidRPr="00277F22">
        <w:rPr>
          <w:u w:val="single"/>
        </w:rPr>
        <w:t>5%ile</w:t>
      </w:r>
      <w:r>
        <w:rPr>
          <w:u w:val="single"/>
          <w:lang w:val="en-US"/>
        </w:rPr>
        <w:t xml:space="preserve">, 50%ile and 95%ile </w:t>
      </w:r>
      <w:r w:rsidR="005E2ACC">
        <w:rPr>
          <w:u w:val="single"/>
          <w:lang w:val="en-US"/>
        </w:rPr>
        <w:t>Average- UPT</w:t>
      </w:r>
      <w:r w:rsidR="005E2ACC" w:rsidRPr="00277F22">
        <w:t xml:space="preserve"> </w:t>
      </w:r>
      <w:r w:rsidRPr="00277F22">
        <w:t>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00CF0C5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08DBF40B" w14:textId="29071DCE" w:rsidR="00F61758" w:rsidRPr="00332511" w:rsidRDefault="00897025" w:rsidP="00F61758">
      <w:pPr>
        <w:pStyle w:val="BodyText"/>
        <w:jc w:val="left"/>
      </w:pPr>
      <w:r w:rsidRPr="00897025">
        <w:rPr>
          <w:noProof/>
        </w:rPr>
        <w:t xml:space="preserve"> </w:t>
      </w:r>
      <w:r w:rsidR="002A1193" w:rsidRPr="002A1193">
        <w:rPr>
          <w:noProof/>
        </w:rPr>
        <w:drawing>
          <wp:inline distT="0" distB="0" distL="0" distR="0" wp14:anchorId="2094785B" wp14:editId="7C75F350">
            <wp:extent cx="6120765" cy="2904490"/>
            <wp:effectExtent l="0" t="0" r="0" b="0"/>
            <wp:docPr id="872242592" name="Picture 87224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20765" cy="2904490"/>
                    </a:xfrm>
                    <a:prstGeom prst="rect">
                      <a:avLst/>
                    </a:prstGeom>
                  </pic:spPr>
                </pic:pic>
              </a:graphicData>
            </a:graphic>
          </wp:inline>
        </w:drawing>
      </w:r>
    </w:p>
    <w:p w14:paraId="792DF18E" w14:textId="0F4792C5" w:rsidR="00F61758" w:rsidRPr="00CB022E" w:rsidRDefault="00F61758" w:rsidP="00F61758">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62</w:t>
      </w:r>
      <w:r w:rsidRPr="00332511">
        <w:fldChar w:fldCharType="end"/>
      </w:r>
      <w:r w:rsidRPr="00880D3A">
        <w:t xml:space="preserve">: </w:t>
      </w:r>
      <w:r w:rsidRPr="00277F22">
        <w:t xml:space="preserve">Comparison of </w:t>
      </w:r>
      <w:r w:rsidRPr="00277F22">
        <w:rPr>
          <w:u w:val="single"/>
        </w:rPr>
        <w:t>5%ile</w:t>
      </w:r>
      <w:r>
        <w:rPr>
          <w:u w:val="single"/>
          <w:lang w:val="en-US"/>
        </w:rPr>
        <w:t xml:space="preserve">, 50%ile and 95%ile </w:t>
      </w:r>
      <w:r w:rsidR="005E2ACC">
        <w:rPr>
          <w:u w:val="single"/>
          <w:lang w:val="en-US"/>
        </w:rPr>
        <w:t>Average- UPT</w:t>
      </w:r>
      <w:r w:rsidR="005E2ACC" w:rsidRPr="00277F22">
        <w:t xml:space="preserve"> </w:t>
      </w:r>
      <w:r w:rsidRPr="00277F22">
        <w:t>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00CF0C5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 xml:space="preserve"> </w:t>
      </w:r>
      <w:r w:rsidRPr="00880D3A">
        <w:t>grid shift</w:t>
      </w:r>
      <w:r>
        <w:rPr>
          <w:lang w:val="en-US"/>
        </w:rPr>
        <w:t>.</w:t>
      </w:r>
    </w:p>
    <w:p w14:paraId="6B9E2156" w14:textId="195896E2" w:rsidR="00F61758" w:rsidRDefault="004545CA" w:rsidP="00F61758">
      <w:pPr>
        <w:pStyle w:val="BodyText"/>
        <w:rPr>
          <w:rFonts w:cs="Malgun Gothic"/>
        </w:rPr>
      </w:pPr>
      <w:r>
        <w:rPr>
          <w:rFonts w:cs="Malgun Gothic"/>
        </w:rPr>
        <w:lastRenderedPageBreak/>
        <w:t>The cell-edge, median and 95%ile Average-UPT in DL</w:t>
      </w:r>
      <w:r w:rsidR="004448ED">
        <w:rPr>
          <w:rFonts w:cs="Malgun Gothic"/>
        </w:rPr>
        <w:t xml:space="preserve"> for SBFD network XXXXX</w:t>
      </w:r>
      <w:r>
        <w:rPr>
          <w:rFonts w:cs="Malgun Gothic"/>
        </w:rPr>
        <w:t xml:space="preserve"> is quite </w:t>
      </w:r>
      <w:r w:rsidR="00E337C8">
        <w:rPr>
          <w:rFonts w:cs="Malgun Gothic"/>
        </w:rPr>
        <w:t>like</w:t>
      </w:r>
      <w:r>
        <w:rPr>
          <w:rFonts w:cs="Malgun Gothic"/>
        </w:rPr>
        <w:t xml:space="preserve"> the </w:t>
      </w:r>
      <w:r w:rsidR="004448ED">
        <w:rPr>
          <w:rFonts w:cs="Malgun Gothic"/>
        </w:rPr>
        <w:t xml:space="preserve">reference static TDD at all loads. This is because, they have the same </w:t>
      </w:r>
      <w:r w:rsidR="00E337C8">
        <w:rPr>
          <w:rFonts w:cs="Malgun Gothic"/>
        </w:rPr>
        <w:t>number</w:t>
      </w:r>
      <w:r w:rsidR="004448ED">
        <w:rPr>
          <w:rFonts w:cs="Malgun Gothic"/>
        </w:rPr>
        <w:t xml:space="preserve"> of resources in both the systems. </w:t>
      </w:r>
      <w:r w:rsidR="00E337C8">
        <w:rPr>
          <w:rFonts w:cs="Malgun Gothic"/>
        </w:rPr>
        <w:t xml:space="preserve">However, for UL, there is gains for cell-edge, median and 95%ile Average-UPT at low loads but the gains vanish quickly as the load increases, for reasons mentioned before. </w:t>
      </w:r>
    </w:p>
    <w:p w14:paraId="58C0C42D" w14:textId="0E4A6450" w:rsidR="000173ED" w:rsidRDefault="00BC0E0B" w:rsidP="00F61758">
      <w:pPr>
        <w:pStyle w:val="BodyText"/>
        <w:rPr>
          <w:rFonts w:cs="Malgun Gothic"/>
        </w:rPr>
      </w:pPr>
      <w:r w:rsidRPr="00BC0E0B">
        <w:rPr>
          <w:rFonts w:cs="Malgun Gothic"/>
          <w:noProof/>
        </w:rPr>
        <w:drawing>
          <wp:inline distT="0" distB="0" distL="0" distR="0" wp14:anchorId="56F70C41" wp14:editId="73C93071">
            <wp:extent cx="6120765" cy="2904490"/>
            <wp:effectExtent l="0" t="0" r="0" b="0"/>
            <wp:docPr id="872242606" name="Picture 87224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20765" cy="2904490"/>
                    </a:xfrm>
                    <a:prstGeom prst="rect">
                      <a:avLst/>
                    </a:prstGeom>
                  </pic:spPr>
                </pic:pic>
              </a:graphicData>
            </a:graphic>
          </wp:inline>
        </w:drawing>
      </w:r>
    </w:p>
    <w:p w14:paraId="1D5E80D6" w14:textId="228B8E8F" w:rsidR="000173ED" w:rsidRPr="00CB022E" w:rsidRDefault="000173ED" w:rsidP="000173ED">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63</w:t>
      </w:r>
      <w:r w:rsidRPr="00332511">
        <w:fldChar w:fldCharType="end"/>
      </w:r>
      <w:r w:rsidRPr="00880D3A">
        <w:t xml:space="preserve">: </w:t>
      </w:r>
      <w:r w:rsidR="00B755D5" w:rsidRPr="00277F22">
        <w:t xml:space="preserve">Comparison of </w:t>
      </w:r>
      <w:r w:rsidR="00B755D5" w:rsidRPr="00277F22">
        <w:rPr>
          <w:u w:val="single"/>
        </w:rPr>
        <w:t>5%ile</w:t>
      </w:r>
      <w:r w:rsidR="00B755D5">
        <w:rPr>
          <w:u w:val="single"/>
          <w:lang w:val="en-US"/>
        </w:rPr>
        <w:t>, 50%ile and 95%ile Average- UPT</w:t>
      </w:r>
      <w:r w:rsidR="00B755D5" w:rsidRPr="00277F22">
        <w:t xml:space="preserve"> for DL (</w:t>
      </w:r>
      <w:r w:rsidR="00B755D5">
        <w:rPr>
          <w:lang w:val="en-US"/>
        </w:rPr>
        <w:t>top</w:t>
      </w:r>
      <w:r w:rsidR="00B755D5" w:rsidRPr="00277F22">
        <w:t>) and UL (</w:t>
      </w:r>
      <w:r w:rsidR="00B755D5">
        <w:rPr>
          <w:lang w:val="en-US"/>
        </w:rPr>
        <w:t>bottom</w:t>
      </w:r>
      <w:r w:rsidR="00B755D5" w:rsidRPr="00277F22">
        <w:t xml:space="preserve">) </w:t>
      </w:r>
      <w:r w:rsidR="00B755D5">
        <w:rPr>
          <w:lang w:val="en-US"/>
        </w:rPr>
        <w:t xml:space="preserve">for </w:t>
      </w:r>
      <w:r w:rsidR="00B755D5" w:rsidRPr="00880D3A">
        <w:t xml:space="preserve">Network </w:t>
      </w:r>
      <w:r w:rsidR="00B755D5">
        <w:rPr>
          <w:lang w:val="en-US"/>
        </w:rPr>
        <w:t>1</w:t>
      </w:r>
      <w:r w:rsidR="00B755D5" w:rsidRPr="00880D3A">
        <w:t xml:space="preserve"> deploying baseline static TDD</w:t>
      </w:r>
      <w:r w:rsidR="00B755D5" w:rsidRPr="00787C98">
        <w:t>{DDDSU}</w:t>
      </w:r>
      <w:r w:rsidR="00B755D5">
        <w:rPr>
          <w:lang w:val="en-US"/>
        </w:rPr>
        <w:t xml:space="preserve"> when coexisting with </w:t>
      </w:r>
      <w:r w:rsidR="00B755D5" w:rsidRPr="00880D3A">
        <w:t xml:space="preserve">Network </w:t>
      </w:r>
      <w:r w:rsidR="00B755D5">
        <w:rPr>
          <w:lang w:val="en-US"/>
        </w:rPr>
        <w:t>2</w:t>
      </w:r>
      <w:r w:rsidR="00B755D5" w:rsidRPr="00880D3A">
        <w:t xml:space="preserve"> deploying </w:t>
      </w:r>
      <w:r w:rsidR="00B755D5">
        <w:rPr>
          <w:lang w:val="en-US"/>
        </w:rPr>
        <w:t xml:space="preserve">static </w:t>
      </w:r>
      <w:r w:rsidR="00B755D5" w:rsidRPr="00277F22">
        <w:t>TDD</w:t>
      </w:r>
      <w:r w:rsidR="00B755D5" w:rsidRPr="00787C98">
        <w:t>{DDDSU}, SBFD{</w:t>
      </w:r>
      <w:r w:rsidR="00B755D5">
        <w:t>XXXX</w:t>
      </w:r>
      <w:r w:rsidR="00B755D5">
        <w:rPr>
          <w:lang w:val="en-US"/>
        </w:rPr>
        <w:t>X</w:t>
      </w:r>
      <w:r w:rsidR="00B755D5">
        <w:t>}</w:t>
      </w:r>
      <w:r w:rsidR="00B755D5">
        <w:rPr>
          <w:lang w:val="en-US"/>
        </w:rPr>
        <w:t xml:space="preserve"> (Alt. 4</w:t>
      </w:r>
      <w:r w:rsidR="00B755D5" w:rsidRPr="00787C98">
        <w:t xml:space="preserve">) </w:t>
      </w:r>
      <w:r w:rsidR="00B755D5">
        <w:rPr>
          <w:lang w:val="en-US"/>
        </w:rPr>
        <w:t>or DTDD at</w:t>
      </w:r>
      <w:r w:rsidR="00B755D5" w:rsidRPr="00880D3A">
        <w:t xml:space="preserve"> low, medium, and high loads </w:t>
      </w:r>
      <w:r w:rsidR="00B755D5">
        <w:rPr>
          <w:lang w:val="en-US"/>
        </w:rPr>
        <w:t>in both networks</w:t>
      </w:r>
      <w:r w:rsidR="00B755D5" w:rsidRPr="00880D3A">
        <w:t xml:space="preserve"> </w:t>
      </w:r>
      <w:r w:rsidR="00B755D5">
        <w:rPr>
          <w:lang w:val="en-US"/>
        </w:rPr>
        <w:t>for</w:t>
      </w:r>
      <w:r w:rsidR="00B755D5" w:rsidRPr="00880D3A">
        <w:t xml:space="preserve"> 0%</w:t>
      </w:r>
      <w:r w:rsidR="00B755D5">
        <w:rPr>
          <w:lang w:val="en-US"/>
        </w:rPr>
        <w:t xml:space="preserve"> </w:t>
      </w:r>
      <w:r w:rsidR="00B755D5" w:rsidRPr="00880D3A">
        <w:t>grid shift</w:t>
      </w:r>
      <w:r>
        <w:rPr>
          <w:lang w:val="en-US"/>
        </w:rPr>
        <w:t>.</w:t>
      </w:r>
    </w:p>
    <w:p w14:paraId="4D816031" w14:textId="48CFF0FA" w:rsidR="000173ED" w:rsidRPr="00332511" w:rsidRDefault="000173ED" w:rsidP="000173ED">
      <w:pPr>
        <w:pStyle w:val="BodyText"/>
        <w:jc w:val="left"/>
      </w:pPr>
      <w:r w:rsidRPr="00897025">
        <w:rPr>
          <w:noProof/>
        </w:rPr>
        <w:t xml:space="preserve"> </w:t>
      </w:r>
      <w:r w:rsidR="004B5FB3" w:rsidRPr="004B5FB3">
        <w:rPr>
          <w:noProof/>
        </w:rPr>
        <w:drawing>
          <wp:inline distT="0" distB="0" distL="0" distR="0" wp14:anchorId="6C5C7DF6" wp14:editId="7F2BE250">
            <wp:extent cx="6120765" cy="2904490"/>
            <wp:effectExtent l="0" t="0" r="0" b="0"/>
            <wp:docPr id="872242610" name="Picture 87224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120765" cy="2904490"/>
                    </a:xfrm>
                    <a:prstGeom prst="rect">
                      <a:avLst/>
                    </a:prstGeom>
                  </pic:spPr>
                </pic:pic>
              </a:graphicData>
            </a:graphic>
          </wp:inline>
        </w:drawing>
      </w:r>
    </w:p>
    <w:p w14:paraId="77541875" w14:textId="37AE69FC" w:rsidR="000173ED" w:rsidRPr="00CB022E" w:rsidRDefault="000173ED" w:rsidP="000173ED">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64</w:t>
      </w:r>
      <w:r w:rsidRPr="00332511">
        <w:fldChar w:fldCharType="end"/>
      </w:r>
      <w:r w:rsidRPr="00880D3A">
        <w:t xml:space="preserve">: </w:t>
      </w:r>
      <w:r w:rsidR="003D2357" w:rsidRPr="00277F22">
        <w:t xml:space="preserve">Comparison of </w:t>
      </w:r>
      <w:r w:rsidR="003D2357" w:rsidRPr="00277F22">
        <w:rPr>
          <w:u w:val="single"/>
        </w:rPr>
        <w:t>5%ile</w:t>
      </w:r>
      <w:r w:rsidR="003D2357">
        <w:rPr>
          <w:u w:val="single"/>
          <w:lang w:val="en-US"/>
        </w:rPr>
        <w:t>, 50%ile and 95%ile Average- UPT</w:t>
      </w:r>
      <w:r w:rsidR="003D2357" w:rsidRPr="00277F22">
        <w:t xml:space="preserve"> for DL (</w:t>
      </w:r>
      <w:r w:rsidR="003D2357">
        <w:rPr>
          <w:lang w:val="en-US"/>
        </w:rPr>
        <w:t>top</w:t>
      </w:r>
      <w:r w:rsidR="003D2357" w:rsidRPr="00277F22">
        <w:t>) and UL (</w:t>
      </w:r>
      <w:r w:rsidR="003D2357">
        <w:rPr>
          <w:lang w:val="en-US"/>
        </w:rPr>
        <w:t>bottom</w:t>
      </w:r>
      <w:r w:rsidR="003D2357" w:rsidRPr="00277F22">
        <w:t xml:space="preserve">) </w:t>
      </w:r>
      <w:r w:rsidR="003D2357">
        <w:rPr>
          <w:lang w:val="en-US"/>
        </w:rPr>
        <w:t xml:space="preserve">for </w:t>
      </w:r>
      <w:r w:rsidR="003D2357" w:rsidRPr="00880D3A">
        <w:t xml:space="preserve">Network </w:t>
      </w:r>
      <w:r w:rsidR="003D2357">
        <w:rPr>
          <w:lang w:val="en-US"/>
        </w:rPr>
        <w:t>1</w:t>
      </w:r>
      <w:r w:rsidR="003D2357" w:rsidRPr="00880D3A">
        <w:t xml:space="preserve"> deploying baseline static TDD</w:t>
      </w:r>
      <w:r w:rsidR="003D2357" w:rsidRPr="00787C98">
        <w:t>{DDDSU}</w:t>
      </w:r>
      <w:r w:rsidR="003D2357">
        <w:rPr>
          <w:lang w:val="en-US"/>
        </w:rPr>
        <w:t xml:space="preserve"> when coexisting with </w:t>
      </w:r>
      <w:r w:rsidR="003D2357" w:rsidRPr="00880D3A">
        <w:t xml:space="preserve">Network </w:t>
      </w:r>
      <w:r w:rsidR="003D2357">
        <w:rPr>
          <w:lang w:val="en-US"/>
        </w:rPr>
        <w:t>2</w:t>
      </w:r>
      <w:r w:rsidR="003D2357" w:rsidRPr="00880D3A">
        <w:t xml:space="preserve"> deploying </w:t>
      </w:r>
      <w:r w:rsidR="003D2357">
        <w:rPr>
          <w:lang w:val="en-US"/>
        </w:rPr>
        <w:t xml:space="preserve">static </w:t>
      </w:r>
      <w:r w:rsidR="003D2357" w:rsidRPr="00277F22">
        <w:t>TDD</w:t>
      </w:r>
      <w:r w:rsidR="003D2357" w:rsidRPr="00787C98">
        <w:t>{DDDSU}, SBFD{</w:t>
      </w:r>
      <w:r w:rsidR="003D2357">
        <w:t>XXXX</w:t>
      </w:r>
      <w:r w:rsidR="003D2357">
        <w:rPr>
          <w:lang w:val="en-US"/>
        </w:rPr>
        <w:t>X</w:t>
      </w:r>
      <w:r w:rsidR="003D2357">
        <w:t>}</w:t>
      </w:r>
      <w:r w:rsidR="003D2357">
        <w:rPr>
          <w:lang w:val="en-US"/>
        </w:rPr>
        <w:t xml:space="preserve"> (Alt. 4</w:t>
      </w:r>
      <w:r w:rsidR="003D2357" w:rsidRPr="00787C98">
        <w:t xml:space="preserve">) </w:t>
      </w:r>
      <w:r w:rsidR="003D2357">
        <w:rPr>
          <w:lang w:val="en-US"/>
        </w:rPr>
        <w:t>or DTDD at</w:t>
      </w:r>
      <w:r w:rsidR="003D2357" w:rsidRPr="00880D3A">
        <w:t xml:space="preserve"> low, medium, and high loads </w:t>
      </w:r>
      <w:r w:rsidR="003D2357">
        <w:rPr>
          <w:lang w:val="en-US"/>
        </w:rPr>
        <w:t>in both networks</w:t>
      </w:r>
      <w:r w:rsidR="003D2357" w:rsidRPr="00880D3A">
        <w:t xml:space="preserve"> </w:t>
      </w:r>
      <w:r w:rsidR="003D2357">
        <w:rPr>
          <w:lang w:val="en-US"/>
        </w:rPr>
        <w:t>for</w:t>
      </w:r>
      <w:r w:rsidR="003D2357" w:rsidRPr="00880D3A">
        <w:t xml:space="preserve"> </w:t>
      </w:r>
      <w:r w:rsidR="003D2357">
        <w:rPr>
          <w:lang w:val="en-US"/>
        </w:rPr>
        <w:t>10</w:t>
      </w:r>
      <w:r w:rsidR="003D2357" w:rsidRPr="00880D3A">
        <w:t>0%</w:t>
      </w:r>
      <w:r w:rsidR="003D2357">
        <w:rPr>
          <w:lang w:val="en-US"/>
        </w:rPr>
        <w:t xml:space="preserve"> </w:t>
      </w:r>
      <w:r w:rsidR="003D2357" w:rsidRPr="00880D3A">
        <w:t>grid shift</w:t>
      </w:r>
      <w:r>
        <w:rPr>
          <w:lang w:val="en-US"/>
        </w:rPr>
        <w:t>.</w:t>
      </w:r>
    </w:p>
    <w:p w14:paraId="42FDA28B" w14:textId="1E6EA4FB" w:rsidR="000173ED" w:rsidRPr="00A60BD4" w:rsidRDefault="00D94CA6" w:rsidP="00F61758">
      <w:pPr>
        <w:pStyle w:val="BodyText"/>
        <w:rPr>
          <w:rFonts w:cs="Malgun Gothic"/>
        </w:rPr>
      </w:pPr>
      <w:r w:rsidRPr="00D94CA6">
        <w:rPr>
          <w:rFonts w:cs="Malgun Gothic"/>
          <w:lang w:val="x-none"/>
        </w:rPr>
        <w:t xml:space="preserve">When evaluating the performance of the </w:t>
      </w:r>
      <w:r>
        <w:rPr>
          <w:rFonts w:cs="Malgun Gothic"/>
        </w:rPr>
        <w:t>l</w:t>
      </w:r>
      <w:r w:rsidR="000C1736" w:rsidRPr="00D94CA6">
        <w:rPr>
          <w:rFonts w:cs="Malgun Gothic"/>
          <w:lang w:val="x-none"/>
        </w:rPr>
        <w:t>egacy</w:t>
      </w:r>
      <w:r w:rsidRPr="00D94CA6">
        <w:rPr>
          <w:rFonts w:cs="Malgun Gothic"/>
          <w:lang w:val="x-none"/>
        </w:rPr>
        <w:t xml:space="preserve"> static TDD operator in conjunction with SBFD Alt 4, it becomes evident that there is a degradation in UL performance at the 5th, 50th, and 95th percentiles</w:t>
      </w:r>
      <w:r w:rsidR="0085135A">
        <w:rPr>
          <w:rFonts w:cs="Malgun Gothic"/>
        </w:rPr>
        <w:t xml:space="preserve"> Average-UPT</w:t>
      </w:r>
      <w:r w:rsidRPr="00D94CA6">
        <w:rPr>
          <w:rFonts w:cs="Malgun Gothic"/>
          <w:lang w:val="x-none"/>
        </w:rPr>
        <w:t>. This deterioration is primarily caused by the presence of inter-operator gNB-gNB CLI in the last slot, which occurs from SBFD to the legacy operator</w:t>
      </w:r>
      <w:r w:rsidR="00934307">
        <w:rPr>
          <w:rFonts w:cs="Malgun Gothic"/>
        </w:rPr>
        <w:t xml:space="preserve"> for both 0% and 100% grid shift</w:t>
      </w:r>
      <w:r w:rsidRPr="00D94CA6">
        <w:rPr>
          <w:rFonts w:cs="Malgun Gothic"/>
          <w:lang w:val="x-none"/>
        </w:rPr>
        <w:t xml:space="preserve">. Under medium to high loads, the static </w:t>
      </w:r>
      <w:r w:rsidRPr="00D94CA6">
        <w:rPr>
          <w:rFonts w:cs="Malgun Gothic"/>
          <w:lang w:val="x-none"/>
        </w:rPr>
        <w:lastRenderedPageBreak/>
        <w:t>TDD operator is significantly impacted, to the extent that its performance is entirely compromised by SBFD</w:t>
      </w:r>
      <w:r w:rsidR="0009123F">
        <w:rPr>
          <w:rFonts w:cs="Malgun Gothic"/>
        </w:rPr>
        <w:t xml:space="preserve"> operator</w:t>
      </w:r>
      <w:r w:rsidR="00EE634E">
        <w:rPr>
          <w:rFonts w:cs="Malgun Gothic"/>
        </w:rPr>
        <w:t>.</w:t>
      </w:r>
      <w:r w:rsidR="0085135A">
        <w:rPr>
          <w:rFonts w:cs="Malgun Gothic"/>
        </w:rPr>
        <w:t xml:space="preserve"> There is no impact on the DL performance </w:t>
      </w:r>
      <w:r w:rsidR="000C1736">
        <w:rPr>
          <w:rFonts w:cs="Malgun Gothic"/>
        </w:rPr>
        <w:t>of the legacy operator.</w:t>
      </w:r>
      <w:r w:rsidR="00A60BD4">
        <w:rPr>
          <w:rFonts w:cs="Malgun Gothic"/>
        </w:rPr>
        <w:t xml:space="preserve"> </w:t>
      </w:r>
      <w:r w:rsidR="000C1736">
        <w:rPr>
          <w:rFonts w:cs="Malgun Gothic"/>
        </w:rPr>
        <w:t xml:space="preserve">It is worthy to note that the </w:t>
      </w:r>
      <w:r w:rsidR="00A60BD4">
        <w:rPr>
          <w:rFonts w:cs="Malgun Gothic"/>
        </w:rPr>
        <w:t>DTDD performs as good as a neighboring operator d</w:t>
      </w:r>
      <w:r w:rsidR="003D6739">
        <w:rPr>
          <w:rFonts w:cs="Malgun Gothic"/>
        </w:rPr>
        <w:t>eploying a coordinated</w:t>
      </w:r>
      <w:r w:rsidR="00A60BD4">
        <w:rPr>
          <w:rFonts w:cs="Malgun Gothic"/>
        </w:rPr>
        <w:t xml:space="preserve"> STDD. </w:t>
      </w:r>
    </w:p>
    <w:p w14:paraId="2C71C6AC" w14:textId="51BDF309" w:rsidR="00F61758" w:rsidRDefault="00F61758" w:rsidP="00F61758">
      <w:pPr>
        <w:pStyle w:val="Heading5"/>
      </w:pPr>
      <w:bookmarkStart w:id="772" w:name="_Toc131603405"/>
      <w:bookmarkStart w:id="773" w:name="_Toc135043586"/>
      <w:r>
        <w:t>5.2.2.2.4</w:t>
      </w:r>
      <w:r>
        <w:tab/>
        <w:t>Latency</w:t>
      </w:r>
      <w:bookmarkEnd w:id="772"/>
      <w:bookmarkEnd w:id="773"/>
    </w:p>
    <w:p w14:paraId="7BA3C2D7" w14:textId="0D102CCC" w:rsidR="002E1DBC" w:rsidRPr="00AA6872" w:rsidRDefault="00B15E96" w:rsidP="00C1261B">
      <w:r w:rsidRPr="00B15E96">
        <w:rPr>
          <w:noProof/>
        </w:rPr>
        <w:t xml:space="preserve"> </w:t>
      </w:r>
      <w:r w:rsidR="002E1DBC" w:rsidRPr="002E1DBC">
        <w:rPr>
          <w:noProof/>
        </w:rPr>
        <w:drawing>
          <wp:inline distT="0" distB="0" distL="0" distR="0" wp14:anchorId="57A11B26" wp14:editId="597C776C">
            <wp:extent cx="6120765" cy="2904490"/>
            <wp:effectExtent l="0" t="0" r="0" b="0"/>
            <wp:docPr id="872242614" name="Picture 87224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120765" cy="2904490"/>
                    </a:xfrm>
                    <a:prstGeom prst="rect">
                      <a:avLst/>
                    </a:prstGeom>
                  </pic:spPr>
                </pic:pic>
              </a:graphicData>
            </a:graphic>
          </wp:inline>
        </w:drawing>
      </w:r>
    </w:p>
    <w:p w14:paraId="23DF73A7" w14:textId="2BCE0A6E" w:rsidR="00F61758" w:rsidRPr="00CB022E" w:rsidRDefault="00F61758" w:rsidP="00F61758">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65</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00CF0C5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4E6485DD" w14:textId="6BCC4EB9" w:rsidR="00F61758" w:rsidRDefault="00865EEE" w:rsidP="00F61758">
      <w:pPr>
        <w:rPr>
          <w:lang w:val="en-GB" w:eastAsia="ja-JP"/>
        </w:rPr>
      </w:pPr>
      <w:r w:rsidRPr="00865EEE">
        <w:rPr>
          <w:noProof/>
        </w:rPr>
        <w:t xml:space="preserve"> </w:t>
      </w:r>
      <w:r w:rsidR="00DB268C" w:rsidRPr="00DB268C">
        <w:rPr>
          <w:noProof/>
        </w:rPr>
        <w:t xml:space="preserve"> </w:t>
      </w:r>
      <w:r w:rsidR="00DB268C" w:rsidRPr="00DB268C">
        <w:rPr>
          <w:noProof/>
        </w:rPr>
        <w:drawing>
          <wp:inline distT="0" distB="0" distL="0" distR="0" wp14:anchorId="4AAC7063" wp14:editId="13A3582C">
            <wp:extent cx="6120765" cy="2904490"/>
            <wp:effectExtent l="0" t="0" r="0" b="0"/>
            <wp:docPr id="872242615" name="Picture 87224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120765" cy="2904490"/>
                    </a:xfrm>
                    <a:prstGeom prst="rect">
                      <a:avLst/>
                    </a:prstGeom>
                  </pic:spPr>
                </pic:pic>
              </a:graphicData>
            </a:graphic>
          </wp:inline>
        </w:drawing>
      </w:r>
    </w:p>
    <w:p w14:paraId="017051F8" w14:textId="49885FCD" w:rsidR="00F61758" w:rsidRPr="00CB022E" w:rsidRDefault="00F61758" w:rsidP="00F61758">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66</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00CF0C5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 xml:space="preserve"> </w:t>
      </w:r>
      <w:r w:rsidRPr="00880D3A">
        <w:t>grid shift</w:t>
      </w:r>
      <w:r>
        <w:rPr>
          <w:lang w:val="en-US"/>
        </w:rPr>
        <w:t>.</w:t>
      </w:r>
    </w:p>
    <w:p w14:paraId="604F6619" w14:textId="02790181" w:rsidR="00F61758" w:rsidRDefault="00944C22" w:rsidP="00F61758">
      <w:pPr>
        <w:pStyle w:val="BodyText"/>
      </w:pPr>
      <w:r>
        <w:t>The performance of latency is also similar to the throughput performance explained in the previous sub-section</w:t>
      </w:r>
      <w:r w:rsidR="00F61758" w:rsidRPr="00687072">
        <w:t>.</w:t>
      </w:r>
    </w:p>
    <w:p w14:paraId="6FCDB852" w14:textId="77777777" w:rsidR="00884A95" w:rsidRPr="00E952F1" w:rsidRDefault="00884A95" w:rsidP="00F61758">
      <w:pPr>
        <w:pStyle w:val="BodyText"/>
        <w:rPr>
          <w:lang w:val="x-none"/>
        </w:rPr>
      </w:pPr>
    </w:p>
    <w:p w14:paraId="251DD54A" w14:textId="5F3EC34E" w:rsidR="00346E79" w:rsidRDefault="00346E79" w:rsidP="0065381A">
      <w:pPr>
        <w:pStyle w:val="Heading4"/>
      </w:pPr>
      <w:bookmarkStart w:id="774" w:name="_Toc131603406"/>
      <w:bookmarkStart w:id="775" w:name="_Toc135043587"/>
      <w:r>
        <w:lastRenderedPageBreak/>
        <w:t>5.2.2.</w:t>
      </w:r>
      <w:r w:rsidR="008F1962">
        <w:t>3</w:t>
      </w:r>
      <w:r>
        <w:tab/>
      </w:r>
      <w:r w:rsidR="00990962">
        <w:t>Alt.</w:t>
      </w:r>
      <w:r>
        <w:t xml:space="preserve">3 (Network 1: Static </w:t>
      </w:r>
      <w:r w:rsidRPr="00387BDA">
        <w:t>TDD{DDDSU}</w:t>
      </w:r>
      <w:r>
        <w:t xml:space="preserve">, Network 2: </w:t>
      </w:r>
      <w:r w:rsidRPr="00387BDA">
        <w:t>SBFD{XXX</w:t>
      </w:r>
      <w:r w:rsidR="00D804A9">
        <w:t>X</w:t>
      </w:r>
      <w:r w:rsidRPr="00387BDA">
        <w:t>U}</w:t>
      </w:r>
      <w:r w:rsidR="00D7582B">
        <w:t xml:space="preserve"> / Static TDD{DDSUU}</w:t>
      </w:r>
      <w:r>
        <w:t>)</w:t>
      </w:r>
      <w:bookmarkEnd w:id="774"/>
      <w:bookmarkEnd w:id="775"/>
      <w:r>
        <w:t xml:space="preserve"> </w:t>
      </w:r>
    </w:p>
    <w:p w14:paraId="048C4357" w14:textId="77777777" w:rsidR="00346E79" w:rsidRPr="00E937B1" w:rsidRDefault="00346E79" w:rsidP="00346E79">
      <w:pPr>
        <w:pStyle w:val="BodyText"/>
        <w:rPr>
          <w:rFonts w:cs="Malgun Gothic"/>
          <w:lang w:val="en-GB"/>
        </w:rPr>
      </w:pPr>
    </w:p>
    <w:p w14:paraId="140010B6" w14:textId="42CA2590" w:rsidR="00346E79" w:rsidRPr="00CB022E" w:rsidRDefault="00346E79" w:rsidP="00346E79">
      <w:pPr>
        <w:pStyle w:val="Heading5"/>
      </w:pPr>
      <w:bookmarkStart w:id="776" w:name="_Toc131603407"/>
      <w:bookmarkStart w:id="777" w:name="_Toc135043588"/>
      <w:r>
        <w:t>5</w:t>
      </w:r>
      <w:r w:rsidRPr="00CB022E">
        <w:t>.</w:t>
      </w:r>
      <w:r>
        <w:t>2</w:t>
      </w:r>
      <w:r w:rsidRPr="00CB022E">
        <w:t>.</w:t>
      </w:r>
      <w:r>
        <w:t>2</w:t>
      </w:r>
      <w:r w:rsidRPr="00CB022E">
        <w:t>.</w:t>
      </w:r>
      <w:r w:rsidR="008F1962">
        <w:t>3</w:t>
      </w:r>
      <w:r>
        <w:t>.1</w:t>
      </w:r>
      <w:r w:rsidRPr="00CB022E">
        <w:tab/>
        <w:t>Resource utilization per direction</w:t>
      </w:r>
      <w:bookmarkEnd w:id="776"/>
      <w:bookmarkEnd w:id="777"/>
      <w:r w:rsidRPr="00CB022E">
        <w:t xml:space="preserve"> </w:t>
      </w:r>
    </w:p>
    <w:p w14:paraId="618DE11E" w14:textId="2D1B3AF6" w:rsidR="00346E79" w:rsidRPr="00332511" w:rsidRDefault="00BA73F3" w:rsidP="00346E79">
      <w:pPr>
        <w:pStyle w:val="Figures"/>
      </w:pPr>
      <w:r w:rsidRPr="00BA73F3">
        <w:rPr>
          <w:noProof/>
        </w:rPr>
        <w:t xml:space="preserve"> </w:t>
      </w:r>
      <w:r w:rsidRPr="00BA73F3">
        <w:rPr>
          <w:noProof/>
        </w:rPr>
        <w:drawing>
          <wp:inline distT="0" distB="0" distL="0" distR="0" wp14:anchorId="1C105E35" wp14:editId="39EEC92B">
            <wp:extent cx="4512482" cy="3180600"/>
            <wp:effectExtent l="0" t="0" r="2540" b="1270"/>
            <wp:docPr id="872242616" name="Picture 87224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526798" cy="3190691"/>
                    </a:xfrm>
                    <a:prstGeom prst="rect">
                      <a:avLst/>
                    </a:prstGeom>
                  </pic:spPr>
                </pic:pic>
              </a:graphicData>
            </a:graphic>
          </wp:inline>
        </w:drawing>
      </w:r>
    </w:p>
    <w:p w14:paraId="1B023549" w14:textId="3A2D80EE" w:rsidR="00346E79" w:rsidRPr="00880D3A" w:rsidRDefault="00346E79" w:rsidP="00346E79">
      <w:pPr>
        <w:pStyle w:val="TF"/>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67</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936778">
        <w:rPr>
          <w:lang w:val="en-US"/>
        </w:rPr>
        <w:t xml:space="preserve">and Type-1 RU for DTDD, </w:t>
      </w:r>
      <w:r w:rsidR="00936778" w:rsidRPr="00880D3A">
        <w:t xml:space="preserve">coexisting with Network </w:t>
      </w:r>
      <w:r w:rsidR="00936778">
        <w:rPr>
          <w:lang w:val="en-US"/>
        </w:rPr>
        <w:t>1</w:t>
      </w:r>
      <w:r w:rsidR="00936778" w:rsidRPr="00880D3A">
        <w:t xml:space="preserve"> </w:t>
      </w:r>
      <w:r w:rsidR="00936778">
        <w:rPr>
          <w:lang w:val="en-US"/>
        </w:rPr>
        <w:t xml:space="preserve">in FR1 </w:t>
      </w:r>
      <w:r w:rsidRPr="00880D3A">
        <w:t xml:space="preserve">deploying baseline static TDD at low, medium and high loads </w:t>
      </w:r>
      <w:r w:rsidR="00AE5EA1">
        <w:rPr>
          <w:lang w:val="en-US"/>
        </w:rPr>
        <w:t xml:space="preserve">in both networks </w:t>
      </w:r>
      <w:r>
        <w:rPr>
          <w:lang w:val="en-US"/>
        </w:rPr>
        <w:t xml:space="preserve">with </w:t>
      </w:r>
      <w:r w:rsidRPr="00880D3A">
        <w:t>0% grid shift.</w:t>
      </w:r>
    </w:p>
    <w:p w14:paraId="3EC2EEE3" w14:textId="272D6BAE" w:rsidR="00346E79" w:rsidRDefault="00017491" w:rsidP="00346E79">
      <w:pPr>
        <w:pStyle w:val="TF"/>
      </w:pPr>
      <w:r w:rsidRPr="00017491">
        <w:rPr>
          <w:noProof/>
        </w:rPr>
        <w:drawing>
          <wp:inline distT="0" distB="0" distL="0" distR="0" wp14:anchorId="3386F075" wp14:editId="056483F7">
            <wp:extent cx="4696445" cy="3308316"/>
            <wp:effectExtent l="0" t="0" r="0" b="698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709248" cy="3317335"/>
                    </a:xfrm>
                    <a:prstGeom prst="rect">
                      <a:avLst/>
                    </a:prstGeom>
                  </pic:spPr>
                </pic:pic>
              </a:graphicData>
            </a:graphic>
          </wp:inline>
        </w:drawing>
      </w:r>
    </w:p>
    <w:p w14:paraId="57534B3D" w14:textId="08B086A3" w:rsidR="00346E79" w:rsidRPr="00880D3A" w:rsidRDefault="00346E79" w:rsidP="00346E79">
      <w:pPr>
        <w:pStyle w:val="TF"/>
      </w:pPr>
      <w:r w:rsidRPr="00880D3A">
        <w:lastRenderedPageBreak/>
        <w:t xml:space="preserve">Figure </w:t>
      </w:r>
      <w:r w:rsidRPr="00332511">
        <w:fldChar w:fldCharType="begin"/>
      </w:r>
      <w:r w:rsidRPr="00880D3A">
        <w:instrText xml:space="preserve"> SEQ Figure \* ARABIC </w:instrText>
      </w:r>
      <w:r w:rsidRPr="00332511">
        <w:fldChar w:fldCharType="separate"/>
      </w:r>
      <w:r w:rsidR="00554DC6">
        <w:rPr>
          <w:noProof/>
        </w:rPr>
        <w:t>68</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936778">
        <w:rPr>
          <w:lang w:val="en-US"/>
        </w:rPr>
        <w:t xml:space="preserve">and Type-1 RU for DTDD, </w:t>
      </w:r>
      <w:r w:rsidR="00936778" w:rsidRPr="00880D3A">
        <w:t xml:space="preserve">coexisting with Network </w:t>
      </w:r>
      <w:r w:rsidR="00936778">
        <w:rPr>
          <w:lang w:val="en-US"/>
        </w:rPr>
        <w:t>1</w:t>
      </w:r>
      <w:r w:rsidR="00936778" w:rsidRPr="00880D3A">
        <w:t xml:space="preserve"> </w:t>
      </w:r>
      <w:r w:rsidR="00936778">
        <w:rPr>
          <w:lang w:val="en-US"/>
        </w:rPr>
        <w:t xml:space="preserve">in FR1 </w:t>
      </w:r>
      <w:r w:rsidRPr="00880D3A">
        <w:t xml:space="preserve">deploying baseline static TDD at low, medium and high loads </w:t>
      </w:r>
      <w:r w:rsidR="00AE5EA1">
        <w:rPr>
          <w:lang w:val="en-US"/>
        </w:rPr>
        <w:t xml:space="preserve">in both networks </w:t>
      </w:r>
      <w:r>
        <w:rPr>
          <w:lang w:val="en-US"/>
        </w:rPr>
        <w:t xml:space="preserve">with </w:t>
      </w:r>
      <w:r w:rsidRPr="00880D3A">
        <w:t>100% grid shift.</w:t>
      </w:r>
    </w:p>
    <w:p w14:paraId="317A35A8" w14:textId="763FC3FD" w:rsidR="00346E79" w:rsidRPr="00CB022E" w:rsidRDefault="00346E79" w:rsidP="00346E79">
      <w:pPr>
        <w:pStyle w:val="BodyText"/>
        <w:rPr>
          <w:rFonts w:cs="Malgun Gothic"/>
        </w:rPr>
      </w:pPr>
      <w:r w:rsidRPr="00332511">
        <w:rPr>
          <w:rFonts w:cs="Malgun Gothic"/>
        </w:rPr>
        <w:t xml:space="preserve">In the above figure, resource utilization </w:t>
      </w:r>
      <w:r w:rsidRPr="00CB022E">
        <w:rPr>
          <w:rFonts w:cs="Malgun Gothic"/>
          <w:i/>
        </w:rPr>
        <w:t>per direction</w:t>
      </w:r>
      <w:r w:rsidRPr="00CB022E">
        <w:rPr>
          <w:rFonts w:cs="Malgun Gothic"/>
        </w:rPr>
        <w:t xml:space="preserve"> (UL, DL) is plotted. First, for all load </w:t>
      </w:r>
      <w:r>
        <w:rPr>
          <w:rFonts w:cs="Malgun Gothic"/>
        </w:rPr>
        <w:t>points</w:t>
      </w:r>
      <w:r w:rsidRPr="00CB022E">
        <w:rPr>
          <w:rFonts w:cs="Malgun Gothic"/>
        </w:rPr>
        <w:t>, SBFD</w:t>
      </w:r>
      <w:r>
        <w:rPr>
          <w:rFonts w:cs="Malgun Gothic"/>
        </w:rPr>
        <w:t xml:space="preserve"> </w:t>
      </w:r>
      <w:r w:rsidRPr="00CB022E">
        <w:rPr>
          <w:rFonts w:cs="Malgun Gothic"/>
        </w:rPr>
        <w:t xml:space="preserve">and static TDD </w:t>
      </w:r>
      <w:r w:rsidR="00990962">
        <w:rPr>
          <w:rFonts w:cs="Malgun Gothic"/>
        </w:rPr>
        <w:t>Alt.</w:t>
      </w:r>
      <w:r w:rsidR="00411423">
        <w:rPr>
          <w:rFonts w:cs="Malgun Gothic"/>
        </w:rPr>
        <w:t>3</w:t>
      </w:r>
      <w:r w:rsidRPr="00CB022E">
        <w:rPr>
          <w:rFonts w:cs="Malgun Gothic"/>
        </w:rPr>
        <w:t xml:space="preserve"> have higher mean DL utilization than a static TDD network coexisting with a static TDD network for</w:t>
      </w:r>
      <w:r w:rsidR="00E36898">
        <w:rPr>
          <w:rFonts w:cs="Malgun Gothic"/>
        </w:rPr>
        <w:t xml:space="preserve"> both 0% and</w:t>
      </w:r>
      <w:r>
        <w:rPr>
          <w:rFonts w:cs="Malgun Gothic"/>
        </w:rPr>
        <w:t xml:space="preserve"> </w:t>
      </w:r>
      <w:r w:rsidRPr="00CB022E">
        <w:rPr>
          <w:rFonts w:cs="Malgun Gothic"/>
        </w:rPr>
        <w:t xml:space="preserve">100% grid shift. Static TDD </w:t>
      </w:r>
      <w:r w:rsidR="00990962">
        <w:rPr>
          <w:rFonts w:cs="Malgun Gothic"/>
        </w:rPr>
        <w:t>Alt.</w:t>
      </w:r>
      <w:r w:rsidR="00E77BA7">
        <w:rPr>
          <w:rFonts w:cs="Malgun Gothic"/>
        </w:rPr>
        <w:t xml:space="preserve">3 </w:t>
      </w:r>
      <w:r w:rsidRPr="00CB022E">
        <w:rPr>
          <w:rFonts w:cs="Malgun Gothic"/>
        </w:rPr>
        <w:t xml:space="preserve">has </w:t>
      </w:r>
      <w:r>
        <w:rPr>
          <w:rFonts w:cs="Malgun Gothic"/>
        </w:rPr>
        <w:t>almost the same</w:t>
      </w:r>
      <w:r w:rsidRPr="00CB022E">
        <w:rPr>
          <w:rFonts w:cs="Malgun Gothic"/>
        </w:rPr>
        <w:t xml:space="preserve"> mean resource utilization in DL </w:t>
      </w:r>
      <w:r w:rsidR="00E36898">
        <w:rPr>
          <w:rFonts w:cs="Malgun Gothic"/>
        </w:rPr>
        <w:t>as a</w:t>
      </w:r>
      <w:r w:rsidRPr="00CB022E">
        <w:rPr>
          <w:rFonts w:cs="Malgun Gothic"/>
        </w:rPr>
        <w:t xml:space="preserve"> </w:t>
      </w:r>
      <w:r w:rsidR="0098703D">
        <w:rPr>
          <w:rFonts w:cs="Malgun Gothic"/>
        </w:rPr>
        <w:t xml:space="preserve">same gain </w:t>
      </w:r>
      <w:r w:rsidRPr="00CB022E">
        <w:rPr>
          <w:rFonts w:cs="Malgun Gothic"/>
        </w:rPr>
        <w:t>SBFD network. On the other hand, the mean utilization for UL has decreased for SBFD network</w:t>
      </w:r>
      <w:r>
        <w:rPr>
          <w:rFonts w:cs="Malgun Gothic"/>
        </w:rPr>
        <w:t xml:space="preserve"> and Static TDD </w:t>
      </w:r>
      <w:r w:rsidR="00990962">
        <w:rPr>
          <w:rFonts w:cs="Malgun Gothic"/>
        </w:rPr>
        <w:t>Alt.</w:t>
      </w:r>
      <w:r w:rsidR="0098703D">
        <w:rPr>
          <w:rFonts w:cs="Malgun Gothic"/>
        </w:rPr>
        <w:t xml:space="preserve"> 3</w:t>
      </w:r>
      <w:r>
        <w:rPr>
          <w:rFonts w:cs="Malgun Gothic"/>
        </w:rPr>
        <w:t xml:space="preserve"> network</w:t>
      </w:r>
      <w:r w:rsidRPr="00CB022E">
        <w:rPr>
          <w:rFonts w:cs="Malgun Gothic"/>
        </w:rPr>
        <w:t xml:space="preserve"> in comparison with reference static TDD network. </w:t>
      </w:r>
    </w:p>
    <w:p w14:paraId="38694759" w14:textId="77777777" w:rsidR="00346E79" w:rsidRPr="00880D3A" w:rsidRDefault="00346E79" w:rsidP="00346E79">
      <w:pPr>
        <w:pStyle w:val="Observation"/>
        <w:numPr>
          <w:ilvl w:val="0"/>
          <w:numId w:val="0"/>
        </w:numPr>
        <w:ind w:left="360" w:hanging="360"/>
      </w:pPr>
      <w:r w:rsidRPr="00880D3A">
        <w:t xml:space="preserve"> </w:t>
      </w:r>
    </w:p>
    <w:p w14:paraId="39E2E897" w14:textId="10B23BB7" w:rsidR="00346E79" w:rsidRPr="00CB022E" w:rsidRDefault="00346E79" w:rsidP="00346E79">
      <w:pPr>
        <w:pStyle w:val="Heading5"/>
      </w:pPr>
      <w:bookmarkStart w:id="778" w:name="_Toc131603408"/>
      <w:bookmarkStart w:id="779" w:name="_Toc135043589"/>
      <w:r>
        <w:t>5</w:t>
      </w:r>
      <w:r w:rsidRPr="00CB022E">
        <w:t>.</w:t>
      </w:r>
      <w:r>
        <w:t>2</w:t>
      </w:r>
      <w:r w:rsidRPr="00CB022E">
        <w:t>.</w:t>
      </w:r>
      <w:r>
        <w:t>2</w:t>
      </w:r>
      <w:r w:rsidRPr="00CB022E">
        <w:t>.</w:t>
      </w:r>
      <w:r w:rsidR="008F1962">
        <w:t>3</w:t>
      </w:r>
      <w:r>
        <w:t>.</w:t>
      </w:r>
      <w:r w:rsidRPr="00CB022E">
        <w:t>2</w:t>
      </w:r>
      <w:r w:rsidRPr="00CB022E">
        <w:tab/>
        <w:t>Coverage</w:t>
      </w:r>
      <w:bookmarkEnd w:id="778"/>
      <w:bookmarkEnd w:id="779"/>
    </w:p>
    <w:p w14:paraId="5101B8BA" w14:textId="59E17BC1" w:rsidR="00346E79" w:rsidRPr="00332511" w:rsidRDefault="00902D69" w:rsidP="00346E79">
      <w:pPr>
        <w:rPr>
          <w:rFonts w:cs="Malgun Gothic"/>
        </w:rPr>
      </w:pPr>
      <w:r w:rsidRPr="00902D69">
        <w:rPr>
          <w:noProof/>
        </w:rPr>
        <w:t xml:space="preserve"> </w:t>
      </w:r>
      <w:r w:rsidRPr="00902D69">
        <w:rPr>
          <w:rFonts w:cs="Malgun Gothic"/>
          <w:noProof/>
        </w:rPr>
        <w:drawing>
          <wp:inline distT="0" distB="0" distL="0" distR="0" wp14:anchorId="3E7805C5" wp14:editId="6257CAAB">
            <wp:extent cx="5664951" cy="3200677"/>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670504" cy="3203814"/>
                    </a:xfrm>
                    <a:prstGeom prst="rect">
                      <a:avLst/>
                    </a:prstGeom>
                  </pic:spPr>
                </pic:pic>
              </a:graphicData>
            </a:graphic>
          </wp:inline>
        </w:drawing>
      </w:r>
    </w:p>
    <w:p w14:paraId="4A18A989" w14:textId="641D02D8" w:rsidR="00346E79" w:rsidRPr="00880D3A" w:rsidRDefault="00346E79" w:rsidP="00346E79">
      <w:pPr>
        <w:pStyle w:val="TF"/>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69</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2A68FE">
        <w:rPr>
          <w:lang w:val="en-US"/>
        </w:rPr>
        <w:t>or DTDD</w:t>
      </w:r>
      <w:r w:rsidR="002A68F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w:t>
      </w:r>
      <w:r w:rsidRPr="00880D3A">
        <w:t xml:space="preserve"> grid shift.</w:t>
      </w:r>
    </w:p>
    <w:p w14:paraId="2F2CD12D" w14:textId="7D2692C8" w:rsidR="00346E79" w:rsidRDefault="0054593A" w:rsidP="00346E79">
      <w:pPr>
        <w:pStyle w:val="TF"/>
      </w:pPr>
      <w:r w:rsidRPr="0054593A">
        <w:rPr>
          <w:noProof/>
        </w:rPr>
        <w:lastRenderedPageBreak/>
        <w:t xml:space="preserve"> </w:t>
      </w:r>
      <w:r w:rsidRPr="0054593A">
        <w:rPr>
          <w:noProof/>
        </w:rPr>
        <w:drawing>
          <wp:inline distT="0" distB="0" distL="0" distR="0" wp14:anchorId="35A87EBC" wp14:editId="667A0684">
            <wp:extent cx="5567559" cy="3152582"/>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576793" cy="3157811"/>
                    </a:xfrm>
                    <a:prstGeom prst="rect">
                      <a:avLst/>
                    </a:prstGeom>
                  </pic:spPr>
                </pic:pic>
              </a:graphicData>
            </a:graphic>
          </wp:inline>
        </w:drawing>
      </w:r>
    </w:p>
    <w:p w14:paraId="65616E1B" w14:textId="55805473" w:rsidR="00346E79" w:rsidRPr="00880D3A" w:rsidRDefault="00346E79" w:rsidP="00346E79">
      <w:pPr>
        <w:pStyle w:val="TF"/>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70</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w:t>
      </w:r>
      <w:r w:rsidR="00EE0F16" w:rsidRPr="00880D3A">
        <w:t xml:space="preserve">deploying </w:t>
      </w:r>
      <w:r w:rsidR="00ED1259">
        <w:rPr>
          <w:lang w:val="en-US"/>
        </w:rPr>
        <w:t xml:space="preserve">static TDD, </w:t>
      </w:r>
      <w:r w:rsidR="00EE0F16">
        <w:rPr>
          <w:lang w:val="en-US"/>
        </w:rPr>
        <w:t xml:space="preserve">static </w:t>
      </w:r>
      <w:r w:rsidR="00EE0F16" w:rsidRPr="00277F22">
        <w:t>TDD</w:t>
      </w:r>
      <w:r w:rsidR="00EE0F16" w:rsidRPr="00787C98">
        <w:t>{DD</w:t>
      </w:r>
      <w:r w:rsidR="00EE0F16">
        <w:rPr>
          <w:lang w:val="en-US"/>
        </w:rPr>
        <w:t>SU</w:t>
      </w:r>
      <w:r w:rsidR="00EE0F16" w:rsidRPr="00787C98">
        <w:t>U}</w:t>
      </w:r>
      <w:r w:rsidR="00ED1259">
        <w:rPr>
          <w:lang w:val="en-US"/>
        </w:rPr>
        <w:t xml:space="preserve"> (</w:t>
      </w:r>
      <w:r w:rsidR="00990962">
        <w:rPr>
          <w:lang w:val="en-US"/>
        </w:rPr>
        <w:t>Alt.</w:t>
      </w:r>
      <w:r w:rsidR="00ED1259">
        <w:rPr>
          <w:lang w:val="en-US"/>
        </w:rPr>
        <w:t xml:space="preserve"> 3)</w:t>
      </w:r>
      <w:r w:rsidR="00EE0F16" w:rsidRPr="00787C98">
        <w:t>, SBFD{XXX</w:t>
      </w:r>
      <w:r w:rsidR="00EC5430">
        <w:rPr>
          <w:lang w:val="en-US"/>
        </w:rPr>
        <w:t>X</w:t>
      </w:r>
      <w:r w:rsidR="00EE0F16">
        <w:rPr>
          <w:lang w:val="en-US"/>
        </w:rPr>
        <w:t>U</w:t>
      </w:r>
      <w:r w:rsidR="00EE0F16" w:rsidRPr="00787C98">
        <w:t>}</w:t>
      </w:r>
      <w:r w:rsidR="00EE0F16">
        <w:rPr>
          <w:lang w:val="en-US"/>
        </w:rPr>
        <w:t xml:space="preserve"> (</w:t>
      </w:r>
      <w:r w:rsidR="00990962">
        <w:rPr>
          <w:lang w:val="en-US"/>
        </w:rPr>
        <w:t>Alt.</w:t>
      </w:r>
      <w:r w:rsidR="00EE0F16">
        <w:rPr>
          <w:lang w:val="en-US"/>
        </w:rPr>
        <w:t xml:space="preserve"> 3</w:t>
      </w:r>
      <w:r w:rsidR="00EE0F16" w:rsidRPr="00787C98">
        <w:t xml:space="preserve">) </w:t>
      </w:r>
      <w:r w:rsidR="00EE0F16">
        <w:rPr>
          <w:lang w:val="en-US"/>
        </w:rPr>
        <w:t>or DTDD</w:t>
      </w:r>
      <w:r w:rsidR="00EE0F16"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w:t>
      </w:r>
      <w:r w:rsidRPr="00880D3A">
        <w:t xml:space="preserve"> grid shift.</w:t>
      </w:r>
    </w:p>
    <w:p w14:paraId="10D3293E" w14:textId="484F67AE" w:rsidR="00346E79" w:rsidRPr="00CB022E" w:rsidRDefault="00346E79" w:rsidP="00346E79">
      <w:pPr>
        <w:pStyle w:val="Heading5"/>
      </w:pPr>
      <w:bookmarkStart w:id="780" w:name="_Toc131603409"/>
      <w:bookmarkStart w:id="781" w:name="_Toc135043590"/>
      <w:r>
        <w:t>5</w:t>
      </w:r>
      <w:r w:rsidRPr="00CB022E">
        <w:t>.</w:t>
      </w:r>
      <w:r>
        <w:t>2</w:t>
      </w:r>
      <w:r w:rsidRPr="00CB022E">
        <w:t>.</w:t>
      </w:r>
      <w:r>
        <w:t>2</w:t>
      </w:r>
      <w:r w:rsidRPr="00CB022E">
        <w:t>.</w:t>
      </w:r>
      <w:r w:rsidR="008F1962">
        <w:t>3</w:t>
      </w:r>
      <w:r>
        <w:t>.</w:t>
      </w:r>
      <w:r w:rsidRPr="00CB022E">
        <w:t>3</w:t>
      </w:r>
      <w:r w:rsidRPr="00CB022E">
        <w:tab/>
        <w:t>User Throughput</w:t>
      </w:r>
      <w:bookmarkEnd w:id="780"/>
      <w:bookmarkEnd w:id="781"/>
      <w:r w:rsidRPr="00CB022E">
        <w:t xml:space="preserve"> </w:t>
      </w:r>
    </w:p>
    <w:p w14:paraId="0FE1D717" w14:textId="77777777" w:rsidR="00346E79" w:rsidRDefault="00346E79" w:rsidP="00346E79">
      <w:pPr>
        <w:pStyle w:val="BodyText"/>
        <w:jc w:val="left"/>
        <w:rPr>
          <w:rFonts w:cs="Malgun Gothic"/>
        </w:rPr>
      </w:pPr>
      <w:r w:rsidRPr="00CB022E">
        <w:rPr>
          <w:rFonts w:cs="Malgun Gothic"/>
        </w:rPr>
        <w:t>In the following analysis, the 5%ile</w:t>
      </w:r>
      <w:r>
        <w:rPr>
          <w:rFonts w:cs="Malgun Gothic"/>
        </w:rPr>
        <w:t>, 50%ile and 95%ile user</w:t>
      </w:r>
      <w:r w:rsidRPr="00CB022E">
        <w:rPr>
          <w:rFonts w:cs="Malgun Gothic"/>
        </w:rPr>
        <w:t xml:space="preserve"> throughput plot for DL and UL are plotted for all the cases in the following </w:t>
      </w:r>
      <w:r>
        <w:rPr>
          <w:rFonts w:cs="Malgun Gothic"/>
        </w:rPr>
        <w:t>figure</w:t>
      </w:r>
      <w:r w:rsidRPr="00CB022E">
        <w:rPr>
          <w:rFonts w:cs="Malgun Gothic"/>
        </w:rPr>
        <w:t>.</w:t>
      </w:r>
      <w:r>
        <w:rPr>
          <w:rFonts w:cs="Malgun Gothic"/>
        </w:rPr>
        <w:t xml:space="preserve"> </w:t>
      </w:r>
    </w:p>
    <w:p w14:paraId="01B0EBDD" w14:textId="045672FD" w:rsidR="000549B8" w:rsidRDefault="00F645F4" w:rsidP="00346E79">
      <w:pPr>
        <w:pStyle w:val="BodyText"/>
        <w:jc w:val="left"/>
        <w:rPr>
          <w:rFonts w:cs="Malgun Gothic"/>
        </w:rPr>
      </w:pPr>
      <w:r w:rsidRPr="00F645F4">
        <w:rPr>
          <w:rFonts w:cs="Malgun Gothic"/>
          <w:noProof/>
        </w:rPr>
        <w:drawing>
          <wp:inline distT="0" distB="0" distL="0" distR="0" wp14:anchorId="202FBCF4" wp14:editId="5E594B98">
            <wp:extent cx="6120765" cy="290449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765" cy="2904490"/>
                    </a:xfrm>
                    <a:prstGeom prst="rect">
                      <a:avLst/>
                    </a:prstGeom>
                  </pic:spPr>
                </pic:pic>
              </a:graphicData>
            </a:graphic>
          </wp:inline>
        </w:drawing>
      </w:r>
    </w:p>
    <w:p w14:paraId="66053D3C" w14:textId="6CB8B8CF" w:rsidR="00346E79" w:rsidRPr="00CB022E" w:rsidRDefault="00346E79" w:rsidP="00346E79">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71</w:t>
      </w:r>
      <w:r w:rsidRPr="00332511">
        <w:fldChar w:fldCharType="end"/>
      </w:r>
      <w:r w:rsidRPr="00880D3A">
        <w:t xml:space="preserve">: </w:t>
      </w:r>
      <w:r w:rsidRPr="00277F22">
        <w:t xml:space="preserve">Comparison of </w:t>
      </w:r>
      <w:r w:rsidRPr="00277F22">
        <w:rPr>
          <w:u w:val="single"/>
        </w:rPr>
        <w:t>5%ile</w:t>
      </w:r>
      <w:r>
        <w:rPr>
          <w:u w:val="single"/>
          <w:lang w:val="en-US"/>
        </w:rPr>
        <w:t xml:space="preserve">, 50%ile and 95%ile </w:t>
      </w:r>
      <w:r w:rsidR="005E2ACC">
        <w:rPr>
          <w:u w:val="single"/>
          <w:lang w:val="en-US"/>
        </w:rPr>
        <w:t>Average- UPT</w:t>
      </w:r>
      <w:r w:rsidR="005E2ACC" w:rsidRPr="00277F22">
        <w:t xml:space="preserve"> </w:t>
      </w:r>
      <w:r w:rsidRPr="00277F22">
        <w:t>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2A68FE">
        <w:rPr>
          <w:lang w:val="en-US"/>
        </w:rPr>
        <w:t>or DTDD</w:t>
      </w:r>
      <w:r w:rsidR="002A68F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720B0341" w14:textId="19330B66" w:rsidR="00346E79" w:rsidRPr="00332511" w:rsidRDefault="00963547" w:rsidP="00346E79">
      <w:pPr>
        <w:pStyle w:val="BodyText"/>
        <w:jc w:val="left"/>
      </w:pPr>
      <w:r w:rsidRPr="00963547">
        <w:rPr>
          <w:noProof/>
        </w:rPr>
        <w:lastRenderedPageBreak/>
        <w:drawing>
          <wp:inline distT="0" distB="0" distL="0" distR="0" wp14:anchorId="04991C5B" wp14:editId="0F929C84">
            <wp:extent cx="6120765" cy="290449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120765" cy="2904490"/>
                    </a:xfrm>
                    <a:prstGeom prst="rect">
                      <a:avLst/>
                    </a:prstGeom>
                  </pic:spPr>
                </pic:pic>
              </a:graphicData>
            </a:graphic>
          </wp:inline>
        </w:drawing>
      </w:r>
    </w:p>
    <w:p w14:paraId="2B88DA5D" w14:textId="2B8E0F84" w:rsidR="00346E79" w:rsidRPr="00CB022E" w:rsidRDefault="00346E79" w:rsidP="00346E79">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72</w:t>
      </w:r>
      <w:r w:rsidRPr="00332511">
        <w:fldChar w:fldCharType="end"/>
      </w:r>
      <w:r w:rsidRPr="00880D3A">
        <w:t xml:space="preserve">: </w:t>
      </w:r>
      <w:r w:rsidRPr="00277F22">
        <w:t xml:space="preserve">Comparison of </w:t>
      </w:r>
      <w:r w:rsidRPr="00277F22">
        <w:rPr>
          <w:u w:val="single"/>
        </w:rPr>
        <w:t>5%ile</w:t>
      </w:r>
      <w:r>
        <w:rPr>
          <w:u w:val="single"/>
          <w:lang w:val="en-US"/>
        </w:rPr>
        <w:t xml:space="preserve">, 50%ile and 95%ile </w:t>
      </w:r>
      <w:r w:rsidR="005E2ACC">
        <w:rPr>
          <w:u w:val="single"/>
          <w:lang w:val="en-US"/>
        </w:rPr>
        <w:t>Average- UPT</w:t>
      </w:r>
      <w:r w:rsidR="005E2ACC" w:rsidRPr="00277F22">
        <w:t xml:space="preserve"> </w:t>
      </w:r>
      <w:r w:rsidRPr="00277F22">
        <w:t>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2A68FE">
        <w:rPr>
          <w:lang w:val="en-US"/>
        </w:rPr>
        <w:t>or DTDD</w:t>
      </w:r>
      <w:r w:rsidR="002A68F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 xml:space="preserve"> </w:t>
      </w:r>
      <w:r w:rsidRPr="00880D3A">
        <w:t>grid shift</w:t>
      </w:r>
      <w:r>
        <w:rPr>
          <w:lang w:val="en-US"/>
        </w:rPr>
        <w:t>.</w:t>
      </w:r>
    </w:p>
    <w:p w14:paraId="46AE6DC0" w14:textId="1CF43812" w:rsidR="00346E79" w:rsidRDefault="00346E79" w:rsidP="00346E79">
      <w:pPr>
        <w:pStyle w:val="BodyText"/>
        <w:rPr>
          <w:rFonts w:cs="Malgun Gothic"/>
        </w:rPr>
      </w:pPr>
      <w:r w:rsidRPr="00CB022E">
        <w:rPr>
          <w:rFonts w:cs="Malgun Gothic"/>
        </w:rPr>
        <w:t xml:space="preserve"> </w:t>
      </w:r>
    </w:p>
    <w:p w14:paraId="77FA632C" w14:textId="4EA241CB" w:rsidR="00DC1EC0" w:rsidRPr="000D0A8C" w:rsidRDefault="000D0A8C" w:rsidP="00346E79">
      <w:pPr>
        <w:pStyle w:val="BodyText"/>
        <w:rPr>
          <w:rFonts w:cs="Malgun Gothic"/>
        </w:rPr>
      </w:pPr>
      <w:r>
        <w:rPr>
          <w:rFonts w:cs="Malgun Gothic"/>
        </w:rPr>
        <w:t xml:space="preserve">The </w:t>
      </w:r>
      <w:r w:rsidR="00403792">
        <w:rPr>
          <w:rFonts w:cs="Malgun Gothic"/>
        </w:rPr>
        <w:t xml:space="preserve">trends of </w:t>
      </w:r>
      <w:r>
        <w:rPr>
          <w:rFonts w:cs="Malgun Gothic"/>
        </w:rPr>
        <w:t xml:space="preserve">performance of SBFD operator </w:t>
      </w:r>
      <w:r w:rsidR="00612637">
        <w:rPr>
          <w:rFonts w:cs="Malgun Gothic"/>
        </w:rPr>
        <w:t xml:space="preserve">Alt3 is similar to the performance of Alt2, however, </w:t>
      </w:r>
      <w:r w:rsidR="00404D3B">
        <w:rPr>
          <w:rFonts w:cs="Malgun Gothic"/>
        </w:rPr>
        <w:t xml:space="preserve">it is worthy to note that </w:t>
      </w:r>
      <w:r w:rsidR="00612637">
        <w:rPr>
          <w:rFonts w:cs="Malgun Gothic"/>
        </w:rPr>
        <w:t xml:space="preserve">in Alt 3 the resources are aligned </w:t>
      </w:r>
      <w:r w:rsidR="00EE77A7">
        <w:rPr>
          <w:rFonts w:cs="Malgun Gothic"/>
        </w:rPr>
        <w:t>between static TDD</w:t>
      </w:r>
      <w:r w:rsidR="00404D3B">
        <w:rPr>
          <w:rFonts w:cs="Malgun Gothic"/>
        </w:rPr>
        <w:t>_</w:t>
      </w:r>
      <w:r w:rsidR="00EE77A7">
        <w:rPr>
          <w:rFonts w:cs="Malgun Gothic"/>
        </w:rPr>
        <w:t xml:space="preserve">Alt3 and SBFD. </w:t>
      </w:r>
      <w:r w:rsidR="00404D3B">
        <w:rPr>
          <w:rFonts w:cs="Malgun Gothic"/>
        </w:rPr>
        <w:t>Furthermore, regarding impact to legacy operator, it i</w:t>
      </w:r>
      <w:r w:rsidR="00265CDD">
        <w:rPr>
          <w:rFonts w:cs="Malgun Gothic"/>
        </w:rPr>
        <w:t xml:space="preserve">s also similar to Alt 2. </w:t>
      </w:r>
    </w:p>
    <w:p w14:paraId="2CB54494" w14:textId="3AF5CC7E" w:rsidR="00346E79" w:rsidRDefault="00346E79" w:rsidP="00346E79">
      <w:pPr>
        <w:pStyle w:val="Heading5"/>
      </w:pPr>
      <w:bookmarkStart w:id="782" w:name="_Toc131603410"/>
      <w:bookmarkStart w:id="783" w:name="_Toc135043591"/>
      <w:r>
        <w:t>5.2.2.</w:t>
      </w:r>
      <w:r w:rsidR="008F1962">
        <w:t>3</w:t>
      </w:r>
      <w:r>
        <w:t>.4</w:t>
      </w:r>
      <w:r>
        <w:tab/>
        <w:t>Latency</w:t>
      </w:r>
      <w:bookmarkEnd w:id="782"/>
      <w:bookmarkEnd w:id="783"/>
    </w:p>
    <w:p w14:paraId="6FE461FF" w14:textId="4C16BD59" w:rsidR="00F51754" w:rsidRPr="008B7FF2" w:rsidRDefault="00001EF9" w:rsidP="00C1261B">
      <w:r w:rsidRPr="00001EF9">
        <w:rPr>
          <w:noProof/>
        </w:rPr>
        <w:drawing>
          <wp:inline distT="0" distB="0" distL="0" distR="0" wp14:anchorId="26AB66DE" wp14:editId="18962825">
            <wp:extent cx="6120765" cy="2904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20765" cy="2904490"/>
                    </a:xfrm>
                    <a:prstGeom prst="rect">
                      <a:avLst/>
                    </a:prstGeom>
                  </pic:spPr>
                </pic:pic>
              </a:graphicData>
            </a:graphic>
          </wp:inline>
        </w:drawing>
      </w:r>
      <w:r w:rsidRPr="00001EF9" w:rsidDel="00471D82">
        <w:t xml:space="preserve"> </w:t>
      </w:r>
    </w:p>
    <w:p w14:paraId="4114B5D6" w14:textId="4CFE7B8C" w:rsidR="00346E79" w:rsidRPr="00CB022E" w:rsidRDefault="00346E79" w:rsidP="00346E79">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73</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2A68FE">
        <w:rPr>
          <w:lang w:val="en-US"/>
        </w:rPr>
        <w:t>or DTDD</w:t>
      </w:r>
      <w:r w:rsidR="002A68F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5290A4F0" w14:textId="63DD5ED7" w:rsidR="00346E79" w:rsidRDefault="00E33741" w:rsidP="00346E79">
      <w:pPr>
        <w:rPr>
          <w:lang w:val="en-GB" w:eastAsia="ja-JP"/>
        </w:rPr>
      </w:pPr>
      <w:r w:rsidRPr="00E33741">
        <w:rPr>
          <w:noProof/>
        </w:rPr>
        <w:lastRenderedPageBreak/>
        <w:t xml:space="preserve"> </w:t>
      </w:r>
      <w:r w:rsidR="000B4F72" w:rsidRPr="000B4F72">
        <w:rPr>
          <w:noProof/>
        </w:rPr>
        <w:drawing>
          <wp:inline distT="0" distB="0" distL="0" distR="0" wp14:anchorId="0192BA3F" wp14:editId="74FFB037">
            <wp:extent cx="6120765" cy="290449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120765" cy="2904490"/>
                    </a:xfrm>
                    <a:prstGeom prst="rect">
                      <a:avLst/>
                    </a:prstGeom>
                  </pic:spPr>
                </pic:pic>
              </a:graphicData>
            </a:graphic>
          </wp:inline>
        </w:drawing>
      </w:r>
      <w:r w:rsidR="000B4F72" w:rsidRPr="000B4F72" w:rsidDel="00471D82">
        <w:rPr>
          <w:noProof/>
        </w:rPr>
        <w:t xml:space="preserve"> </w:t>
      </w:r>
    </w:p>
    <w:p w14:paraId="12146EFF" w14:textId="5C342A22" w:rsidR="00346E79" w:rsidRPr="00CB022E" w:rsidRDefault="00346E79" w:rsidP="00346E79">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554DC6">
        <w:rPr>
          <w:noProof/>
        </w:rPr>
        <w:t>74</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2A68FE">
        <w:rPr>
          <w:lang w:val="en-US"/>
        </w:rPr>
        <w:t>or DTDD</w:t>
      </w:r>
      <w:r w:rsidR="002A68F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 xml:space="preserve"> </w:t>
      </w:r>
      <w:r w:rsidRPr="00880D3A">
        <w:t>grid shift</w:t>
      </w:r>
      <w:r>
        <w:rPr>
          <w:lang w:val="en-US"/>
        </w:rPr>
        <w:t>.</w:t>
      </w:r>
    </w:p>
    <w:p w14:paraId="643C0DD4" w14:textId="4137D303" w:rsidR="00346E79" w:rsidRDefault="00346E79" w:rsidP="00346E79">
      <w:pPr>
        <w:pStyle w:val="BodyText"/>
      </w:pPr>
    </w:p>
    <w:p w14:paraId="173FF23A" w14:textId="7C7E070A" w:rsidR="00F61758" w:rsidRDefault="005E2ACC" w:rsidP="005E2ACC">
      <w:pPr>
        <w:pStyle w:val="Observation"/>
      </w:pPr>
      <w:bookmarkStart w:id="784" w:name="_Toc135043660"/>
      <w:r>
        <w:t>For two operator scenarios in FR1, the conclusions on performance gains of SBFD networks are similar to the conclusions from single operator analysis.</w:t>
      </w:r>
      <w:bookmarkEnd w:id="784"/>
      <w:r>
        <w:t xml:space="preserve"> </w:t>
      </w:r>
    </w:p>
    <w:p w14:paraId="68BA9A79" w14:textId="76A612F9" w:rsidR="00EE083F" w:rsidRPr="003A68D6" w:rsidRDefault="003A661B" w:rsidP="00051B31">
      <w:pPr>
        <w:pStyle w:val="Heading3"/>
      </w:pPr>
      <w:bookmarkStart w:id="785" w:name="_Toc131603411"/>
      <w:bookmarkStart w:id="786" w:name="_Toc135043592"/>
      <w:r>
        <w:t>5</w:t>
      </w:r>
      <w:r w:rsidR="00EE083F">
        <w:t>.</w:t>
      </w:r>
      <w:r w:rsidR="00861B44" w:rsidRPr="00CB022E">
        <w:t>2</w:t>
      </w:r>
      <w:r w:rsidR="00EE083F" w:rsidRPr="003A68D6">
        <w:t>.</w:t>
      </w:r>
      <w:r w:rsidR="00480391">
        <w:t>3</w:t>
      </w:r>
      <w:r w:rsidR="00EE083F" w:rsidRPr="003A68D6">
        <w:tab/>
      </w:r>
      <w:r w:rsidR="00A66A2C">
        <w:t xml:space="preserve">Case 1: </w:t>
      </w:r>
      <w:r w:rsidR="00E64DA4" w:rsidRPr="00CB022E">
        <w:t>Single Operator</w:t>
      </w:r>
      <w:r w:rsidR="00EE083F" w:rsidRPr="003A68D6">
        <w:t xml:space="preserve"> Indoor</w:t>
      </w:r>
      <w:bookmarkEnd w:id="725"/>
      <w:r w:rsidR="00EE083F" w:rsidRPr="003A68D6">
        <w:t xml:space="preserve"> </w:t>
      </w:r>
      <w:r w:rsidR="00E64DA4" w:rsidRPr="00CB022E">
        <w:t>Office</w:t>
      </w:r>
      <w:bookmarkEnd w:id="763"/>
      <w:bookmarkEnd w:id="785"/>
      <w:bookmarkEnd w:id="786"/>
    </w:p>
    <w:p w14:paraId="32EB6673" w14:textId="705AAAE6" w:rsidR="005438BE" w:rsidRDefault="00EE083F">
      <w:pPr>
        <w:pStyle w:val="BodyText"/>
        <w:rPr>
          <w:rFonts w:cs="Malgun Gothic"/>
        </w:rPr>
      </w:pPr>
      <w:r w:rsidRPr="00CB022E">
        <w:rPr>
          <w:rFonts w:cs="Malgun Gothic"/>
        </w:rPr>
        <w:t xml:space="preserve">We conducted system simulation for indoor scenario to evaluate system performance for the three different </w:t>
      </w:r>
      <w:r w:rsidR="00527320">
        <w:rPr>
          <w:rFonts w:cs="Malgun Gothic"/>
        </w:rPr>
        <w:t>Alternatives</w:t>
      </w:r>
      <w:r w:rsidR="009C2B67">
        <w:rPr>
          <w:rFonts w:cs="Malgun Gothic"/>
        </w:rPr>
        <w:t xml:space="preserve">, </w:t>
      </w:r>
      <w:r w:rsidR="00990962">
        <w:rPr>
          <w:rFonts w:cs="Malgun Gothic"/>
        </w:rPr>
        <w:t>Alt</w:t>
      </w:r>
      <w:r w:rsidR="00213121">
        <w:rPr>
          <w:rFonts w:cs="Malgun Gothic"/>
        </w:rPr>
        <w:t>.</w:t>
      </w:r>
      <w:r w:rsidR="009C2B67">
        <w:rPr>
          <w:rFonts w:cs="Malgun Gothic"/>
        </w:rPr>
        <w:t xml:space="preserve"> 2, 3, 4 as described in </w:t>
      </w:r>
      <w:r w:rsidR="00EC5430">
        <w:rPr>
          <w:rFonts w:cs="Malgun Gothic"/>
        </w:rPr>
        <w:fldChar w:fldCharType="begin"/>
      </w:r>
      <w:r w:rsidR="00EC5430">
        <w:rPr>
          <w:rFonts w:cs="Malgun Gothic"/>
        </w:rPr>
        <w:instrText xml:space="preserve"> REF _Ref131685106 \h </w:instrText>
      </w:r>
      <w:r w:rsidR="00EC5430">
        <w:rPr>
          <w:rFonts w:cs="Malgun Gothic"/>
        </w:rPr>
      </w:r>
      <w:r w:rsidR="00EC5430">
        <w:rPr>
          <w:rFonts w:cs="Malgun Gothic"/>
        </w:rPr>
        <w:fldChar w:fldCharType="separate"/>
      </w:r>
      <w:r w:rsidR="00554DC6" w:rsidRPr="00277F22">
        <w:t xml:space="preserve">Table </w:t>
      </w:r>
      <w:r w:rsidR="00554DC6">
        <w:rPr>
          <w:noProof/>
        </w:rPr>
        <w:t>10</w:t>
      </w:r>
      <w:r w:rsidR="00EC5430">
        <w:rPr>
          <w:rFonts w:cs="Malgun Gothic"/>
        </w:rPr>
        <w:fldChar w:fldCharType="end"/>
      </w:r>
      <w:r w:rsidRPr="00CB022E">
        <w:rPr>
          <w:rFonts w:cs="Malgun Gothic"/>
        </w:rPr>
        <w:t xml:space="preserve">. </w:t>
      </w:r>
      <w:r w:rsidR="005438BE">
        <w:rPr>
          <w:rFonts w:cs="Malgun Gothic"/>
        </w:rPr>
        <w:t xml:space="preserve">Furthermore, </w:t>
      </w:r>
      <w:r w:rsidR="009C2B67">
        <w:rPr>
          <w:rFonts w:cs="Malgun Gothic"/>
        </w:rPr>
        <w:t xml:space="preserve">for each </w:t>
      </w:r>
      <w:r w:rsidR="00990962">
        <w:rPr>
          <w:rFonts w:cs="Malgun Gothic"/>
        </w:rPr>
        <w:t>Alt</w:t>
      </w:r>
      <w:r w:rsidR="00213121">
        <w:rPr>
          <w:rFonts w:cs="Malgun Gothic"/>
        </w:rPr>
        <w:t>.</w:t>
      </w:r>
      <w:r w:rsidR="009C2B67">
        <w:rPr>
          <w:rFonts w:cs="Malgun Gothic"/>
        </w:rPr>
        <w:t xml:space="preserve"> </w:t>
      </w:r>
      <w:r w:rsidR="005438BE">
        <w:rPr>
          <w:rFonts w:cs="Malgun Gothic"/>
        </w:rPr>
        <w:t>we simulate two sets</w:t>
      </w:r>
      <w:r w:rsidR="009C2B67">
        <w:rPr>
          <w:rFonts w:cs="Malgun Gothic"/>
        </w:rPr>
        <w:t xml:space="preserve"> of </w:t>
      </w:r>
      <w:r w:rsidR="0009546D">
        <w:rPr>
          <w:rFonts w:cs="Malgun Gothic"/>
        </w:rPr>
        <w:t>schemes</w:t>
      </w:r>
      <w:r w:rsidR="005438BE">
        <w:rPr>
          <w:rFonts w:cs="Malgun Gothic"/>
        </w:rPr>
        <w:t xml:space="preserve"> based on big packet sizes and small packet sizes which are shown side-by-side to show performance gains of SBFD due to the packet lengths (</w:t>
      </w:r>
      <w:r w:rsidR="005438BE" w:rsidRPr="00E03DA1">
        <w:rPr>
          <w:rFonts w:cs="Malgun Gothic"/>
        </w:rPr>
        <w:t xml:space="preserve">Big </w:t>
      </w:r>
      <w:r w:rsidR="005438BE">
        <w:rPr>
          <w:rFonts w:cs="Malgun Gothic"/>
        </w:rPr>
        <w:t>packet sizes</w:t>
      </w:r>
      <w:r w:rsidR="005438BE" w:rsidRPr="00E03DA1">
        <w:rPr>
          <w:rFonts w:cs="Malgun Gothic"/>
        </w:rPr>
        <w:t>: 0.5Mbyte for DL and 0.125Mbytes for UL</w:t>
      </w:r>
      <w:r w:rsidR="005438BE">
        <w:rPr>
          <w:rFonts w:cs="Malgun Gothic"/>
        </w:rPr>
        <w:t xml:space="preserve">, </w:t>
      </w:r>
      <w:r w:rsidR="005438BE" w:rsidRPr="00E03DA1">
        <w:rPr>
          <w:rFonts w:cs="Malgun Gothic"/>
        </w:rPr>
        <w:t xml:space="preserve">Small </w:t>
      </w:r>
      <w:r w:rsidR="005438BE">
        <w:rPr>
          <w:rFonts w:cs="Malgun Gothic"/>
        </w:rPr>
        <w:t>packet size</w:t>
      </w:r>
      <w:r w:rsidR="005438BE" w:rsidRPr="00E03DA1">
        <w:rPr>
          <w:rFonts w:cs="Malgun Gothic"/>
        </w:rPr>
        <w:t>s: 4Kbytes for DL and 1Kbyte for UL</w:t>
      </w:r>
      <w:r w:rsidR="005438BE">
        <w:rPr>
          <w:rFonts w:cs="Malgun Gothic"/>
        </w:rPr>
        <w:t>).</w:t>
      </w:r>
      <w:r w:rsidR="009C2B67">
        <w:rPr>
          <w:rFonts w:cs="Malgun Gothic"/>
        </w:rPr>
        <w:t xml:space="preserve"> For </w:t>
      </w:r>
      <w:r w:rsidR="001032B5">
        <w:rPr>
          <w:rFonts w:cs="Malgun Gothic"/>
        </w:rPr>
        <w:t>indoor scenario</w:t>
      </w:r>
      <w:r w:rsidR="009C2B67">
        <w:rPr>
          <w:rFonts w:cs="Malgun Gothic"/>
        </w:rPr>
        <w:t xml:space="preserve">, </w:t>
      </w:r>
      <w:r w:rsidR="009C2B67" w:rsidRPr="00CB022E">
        <w:rPr>
          <w:rFonts w:cs="Malgun Gothic"/>
        </w:rPr>
        <w:t>with focus on UL latency improvement</w:t>
      </w:r>
      <w:r w:rsidR="009C2B67">
        <w:rPr>
          <w:rFonts w:cs="Malgun Gothic"/>
        </w:rPr>
        <w:t>, we also simulate</w:t>
      </w:r>
      <w:r w:rsidR="009C2B67" w:rsidRPr="00CB022E">
        <w:rPr>
          <w:rFonts w:cs="Malgun Gothic"/>
        </w:rPr>
        <w:t xml:space="preserve"> static TDD with 2 UL slots</w:t>
      </w:r>
      <w:r w:rsidR="009C2B67">
        <w:rPr>
          <w:rFonts w:cs="Malgun Gothic"/>
        </w:rPr>
        <w:t xml:space="preserve"> where one UL slot</w:t>
      </w:r>
      <w:r w:rsidR="009C2B67" w:rsidRPr="00CB022E">
        <w:rPr>
          <w:rFonts w:cs="Malgun Gothic"/>
        </w:rPr>
        <w:t xml:space="preserve"> </w:t>
      </w:r>
      <w:r w:rsidR="0009546D">
        <w:rPr>
          <w:rFonts w:cs="Malgun Gothic"/>
        </w:rPr>
        <w:t xml:space="preserve">is in earlier position </w:t>
      </w:r>
      <w:r w:rsidR="009C2B67" w:rsidRPr="00CB022E">
        <w:rPr>
          <w:rFonts w:cs="Malgun Gothic"/>
        </w:rPr>
        <w:t>(i.e., DUDDU</w:t>
      </w:r>
      <w:r w:rsidR="00822EDE">
        <w:rPr>
          <w:rFonts w:cs="Malgun Gothic"/>
        </w:rPr>
        <w:t>)</w:t>
      </w:r>
      <w:r w:rsidR="009C2B67" w:rsidRPr="00CB022E">
        <w:rPr>
          <w:rFonts w:cs="Malgun Gothic"/>
        </w:rPr>
        <w:t xml:space="preserve"> w</w:t>
      </w:r>
      <w:r w:rsidR="0009546D">
        <w:rPr>
          <w:rFonts w:cs="Malgun Gothic"/>
        </w:rPr>
        <w:t>hose</w:t>
      </w:r>
      <w:r w:rsidR="009C2B67" w:rsidRPr="00CB022E">
        <w:rPr>
          <w:rFonts w:cs="Malgun Gothic"/>
        </w:rPr>
        <w:t xml:space="preserve"> </w:t>
      </w:r>
      <w:r w:rsidR="0009546D">
        <w:rPr>
          <w:rFonts w:cs="Malgun Gothic"/>
        </w:rPr>
        <w:t xml:space="preserve">UL resource amount is almost the same with UL resource amount of </w:t>
      </w:r>
      <w:r w:rsidR="00990962">
        <w:rPr>
          <w:rFonts w:cs="Malgun Gothic"/>
        </w:rPr>
        <w:t>Alt</w:t>
      </w:r>
      <w:r w:rsidR="00213121">
        <w:rPr>
          <w:rFonts w:cs="Malgun Gothic"/>
        </w:rPr>
        <w:t>.</w:t>
      </w:r>
      <w:r w:rsidR="0009546D">
        <w:rPr>
          <w:rFonts w:cs="Malgun Gothic"/>
        </w:rPr>
        <w:t>2 SBFD for fair comparison.</w:t>
      </w:r>
      <w:r w:rsidR="009C2B67" w:rsidRPr="00CB022E">
        <w:rPr>
          <w:rFonts w:cs="Malgun Gothic"/>
        </w:rPr>
        <w:t xml:space="preserve"> </w:t>
      </w:r>
    </w:p>
    <w:p w14:paraId="59C4F058" w14:textId="207B3D4D" w:rsidR="00EE083F" w:rsidRDefault="00EE083F">
      <w:pPr>
        <w:pStyle w:val="BodyText"/>
        <w:rPr>
          <w:rFonts w:cs="Malgun Gothic"/>
        </w:rPr>
      </w:pPr>
      <w:r w:rsidRPr="00CB022E">
        <w:rPr>
          <w:rFonts w:cs="Malgun Gothic"/>
        </w:rPr>
        <w:t>In the simulation, data latency is measured from user data arrival at the transmitter and decoding finish at the receiver, accounting for scheduling delay, encoding delay, transmission time and decoding delay. For UL transmission, delay</w:t>
      </w:r>
      <w:r w:rsidR="004C77C7">
        <w:rPr>
          <w:rFonts w:cs="Malgun Gothic"/>
        </w:rPr>
        <w:t>s</w:t>
      </w:r>
      <w:r w:rsidRPr="00CB022E">
        <w:rPr>
          <w:rFonts w:cs="Malgun Gothic"/>
        </w:rPr>
        <w:t xml:space="preserve"> due to SR and UL grant transmission are also considered. Infinite control channel resource is assumed to avoid DCI and SR resource contention. </w:t>
      </w:r>
    </w:p>
    <w:p w14:paraId="741E1961" w14:textId="6D4D2C1B" w:rsidR="00DF1D37" w:rsidRPr="004749FB" w:rsidRDefault="00A14806" w:rsidP="00E03DA1">
      <w:pPr>
        <w:pStyle w:val="BodyText"/>
        <w:rPr>
          <w:rFonts w:cs="Malgun Gothic"/>
        </w:rPr>
      </w:pPr>
      <w:r w:rsidRPr="00A14806">
        <w:rPr>
          <w:rFonts w:cs="Malgun Gothic"/>
        </w:rPr>
        <w:t xml:space="preserve">There are currently two pending issues related to assumptions for indoor use case, namely whether to use </w:t>
      </w:r>
      <w:r w:rsidR="00B51838">
        <w:rPr>
          <w:rFonts w:cs="Malgun Gothic"/>
        </w:rPr>
        <w:t>“Realistic</w:t>
      </w:r>
      <w:r w:rsidRPr="00A14806">
        <w:rPr>
          <w:rFonts w:cs="Malgun Gothic"/>
        </w:rPr>
        <w:t xml:space="preserve">" or </w:t>
      </w:r>
      <w:r w:rsidR="009B26F2">
        <w:rPr>
          <w:rFonts w:cs="Malgun Gothic"/>
        </w:rPr>
        <w:t>“Optimistic”</w:t>
      </w:r>
      <w:r w:rsidRPr="00A14806">
        <w:rPr>
          <w:rFonts w:cs="Malgun Gothic"/>
        </w:rPr>
        <w:t xml:space="preserve"> assumptions. The </w:t>
      </w:r>
      <w:r w:rsidR="009B26F2">
        <w:rPr>
          <w:rFonts w:cs="Malgun Gothic"/>
        </w:rPr>
        <w:t>“Optimistic”</w:t>
      </w:r>
      <w:r w:rsidRPr="00A14806">
        <w:rPr>
          <w:rFonts w:cs="Malgun Gothic"/>
        </w:rPr>
        <w:t xml:space="preserve"> assumptions, which are based on a RAN1 agreement of using 1 dB dense for self-interference suppression, may not be accurate for indoor case since this agreement assumes a fixed noise figure of 5 dB for all BS classes. Additionally, indoor deployments do not require sectorization, which eliminates the need for inter-sector isolation. As a result, more</w:t>
      </w:r>
      <w:r>
        <w:rPr>
          <w:rFonts w:cs="Malgun Gothic"/>
        </w:rPr>
        <w:t xml:space="preserve"> realistic values for spatial isolation </w:t>
      </w:r>
      <w:r w:rsidRPr="00A14806">
        <w:rPr>
          <w:rFonts w:cs="Malgun Gothic"/>
        </w:rPr>
        <w:t xml:space="preserve">are assumed </w:t>
      </w:r>
      <w:r>
        <w:rPr>
          <w:rFonts w:cs="Malgun Gothic"/>
        </w:rPr>
        <w:t xml:space="preserve">and receiver blocking </w:t>
      </w:r>
      <w:r w:rsidRPr="00A14806">
        <w:rPr>
          <w:rFonts w:cs="Malgun Gothic"/>
        </w:rPr>
        <w:t xml:space="preserve">is enabled </w:t>
      </w:r>
      <w:r>
        <w:rPr>
          <w:rFonts w:cs="Malgun Gothic"/>
        </w:rPr>
        <w:t xml:space="preserve">using the proposed model </w:t>
      </w:r>
      <w:r w:rsidR="000F7D98">
        <w:rPr>
          <w:rFonts w:cs="Malgun Gothic"/>
        </w:rPr>
        <w:t>for</w:t>
      </w:r>
      <w:r>
        <w:rPr>
          <w:rFonts w:cs="Malgun Gothic"/>
        </w:rPr>
        <w:t xml:space="preserve"> the indoor simulations</w:t>
      </w:r>
      <w:r w:rsidR="00C00788">
        <w:rPr>
          <w:rFonts w:cs="Malgun Gothic"/>
        </w:rPr>
        <w:t xml:space="preserve">. </w:t>
      </w:r>
      <w:r w:rsidR="00F717FA" w:rsidRPr="00F717FA">
        <w:rPr>
          <w:rFonts w:cs="Malgun Gothic"/>
        </w:rPr>
        <w:t>It is noteworthy that the "optimistic" scenario of 1 dB desense for indoor corresponds to approximately 120 dB suppression. However, the "realistic" assumptions we make assume 75 dB antenna isolation including 5 dB transmission beam nulling</w:t>
      </w:r>
      <w:r w:rsidR="001E6F44">
        <w:rPr>
          <w:rFonts w:cs="Malgun Gothic"/>
        </w:rPr>
        <w:t>,</w:t>
      </w:r>
      <w:r w:rsidR="00F717FA" w:rsidRPr="00F717FA">
        <w:rPr>
          <w:rFonts w:cs="Malgun Gothic"/>
        </w:rPr>
        <w:t xml:space="preserve"> and 42 dB adjacent channel interference rejection (ACIR) component, which already satisfies the 1 dB desense requirement and beyond.</w:t>
      </w:r>
    </w:p>
    <w:p w14:paraId="3512D6B3" w14:textId="17340B9A" w:rsidR="002163E8" w:rsidRDefault="003A661B" w:rsidP="00051B31">
      <w:pPr>
        <w:pStyle w:val="Heading4"/>
      </w:pPr>
      <w:bookmarkStart w:id="787" w:name="_Toc131603412"/>
      <w:bookmarkStart w:id="788" w:name="_Toc127537932"/>
      <w:bookmarkStart w:id="789" w:name="_Toc118467441"/>
      <w:bookmarkStart w:id="790" w:name="_Toc135043593"/>
      <w:r>
        <w:lastRenderedPageBreak/>
        <w:t>5</w:t>
      </w:r>
      <w:r w:rsidR="00EE083F">
        <w:t>.</w:t>
      </w:r>
      <w:r>
        <w:t>2</w:t>
      </w:r>
      <w:r w:rsidR="00EE083F" w:rsidRPr="003A68D6">
        <w:t>.</w:t>
      </w:r>
      <w:r>
        <w:t>3</w:t>
      </w:r>
      <w:r w:rsidR="00EE083F" w:rsidRPr="003A68D6">
        <w:t>.1</w:t>
      </w:r>
      <w:r w:rsidR="007E0BCD">
        <w:t xml:space="preserve"> </w:t>
      </w:r>
      <w:r w:rsidR="00EE083F" w:rsidRPr="003A68D6">
        <w:tab/>
      </w:r>
      <w:r w:rsidR="00990962">
        <w:t>Alt.</w:t>
      </w:r>
      <w:r w:rsidR="007E0BCD">
        <w:t>2 (</w:t>
      </w:r>
      <w:r w:rsidR="0087436C">
        <w:t xml:space="preserve">Static </w:t>
      </w:r>
      <w:r w:rsidR="007E0BCD" w:rsidRPr="00387BDA">
        <w:t>TDD{DDDSU}, SBFD{XXX</w:t>
      </w:r>
      <w:r w:rsidR="00D804A9">
        <w:t>X</w:t>
      </w:r>
      <w:r w:rsidR="007E0BCD" w:rsidRPr="00387BDA">
        <w:t>U}</w:t>
      </w:r>
      <w:r w:rsidR="007E0BCD">
        <w:t>)</w:t>
      </w:r>
      <w:bookmarkEnd w:id="787"/>
      <w:bookmarkEnd w:id="790"/>
    </w:p>
    <w:p w14:paraId="412A540B" w14:textId="5D734D76" w:rsidR="007E3C39" w:rsidRDefault="007E0BCD" w:rsidP="00051B31">
      <w:pPr>
        <w:pStyle w:val="Heading5"/>
      </w:pPr>
      <w:bookmarkStart w:id="791" w:name="_Toc131603413"/>
      <w:bookmarkStart w:id="792" w:name="_Toc135043594"/>
      <w:r>
        <w:t>5.2.3.1.1</w:t>
      </w:r>
      <w:r>
        <w:tab/>
      </w:r>
      <w:r w:rsidR="00E7177D">
        <w:t>Resource Utilization</w:t>
      </w:r>
      <w:bookmarkEnd w:id="788"/>
      <w:bookmarkEnd w:id="791"/>
      <w:bookmarkEnd w:id="792"/>
    </w:p>
    <w:p w14:paraId="6BEE6B9A" w14:textId="0FF95ED6" w:rsidR="00E7177D" w:rsidRDefault="002123AC" w:rsidP="00573291">
      <w:pPr>
        <w:jc w:val="center"/>
        <w:rPr>
          <w:rFonts w:cs="Malgun Gothic"/>
        </w:rPr>
      </w:pPr>
      <w:r w:rsidRPr="002123AC">
        <w:rPr>
          <w:noProof/>
        </w:rPr>
        <w:t xml:space="preserve"> </w:t>
      </w:r>
      <w:r w:rsidR="00D96571" w:rsidRPr="00D96571">
        <w:rPr>
          <w:noProof/>
        </w:rPr>
        <w:drawing>
          <wp:inline distT="0" distB="0" distL="0" distR="0" wp14:anchorId="1B8582AD" wp14:editId="38EED02E">
            <wp:extent cx="5118475" cy="3616758"/>
            <wp:effectExtent l="0" t="0" r="6350" b="317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122939" cy="3619912"/>
                    </a:xfrm>
                    <a:prstGeom prst="rect">
                      <a:avLst/>
                    </a:prstGeom>
                  </pic:spPr>
                </pic:pic>
              </a:graphicData>
            </a:graphic>
          </wp:inline>
        </w:drawing>
      </w:r>
    </w:p>
    <w:p w14:paraId="5A2263A2" w14:textId="7FF08D6E" w:rsidR="00E7177D" w:rsidRPr="00C1261B" w:rsidRDefault="00E7177D" w:rsidP="001118AD">
      <w:pPr>
        <w:pStyle w:val="TF"/>
        <w:rPr>
          <w:lang w:val="en-US"/>
        </w:rPr>
      </w:pPr>
      <w:bookmarkStart w:id="793" w:name="_Hlk131499389"/>
      <w:r w:rsidRPr="00277F22">
        <w:t xml:space="preserve">Figure </w:t>
      </w:r>
      <w:r w:rsidRPr="003A68D6">
        <w:fldChar w:fldCharType="begin"/>
      </w:r>
      <w:r w:rsidRPr="00277F22">
        <w:instrText xml:space="preserve"> SEQ Figure \* ARABIC </w:instrText>
      </w:r>
      <w:r w:rsidRPr="003A68D6">
        <w:fldChar w:fldCharType="separate"/>
      </w:r>
      <w:r w:rsidR="00554DC6">
        <w:rPr>
          <w:noProof/>
        </w:rPr>
        <w:t>75</w:t>
      </w:r>
      <w:r w:rsidRPr="003A68D6">
        <w:fldChar w:fldCharType="end"/>
      </w:r>
      <w:r w:rsidRPr="00277F22">
        <w:t xml:space="preserve">: Comparison of </w:t>
      </w:r>
      <w:r w:rsidR="00C44711">
        <w:rPr>
          <w:lang w:val="en-US"/>
        </w:rPr>
        <w:t>Type-2</w:t>
      </w:r>
      <w:r>
        <w:rPr>
          <w:lang w:val="en-US"/>
        </w:rPr>
        <w:t xml:space="preserve"> </w:t>
      </w:r>
      <w:r w:rsidRPr="00277F22">
        <w:t>RU in DL</w:t>
      </w:r>
      <w:r w:rsidR="00124FB6">
        <w:rPr>
          <w:lang w:val="en-US"/>
        </w:rPr>
        <w:t>(top)</w:t>
      </w:r>
      <w:r w:rsidRPr="00277F22">
        <w:t xml:space="preserve"> and UL</w:t>
      </w:r>
      <w:r w:rsidR="00124FB6">
        <w:rPr>
          <w:lang w:val="en-US"/>
        </w:rPr>
        <w:t xml:space="preserve"> (bottom)</w:t>
      </w:r>
      <w:r w:rsidRPr="00277F22">
        <w:t xml:space="preserve"> at low, medium, and high loads for </w:t>
      </w:r>
      <w:r w:rsidR="00B82391">
        <w:rPr>
          <w:lang w:val="en-US"/>
        </w:rPr>
        <w:t xml:space="preserve">Indoor </w:t>
      </w:r>
      <w:r w:rsidRPr="00277F22">
        <w:t xml:space="preserve">Network </w:t>
      </w:r>
      <w:r w:rsidR="005853FD">
        <w:rPr>
          <w:lang w:val="en-US"/>
        </w:rPr>
        <w:t>in</w:t>
      </w:r>
      <w:r w:rsidR="005853FD" w:rsidRPr="00277F22">
        <w:t xml:space="preserve"> </w:t>
      </w:r>
      <w:r w:rsidR="001118AD">
        <w:rPr>
          <w:lang w:val="en-US"/>
        </w:rPr>
        <w:t xml:space="preserve">FR1 </w:t>
      </w:r>
      <w:r w:rsidR="005853FD">
        <w:rPr>
          <w:lang w:val="en-US"/>
        </w:rPr>
        <w:t>deploying</w:t>
      </w:r>
      <w:r w:rsidR="001118AD">
        <w:rPr>
          <w:lang w:val="en-US"/>
        </w:rPr>
        <w:t xml:space="preserve"> static </w:t>
      </w:r>
      <w:r w:rsidR="001118AD" w:rsidRPr="00277F22">
        <w:t>TDD</w:t>
      </w:r>
      <w:r w:rsidR="001118AD" w:rsidRPr="00787C98">
        <w:t>{DDDSU}, SBFD{</w:t>
      </w:r>
      <w:r w:rsidR="00D804A9">
        <w:t>XXXXU}</w:t>
      </w:r>
      <w:r w:rsidR="001118AD">
        <w:rPr>
          <w:lang w:val="en-US"/>
        </w:rPr>
        <w:t xml:space="preserve"> (</w:t>
      </w:r>
      <w:r w:rsidR="00990962">
        <w:rPr>
          <w:lang w:val="en-US"/>
        </w:rPr>
        <w:t>Alt.</w:t>
      </w:r>
      <w:r w:rsidR="001118AD">
        <w:rPr>
          <w:lang w:val="en-US"/>
        </w:rPr>
        <w:t xml:space="preserve"> 2</w:t>
      </w:r>
      <w:r w:rsidR="001118AD" w:rsidRPr="00787C98">
        <w:t xml:space="preserve">) </w:t>
      </w:r>
      <w:r w:rsidR="00936778">
        <w:rPr>
          <w:lang w:val="en-US"/>
        </w:rPr>
        <w:t>and Type-1 RU for DTDD</w:t>
      </w:r>
      <w:r w:rsidR="00936778" w:rsidRPr="00277F22" w:rsidDel="001118AD">
        <w:t xml:space="preserve"> </w:t>
      </w:r>
      <w:r w:rsidR="00124FB6">
        <w:rPr>
          <w:lang w:val="en-US"/>
        </w:rPr>
        <w:t xml:space="preserve">for </w:t>
      </w:r>
      <w:r w:rsidR="000F79A5" w:rsidRPr="00FD465A">
        <w:rPr>
          <w:u w:val="single"/>
          <w:lang w:val="en-US"/>
        </w:rPr>
        <w:t>big</w:t>
      </w:r>
      <w:r w:rsidR="000F79A5">
        <w:rPr>
          <w:lang w:val="en-US"/>
        </w:rPr>
        <w:t xml:space="preserve"> packet size</w:t>
      </w:r>
      <w:r w:rsidR="00124FB6">
        <w:rPr>
          <w:lang w:val="en-US"/>
        </w:rPr>
        <w:t>s</w:t>
      </w:r>
      <w:bookmarkEnd w:id="793"/>
      <w:r w:rsidR="00D1590F">
        <w:rPr>
          <w:lang w:val="en-US"/>
        </w:rPr>
        <w:t>.</w:t>
      </w:r>
    </w:p>
    <w:p w14:paraId="67DE6700" w14:textId="5847B525" w:rsidR="00E7177D" w:rsidRPr="00ED2299" w:rsidRDefault="0065109A" w:rsidP="00573291">
      <w:pPr>
        <w:pStyle w:val="BodyText"/>
        <w:rPr>
          <w:lang w:eastAsia="en-US"/>
        </w:rPr>
      </w:pPr>
      <w:r>
        <w:t xml:space="preserve">Similar to the </w:t>
      </w:r>
      <w:r w:rsidR="00022D99">
        <w:t xml:space="preserve">results </w:t>
      </w:r>
      <w:r w:rsidR="00566933">
        <w:t xml:space="preserve">for Urban Macro, the resource utilization for </w:t>
      </w:r>
      <w:r w:rsidR="004305BC">
        <w:t xml:space="preserve">SBFD networks </w:t>
      </w:r>
      <w:r w:rsidR="000164B4">
        <w:t>increase for DL</w:t>
      </w:r>
      <w:r w:rsidR="00552E45">
        <w:t xml:space="preserve"> compared to the reference static TDD network, especially for medium and high loads</w:t>
      </w:r>
      <w:r w:rsidR="00920960">
        <w:t xml:space="preserve"> due to the lack of resources for DL</w:t>
      </w:r>
      <w:r w:rsidR="00552E45">
        <w:t xml:space="preserve"> at those loads</w:t>
      </w:r>
      <w:r w:rsidR="00920960">
        <w:t xml:space="preserve">. </w:t>
      </w:r>
      <w:r w:rsidR="0058011F">
        <w:t>On the contrary, t</w:t>
      </w:r>
      <w:r w:rsidR="00922647">
        <w:t>he RU for SBFD network</w:t>
      </w:r>
      <w:r w:rsidR="0065323B">
        <w:t xml:space="preserve"> </w:t>
      </w:r>
      <w:r w:rsidR="00922647">
        <w:t xml:space="preserve">in UL is lower than </w:t>
      </w:r>
      <w:r w:rsidR="00552E45">
        <w:t>reference static TDD</w:t>
      </w:r>
      <w:r w:rsidR="00022D99">
        <w:t xml:space="preserve">. </w:t>
      </w:r>
      <w:r w:rsidR="002561B7">
        <w:t xml:space="preserve">The RUs for DTDD are generally lower for DTDD since we plot type-1 RU for DTDD. </w:t>
      </w:r>
      <w:r w:rsidR="00022D99">
        <w:t>The trends are similar for big and small packet sizes.</w:t>
      </w:r>
    </w:p>
    <w:p w14:paraId="3DBD782F" w14:textId="6834A497" w:rsidR="00124FB6" w:rsidRDefault="00C938E1" w:rsidP="0072520C">
      <w:pPr>
        <w:pStyle w:val="BodyText"/>
        <w:jc w:val="center"/>
      </w:pPr>
      <w:r w:rsidRPr="00C938E1">
        <w:rPr>
          <w:noProof/>
        </w:rPr>
        <w:t xml:space="preserve"> </w:t>
      </w:r>
      <w:r w:rsidRPr="00C938E1">
        <w:rPr>
          <w:noProof/>
        </w:rPr>
        <w:drawing>
          <wp:inline distT="0" distB="0" distL="0" distR="0" wp14:anchorId="23E5923E" wp14:editId="44F875AF">
            <wp:extent cx="4409680" cy="3187743"/>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416294" cy="3192524"/>
                    </a:xfrm>
                    <a:prstGeom prst="rect">
                      <a:avLst/>
                    </a:prstGeom>
                  </pic:spPr>
                </pic:pic>
              </a:graphicData>
            </a:graphic>
          </wp:inline>
        </w:drawing>
      </w:r>
    </w:p>
    <w:p w14:paraId="23AC18DE" w14:textId="5C1CC4FD" w:rsidR="00124FB6" w:rsidRPr="00ED2299" w:rsidRDefault="00124FB6" w:rsidP="00D1590F">
      <w:pPr>
        <w:pStyle w:val="TF"/>
        <w:rPr>
          <w:lang w:eastAsia="en-US"/>
        </w:rPr>
      </w:pPr>
      <w:r w:rsidRPr="00277F22">
        <w:lastRenderedPageBreak/>
        <w:t xml:space="preserve">Figure </w:t>
      </w:r>
      <w:r w:rsidRPr="003A68D6">
        <w:fldChar w:fldCharType="begin"/>
      </w:r>
      <w:r w:rsidRPr="00277F22">
        <w:instrText xml:space="preserve"> SEQ Figure \* ARABIC </w:instrText>
      </w:r>
      <w:r w:rsidRPr="003A68D6">
        <w:fldChar w:fldCharType="separate"/>
      </w:r>
      <w:r w:rsidR="00554DC6">
        <w:rPr>
          <w:noProof/>
        </w:rPr>
        <w:t>76</w:t>
      </w:r>
      <w:r w:rsidRPr="003A68D6">
        <w:fldChar w:fldCharType="end"/>
      </w:r>
      <w:r w:rsidRPr="00277F22">
        <w:t xml:space="preserve">: Comparison of </w:t>
      </w:r>
      <w:r w:rsidR="00C44711">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sidR="005853FD">
        <w:rPr>
          <w:lang w:val="en-US"/>
        </w:rPr>
        <w:t>in</w:t>
      </w:r>
      <w:r w:rsidR="005853FD" w:rsidRPr="00277F22">
        <w:t xml:space="preserve"> </w:t>
      </w:r>
      <w:r w:rsidR="005853FD">
        <w:rPr>
          <w:lang w:val="en-US"/>
        </w:rPr>
        <w:t xml:space="preserve">FR1 deploying static </w:t>
      </w:r>
      <w:r w:rsidR="005853FD" w:rsidRPr="00277F22">
        <w:t>TDD</w:t>
      </w:r>
      <w:r w:rsidR="005853FD" w:rsidRPr="00787C98">
        <w:t>{DDDSU},</w:t>
      </w:r>
      <w:r w:rsidR="005853FD">
        <w:rPr>
          <w:lang w:val="en-GB"/>
        </w:rPr>
        <w:t xml:space="preserve"> </w:t>
      </w:r>
      <w:r w:rsidR="002561B7">
        <w:rPr>
          <w:lang w:val="en-GB"/>
        </w:rPr>
        <w:t>static TDD 2UL{DUDDU},</w:t>
      </w:r>
      <w:r w:rsidR="005853FD" w:rsidRPr="00787C98">
        <w:t xml:space="preserve"> SBFD{</w:t>
      </w:r>
      <w:r w:rsidR="00D804A9">
        <w:t>XXXXU}</w:t>
      </w:r>
      <w:r w:rsidR="005853FD">
        <w:rPr>
          <w:lang w:val="en-US"/>
        </w:rPr>
        <w:t xml:space="preserve"> (</w:t>
      </w:r>
      <w:r w:rsidR="00990962">
        <w:rPr>
          <w:lang w:val="en-US"/>
        </w:rPr>
        <w:t>Alt.</w:t>
      </w:r>
      <w:r w:rsidR="005853FD">
        <w:rPr>
          <w:lang w:val="en-US"/>
        </w:rPr>
        <w:t xml:space="preserve"> 2</w:t>
      </w:r>
      <w:r w:rsidR="005853FD" w:rsidRPr="00787C98">
        <w:t xml:space="preserve">) </w:t>
      </w:r>
      <w:r w:rsidR="00B63375">
        <w:rPr>
          <w:lang w:val="en-US"/>
        </w:rPr>
        <w:t>and Type-1 RU for DTDD</w:t>
      </w:r>
      <w:r w:rsidR="00B63375" w:rsidRPr="00277F22" w:rsidDel="005853FD">
        <w:t xml:space="preserve"> </w:t>
      </w:r>
      <w:r>
        <w:rPr>
          <w:lang w:val="en-US"/>
        </w:rPr>
        <w:t xml:space="preserve">for </w:t>
      </w:r>
      <w:r w:rsidR="00D1590F" w:rsidRPr="00FD465A">
        <w:rPr>
          <w:u w:val="single"/>
          <w:lang w:val="en-US"/>
        </w:rPr>
        <w:t>small</w:t>
      </w:r>
      <w:r w:rsidR="00D1590F">
        <w:rPr>
          <w:lang w:val="en-US"/>
        </w:rPr>
        <w:t xml:space="preserve"> </w:t>
      </w:r>
      <w:r>
        <w:rPr>
          <w:lang w:val="en-US"/>
        </w:rPr>
        <w:t>packet sizes</w:t>
      </w:r>
      <w:r w:rsidR="00D1590F">
        <w:rPr>
          <w:lang w:val="en-US"/>
        </w:rPr>
        <w:t>.</w:t>
      </w:r>
    </w:p>
    <w:p w14:paraId="73453862" w14:textId="25258328" w:rsidR="00EE083F" w:rsidRPr="003A68D6" w:rsidRDefault="003A661B" w:rsidP="00165110">
      <w:pPr>
        <w:pStyle w:val="Heading5"/>
      </w:pPr>
      <w:bookmarkStart w:id="794" w:name="_Toc127537933"/>
      <w:bookmarkStart w:id="795" w:name="_Toc131603414"/>
      <w:bookmarkStart w:id="796" w:name="_Toc135043595"/>
      <w:r>
        <w:t>5</w:t>
      </w:r>
      <w:r w:rsidR="007E3C39">
        <w:t>.</w:t>
      </w:r>
      <w:r>
        <w:t>2</w:t>
      </w:r>
      <w:r w:rsidR="007E3C39">
        <w:t>.</w:t>
      </w:r>
      <w:r>
        <w:t>3</w:t>
      </w:r>
      <w:r w:rsidR="007E3C39">
        <w:t>.</w:t>
      </w:r>
      <w:r w:rsidR="007E0BCD">
        <w:t>1.</w:t>
      </w:r>
      <w:r w:rsidR="007E3C39">
        <w:t>2</w:t>
      </w:r>
      <w:r w:rsidR="007E3C39">
        <w:tab/>
      </w:r>
      <w:r w:rsidR="00EE083F" w:rsidRPr="003A68D6">
        <w:t>User Throughput</w:t>
      </w:r>
      <w:bookmarkEnd w:id="789"/>
      <w:bookmarkEnd w:id="794"/>
      <w:bookmarkEnd w:id="795"/>
      <w:bookmarkEnd w:id="796"/>
    </w:p>
    <w:p w14:paraId="7013E78D" w14:textId="2559F164" w:rsidR="00EE083F" w:rsidRPr="00C809A1" w:rsidRDefault="00846CF3">
      <w:pPr>
        <w:pStyle w:val="BodyText"/>
        <w:rPr>
          <w:rFonts w:cs="Malgun Gothic"/>
        </w:rPr>
      </w:pPr>
      <w:r w:rsidRPr="00FF2005">
        <w:rPr>
          <w:rFonts w:cs="Malgun Gothic"/>
          <w:lang w:val="en-GB"/>
        </w:rPr>
        <w:fldChar w:fldCharType="begin"/>
      </w:r>
      <w:r w:rsidRPr="00FF2005">
        <w:rPr>
          <w:rFonts w:cs="Malgun Gothic"/>
          <w:lang w:val="en-GB"/>
        </w:rPr>
        <w:instrText xml:space="preserve"> REF _Ref118468324 \h </w:instrText>
      </w:r>
      <w:r w:rsidR="00FF2005">
        <w:rPr>
          <w:rFonts w:cs="Malgun Gothic"/>
          <w:lang w:val="en-GB"/>
        </w:rPr>
        <w:instrText xml:space="preserve"> \* MERGEFOR</w:instrText>
      </w:r>
      <w:r w:rsidR="00FF2005" w:rsidRPr="00FF2005">
        <w:rPr>
          <w:rFonts w:cs="Malgun Gothic"/>
          <w:lang w:val="en-GB"/>
        </w:rPr>
        <w:instrText xml:space="preserve">MAT </w:instrText>
      </w:r>
      <w:r w:rsidRPr="00FF2005">
        <w:rPr>
          <w:rFonts w:cs="Malgun Gothic"/>
          <w:lang w:val="en-GB"/>
        </w:rPr>
      </w:r>
      <w:r w:rsidRPr="00FF2005">
        <w:rPr>
          <w:rFonts w:cs="Malgun Gothic"/>
          <w:lang w:val="en-GB"/>
        </w:rPr>
        <w:fldChar w:fldCharType="separate"/>
      </w:r>
      <w:r w:rsidR="00554DC6" w:rsidRPr="00554DC6">
        <w:rPr>
          <w:rFonts w:cs="Malgun Gothic"/>
        </w:rPr>
        <w:t>Figure 77</w:t>
      </w:r>
      <w:r w:rsidRPr="00FF2005">
        <w:rPr>
          <w:rFonts w:cs="Malgun Gothic"/>
          <w:lang w:val="en-GB"/>
        </w:rPr>
        <w:fldChar w:fldCharType="end"/>
      </w:r>
      <w:r>
        <w:rPr>
          <w:rFonts w:cs="Malgun Gothic"/>
          <w:lang w:val="en-GB"/>
        </w:rPr>
        <w:t xml:space="preserve"> </w:t>
      </w:r>
      <w:r w:rsidR="00165FFF">
        <w:rPr>
          <w:rFonts w:cs="Malgun Gothic"/>
          <w:lang w:val="en-GB"/>
        </w:rPr>
        <w:t xml:space="preserve">and </w:t>
      </w:r>
      <w:r w:rsidR="00165FFF">
        <w:rPr>
          <w:rFonts w:cs="Malgun Gothic"/>
          <w:lang w:val="en-GB"/>
        </w:rPr>
        <w:fldChar w:fldCharType="begin"/>
      </w:r>
      <w:r w:rsidR="00165FFF">
        <w:rPr>
          <w:rFonts w:cs="Malgun Gothic"/>
          <w:lang w:val="en-GB"/>
        </w:rPr>
        <w:instrText xml:space="preserve"> REF _Ref131679959 \h </w:instrText>
      </w:r>
      <w:r w:rsidR="00165FFF">
        <w:rPr>
          <w:rFonts w:cs="Malgun Gothic"/>
          <w:lang w:val="en-GB"/>
        </w:rPr>
      </w:r>
      <w:r w:rsidR="00165FFF">
        <w:rPr>
          <w:rFonts w:cs="Malgun Gothic"/>
          <w:lang w:val="en-GB"/>
        </w:rPr>
        <w:fldChar w:fldCharType="separate"/>
      </w:r>
      <w:r w:rsidR="00554DC6" w:rsidRPr="00503B5C">
        <w:t xml:space="preserve">Figure </w:t>
      </w:r>
      <w:r w:rsidR="00554DC6">
        <w:rPr>
          <w:noProof/>
        </w:rPr>
        <w:t>78</w:t>
      </w:r>
      <w:r w:rsidR="00165FFF">
        <w:rPr>
          <w:rFonts w:cs="Malgun Gothic"/>
          <w:lang w:val="en-GB"/>
        </w:rPr>
        <w:fldChar w:fldCharType="end"/>
      </w:r>
      <w:r>
        <w:rPr>
          <w:rFonts w:cs="Malgun Gothic"/>
          <w:lang w:val="en-GB"/>
        </w:rPr>
        <w:t xml:space="preserve"> </w:t>
      </w:r>
      <w:r w:rsidR="00165FFF">
        <w:rPr>
          <w:rFonts w:cs="Malgun Gothic"/>
        </w:rPr>
        <w:t>show</w:t>
      </w:r>
      <w:r w:rsidR="00FC244B" w:rsidRPr="00FC244B">
        <w:rPr>
          <w:rFonts w:cs="Malgun Gothic"/>
        </w:rPr>
        <w:t xml:space="preserve"> that both SBFD </w:t>
      </w:r>
      <w:r w:rsidR="00D804A9">
        <w:rPr>
          <w:rFonts w:cs="Malgun Gothic"/>
        </w:rPr>
        <w:t>XXXXU</w:t>
      </w:r>
      <w:r w:rsidR="00251FDB" w:rsidRPr="00FC244B">
        <w:rPr>
          <w:rFonts w:cs="Malgun Gothic"/>
        </w:rPr>
        <w:t xml:space="preserve"> </w:t>
      </w:r>
      <w:r w:rsidR="00FC244B" w:rsidRPr="00FC244B">
        <w:rPr>
          <w:rFonts w:cs="Malgun Gothic"/>
        </w:rPr>
        <w:t xml:space="preserve">and static TDD 2UL </w:t>
      </w:r>
      <w:r w:rsidR="00022D99">
        <w:rPr>
          <w:rFonts w:cs="Malgun Gothic"/>
        </w:rPr>
        <w:t xml:space="preserve">DUDDU </w:t>
      </w:r>
      <w:r w:rsidR="00FC244B" w:rsidRPr="00FC244B">
        <w:rPr>
          <w:rFonts w:cs="Malgun Gothic"/>
        </w:rPr>
        <w:t>offer significantly better cell-edge user throughput, median throughput, and 95%ile throughput compared to the reference static TDD network</w:t>
      </w:r>
      <w:r w:rsidR="00327106">
        <w:rPr>
          <w:rFonts w:cs="Malgun Gothic"/>
        </w:rPr>
        <w:t xml:space="preserve"> in UL</w:t>
      </w:r>
      <w:r w:rsidR="00FC244B" w:rsidRPr="00FC244B">
        <w:rPr>
          <w:rFonts w:cs="Malgun Gothic"/>
        </w:rPr>
        <w:t xml:space="preserve">, albeit at a </w:t>
      </w:r>
      <w:r w:rsidR="00627B8C">
        <w:rPr>
          <w:rFonts w:cs="Malgun Gothic"/>
        </w:rPr>
        <w:t xml:space="preserve">significant </w:t>
      </w:r>
      <w:r w:rsidR="00FC244B" w:rsidRPr="00FC244B">
        <w:rPr>
          <w:rFonts w:cs="Malgun Gothic"/>
        </w:rPr>
        <w:t xml:space="preserve">cost of reduced DL cell-edge user throughput, median throughput, and 95%ile throughput </w:t>
      </w:r>
      <w:r w:rsidR="00DD3A4D" w:rsidRPr="00FC244B">
        <w:rPr>
          <w:rFonts w:cs="Malgun Gothic"/>
        </w:rPr>
        <w:t>because of</w:t>
      </w:r>
      <w:r w:rsidR="00FC244B" w:rsidRPr="00FC244B">
        <w:rPr>
          <w:rFonts w:cs="Malgun Gothic"/>
        </w:rPr>
        <w:t xml:space="preserve"> more UL resource allocation in the former two cases. </w:t>
      </w:r>
      <w:r w:rsidR="00327106">
        <w:rPr>
          <w:rFonts w:cs="Malgun Gothic"/>
        </w:rPr>
        <w:t xml:space="preserve">It is worth noting that at high load, </w:t>
      </w:r>
      <w:r w:rsidR="00327106" w:rsidRPr="00FC244B">
        <w:rPr>
          <w:rFonts w:cs="Malgun Gothic"/>
        </w:rPr>
        <w:t xml:space="preserve">cell-edge user </w:t>
      </w:r>
      <w:r w:rsidR="00327106">
        <w:rPr>
          <w:rFonts w:cs="Malgun Gothic"/>
        </w:rPr>
        <w:t xml:space="preserve">DL </w:t>
      </w:r>
      <w:r w:rsidR="00327106" w:rsidRPr="00FC244B">
        <w:rPr>
          <w:rFonts w:cs="Malgun Gothic"/>
        </w:rPr>
        <w:t>throughput</w:t>
      </w:r>
      <w:r w:rsidR="00327106" w:rsidRPr="00FC244B" w:rsidDel="00327106">
        <w:rPr>
          <w:rFonts w:cs="Malgun Gothic"/>
        </w:rPr>
        <w:t xml:space="preserve"> </w:t>
      </w:r>
      <w:r w:rsidR="00327106">
        <w:rPr>
          <w:rFonts w:cs="Malgun Gothic"/>
        </w:rPr>
        <w:t xml:space="preserve">for </w:t>
      </w:r>
      <w:r w:rsidR="00327106" w:rsidRPr="00FC244B">
        <w:rPr>
          <w:rFonts w:cs="Malgun Gothic"/>
        </w:rPr>
        <w:t xml:space="preserve">SBFD </w:t>
      </w:r>
      <w:r w:rsidR="00D804A9">
        <w:rPr>
          <w:rFonts w:cs="Malgun Gothic"/>
        </w:rPr>
        <w:t>XXXXU</w:t>
      </w:r>
      <w:r w:rsidR="00327106" w:rsidRPr="00FC244B">
        <w:rPr>
          <w:rFonts w:cs="Malgun Gothic"/>
        </w:rPr>
        <w:t xml:space="preserve"> </w:t>
      </w:r>
      <w:r w:rsidR="00327106">
        <w:rPr>
          <w:rFonts w:cs="Malgun Gothic"/>
        </w:rPr>
        <w:t xml:space="preserve">is very poor compared to </w:t>
      </w:r>
      <w:r w:rsidR="00327106" w:rsidRPr="00FC244B">
        <w:rPr>
          <w:rFonts w:cs="Malgun Gothic"/>
        </w:rPr>
        <w:t>the reference static TDD</w:t>
      </w:r>
      <w:r w:rsidR="00327106">
        <w:rPr>
          <w:rFonts w:cs="Malgun Gothic"/>
        </w:rPr>
        <w:t>.</w:t>
      </w:r>
      <w:r w:rsidR="00761BBE">
        <w:rPr>
          <w:rFonts w:cs="Yu Gothic Light"/>
        </w:rPr>
        <w:t xml:space="preserve"> Moreover, DTDD performs particularly well for both DL and UL at low load for big packets. For small packets, DTDD performs not as good due to the limitation that we only have two patterns to select (</w:t>
      </w:r>
      <w:r w:rsidR="00761BBE">
        <w:rPr>
          <w:rStyle w:val="ui-provider"/>
        </w:rPr>
        <w:t xml:space="preserve">DDDSU and </w:t>
      </w:r>
      <w:r w:rsidR="00EC5466">
        <w:rPr>
          <w:rStyle w:val="ui-provider"/>
        </w:rPr>
        <w:t>SU</w:t>
      </w:r>
      <w:r w:rsidR="00761BBE">
        <w:rPr>
          <w:rStyle w:val="ui-provider"/>
        </w:rPr>
        <w:t>UUU</w:t>
      </w:r>
      <w:r w:rsidR="00761BBE">
        <w:rPr>
          <w:rFonts w:cs="Yu Gothic Light"/>
        </w:rPr>
        <w:t xml:space="preserve">) </w:t>
      </w:r>
      <w:r w:rsidR="000C32A5">
        <w:rPr>
          <w:rFonts w:cs="Yu Gothic Light"/>
        </w:rPr>
        <w:t>which are</w:t>
      </w:r>
      <w:r w:rsidR="00761BBE">
        <w:rPr>
          <w:rFonts w:cs="Yu Gothic Light"/>
        </w:rPr>
        <w:t xml:space="preserve"> not </w:t>
      </w:r>
      <w:r w:rsidR="000C32A5">
        <w:rPr>
          <w:rFonts w:cs="Yu Gothic Light"/>
        </w:rPr>
        <w:t xml:space="preserve">optimize for </w:t>
      </w:r>
      <w:r w:rsidR="00266FEB">
        <w:rPr>
          <w:rFonts w:cs="Yu Gothic Light"/>
        </w:rPr>
        <w:t>small packets in UL</w:t>
      </w:r>
      <w:r w:rsidR="000C32A5">
        <w:rPr>
          <w:rFonts w:cs="Yu Gothic Light"/>
        </w:rPr>
        <w:t xml:space="preserve"> since either</w:t>
      </w:r>
      <w:r w:rsidR="00761BBE">
        <w:rPr>
          <w:rFonts w:cs="Yu Gothic Light"/>
        </w:rPr>
        <w:t xml:space="preserve"> UL resource</w:t>
      </w:r>
      <w:r w:rsidR="000C32A5">
        <w:rPr>
          <w:rFonts w:cs="Yu Gothic Light"/>
        </w:rPr>
        <w:t xml:space="preserve"> is scarce</w:t>
      </w:r>
      <w:r w:rsidR="00266FEB">
        <w:rPr>
          <w:rFonts w:cs="Yu Gothic Light"/>
        </w:rPr>
        <w:t xml:space="preserve"> for UL transmissions</w:t>
      </w:r>
      <w:r w:rsidR="000C32A5">
        <w:rPr>
          <w:rFonts w:cs="Yu Gothic Light"/>
        </w:rPr>
        <w:t xml:space="preserve"> (for DDDSU) or DL resource is spare for UL grant transmission</w:t>
      </w:r>
      <w:r w:rsidR="00266FEB">
        <w:rPr>
          <w:rFonts w:cs="Yu Gothic Light"/>
        </w:rPr>
        <w:t xml:space="preserve"> opportunities</w:t>
      </w:r>
      <w:r w:rsidR="000C32A5">
        <w:rPr>
          <w:rFonts w:cs="Yu Gothic Light"/>
        </w:rPr>
        <w:t xml:space="preserve"> (for SUUUU)</w:t>
      </w:r>
      <w:r w:rsidR="00266FEB">
        <w:rPr>
          <w:rFonts w:cs="Yu Gothic Light"/>
        </w:rPr>
        <w:t>.</w:t>
      </w:r>
    </w:p>
    <w:p w14:paraId="0FD137BA" w14:textId="3A932AF0" w:rsidR="00EE083F" w:rsidRPr="00332511" w:rsidRDefault="00DE39A3" w:rsidP="00EE083F">
      <w:pPr>
        <w:rPr>
          <w:rFonts w:cs="Malgun Gothic"/>
        </w:rPr>
      </w:pPr>
      <w:r w:rsidRPr="00DE39A3">
        <w:rPr>
          <w:noProof/>
        </w:rPr>
        <w:t xml:space="preserve"> </w:t>
      </w:r>
      <w:r w:rsidR="008F1815" w:rsidRPr="008F1815">
        <w:rPr>
          <w:noProof/>
        </w:rPr>
        <w:drawing>
          <wp:inline distT="0" distB="0" distL="0" distR="0" wp14:anchorId="57E28E73" wp14:editId="5AC72FC9">
            <wp:extent cx="6120765" cy="290449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20765" cy="2904490"/>
                    </a:xfrm>
                    <a:prstGeom prst="rect">
                      <a:avLst/>
                    </a:prstGeom>
                  </pic:spPr>
                </pic:pic>
              </a:graphicData>
            </a:graphic>
          </wp:inline>
        </w:drawing>
      </w:r>
    </w:p>
    <w:p w14:paraId="6853965C" w14:textId="1EB8A9DB" w:rsidR="00EE083F" w:rsidRPr="00503B5C" w:rsidRDefault="00EE083F" w:rsidP="006E3AE3">
      <w:pPr>
        <w:pStyle w:val="TF"/>
      </w:pPr>
      <w:bookmarkStart w:id="797" w:name="_Ref118468324"/>
      <w:bookmarkStart w:id="798" w:name="_Ref127536145"/>
      <w:r w:rsidRPr="00503B5C">
        <w:t xml:space="preserve">Figure </w:t>
      </w:r>
      <w:r w:rsidR="007043B4">
        <w:fldChar w:fldCharType="begin"/>
      </w:r>
      <w:r w:rsidR="007043B4">
        <w:instrText xml:space="preserve"> SEQ Figure \* ARABIC </w:instrText>
      </w:r>
      <w:r w:rsidR="007043B4">
        <w:fldChar w:fldCharType="separate"/>
      </w:r>
      <w:r w:rsidR="00554DC6">
        <w:rPr>
          <w:noProof/>
        </w:rPr>
        <w:t>77</w:t>
      </w:r>
      <w:r w:rsidR="007043B4">
        <w:rPr>
          <w:noProof/>
        </w:rPr>
        <w:fldChar w:fldCharType="end"/>
      </w:r>
      <w:bookmarkEnd w:id="797"/>
      <w:r w:rsidRPr="00503B5C">
        <w:t xml:space="preserve">: </w:t>
      </w:r>
      <w:r w:rsidR="009506B1" w:rsidRPr="00277F22">
        <w:t xml:space="preserve">Comparison of </w:t>
      </w:r>
      <w:r w:rsidR="009506B1" w:rsidRPr="00277F22">
        <w:rPr>
          <w:u w:val="single"/>
        </w:rPr>
        <w:t>5%ile</w:t>
      </w:r>
      <w:r w:rsidR="009506B1">
        <w:rPr>
          <w:u w:val="single"/>
          <w:lang w:val="en-US"/>
        </w:rPr>
        <w:t xml:space="preserve">, 50%ile and 95%ile </w:t>
      </w:r>
      <w:r w:rsidR="00F3210A">
        <w:rPr>
          <w:u w:val="single"/>
          <w:lang w:val="en-US"/>
        </w:rPr>
        <w:t>Average- UPT</w:t>
      </w:r>
      <w:r w:rsidR="00F3210A" w:rsidRPr="00277F22">
        <w:t xml:space="preserve"> </w:t>
      </w:r>
      <w:r w:rsidR="009506B1" w:rsidRPr="00277F22">
        <w:t>for DL (</w:t>
      </w:r>
      <w:r w:rsidR="009506B1">
        <w:rPr>
          <w:lang w:val="en-US"/>
        </w:rPr>
        <w:t>Top</w:t>
      </w:r>
      <w:r w:rsidR="009506B1" w:rsidRPr="00277F22">
        <w:t>) and UL (</w:t>
      </w:r>
      <w:r w:rsidR="009506B1">
        <w:rPr>
          <w:lang w:val="en-US"/>
        </w:rPr>
        <w:t>Bottom</w:t>
      </w:r>
      <w:r w:rsidR="009506B1" w:rsidRPr="00277F22">
        <w:t xml:space="preserve">) at low, medium, and high loads for </w:t>
      </w:r>
      <w:r w:rsidR="009506B1">
        <w:rPr>
          <w:lang w:val="en-US"/>
        </w:rPr>
        <w:t>Indoor Network</w:t>
      </w:r>
      <w:r w:rsidR="009506B1" w:rsidRPr="00277F22">
        <w:t xml:space="preserve"> </w:t>
      </w:r>
      <w:r w:rsidR="005853FD">
        <w:rPr>
          <w:lang w:val="en-US"/>
        </w:rPr>
        <w:t>in</w:t>
      </w:r>
      <w:r w:rsidR="005853FD" w:rsidRPr="00277F22">
        <w:t xml:space="preserve"> </w:t>
      </w:r>
      <w:r w:rsidR="005853FD">
        <w:rPr>
          <w:lang w:val="en-US"/>
        </w:rPr>
        <w:t xml:space="preserve">FR1 deploying static </w:t>
      </w:r>
      <w:r w:rsidR="005853FD" w:rsidRPr="00277F22">
        <w:t>TDD</w:t>
      </w:r>
      <w:r w:rsidR="005853FD" w:rsidRPr="00787C98">
        <w:t>{DDDSU}, SBFD{</w:t>
      </w:r>
      <w:r w:rsidR="00D804A9">
        <w:t>XXXXU}</w:t>
      </w:r>
      <w:r w:rsidR="005853FD">
        <w:rPr>
          <w:lang w:val="en-US"/>
        </w:rPr>
        <w:t xml:space="preserve"> (</w:t>
      </w:r>
      <w:r w:rsidR="00990962">
        <w:rPr>
          <w:lang w:val="en-US"/>
        </w:rPr>
        <w:t>Alt.</w:t>
      </w:r>
      <w:r w:rsidR="005853FD">
        <w:rPr>
          <w:lang w:val="en-US"/>
        </w:rPr>
        <w:t xml:space="preserve"> 2</w:t>
      </w:r>
      <w:r w:rsidR="005853FD" w:rsidRPr="00787C98">
        <w:t xml:space="preserve">) </w:t>
      </w:r>
      <w:r w:rsidR="005853FD">
        <w:rPr>
          <w:lang w:val="en-US"/>
        </w:rPr>
        <w:t xml:space="preserve">and DTDD </w:t>
      </w:r>
      <w:r w:rsidR="008F1A5B">
        <w:rPr>
          <w:lang w:val="en-US"/>
        </w:rPr>
        <w:t xml:space="preserve">for </w:t>
      </w:r>
      <w:r w:rsidR="008F1A5B" w:rsidRPr="00E937B1">
        <w:rPr>
          <w:u w:val="single"/>
          <w:lang w:val="en-US"/>
        </w:rPr>
        <w:t>big</w:t>
      </w:r>
      <w:r w:rsidR="008F1A5B">
        <w:rPr>
          <w:lang w:val="en-US"/>
        </w:rPr>
        <w:t xml:space="preserve"> packet sizes</w:t>
      </w:r>
      <w:r w:rsidR="009506B1" w:rsidRPr="00277F22">
        <w:t>.</w:t>
      </w:r>
      <w:bookmarkEnd w:id="798"/>
    </w:p>
    <w:p w14:paraId="0EC72843" w14:textId="5E1E1682" w:rsidR="00695049" w:rsidRPr="00695049" w:rsidRDefault="00695049" w:rsidP="00FD465A">
      <w:pPr>
        <w:pStyle w:val="BodyText"/>
      </w:pPr>
    </w:p>
    <w:p w14:paraId="7A76F648" w14:textId="3474C42E" w:rsidR="008F1A5B" w:rsidRDefault="007C6EF7" w:rsidP="006E3AE3">
      <w:pPr>
        <w:pStyle w:val="TF"/>
      </w:pPr>
      <w:r w:rsidRPr="007C6EF7">
        <w:rPr>
          <w:noProof/>
        </w:rPr>
        <w:lastRenderedPageBreak/>
        <w:t xml:space="preserve"> </w:t>
      </w:r>
      <w:r w:rsidRPr="007C6EF7">
        <w:rPr>
          <w:noProof/>
        </w:rPr>
        <w:drawing>
          <wp:inline distT="0" distB="0" distL="0" distR="0" wp14:anchorId="44C5BE79" wp14:editId="44A195A5">
            <wp:extent cx="6120765" cy="290449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20765" cy="2904490"/>
                    </a:xfrm>
                    <a:prstGeom prst="rect">
                      <a:avLst/>
                    </a:prstGeom>
                  </pic:spPr>
                </pic:pic>
              </a:graphicData>
            </a:graphic>
          </wp:inline>
        </w:drawing>
      </w:r>
    </w:p>
    <w:p w14:paraId="10ECBF2E" w14:textId="6EEADB93" w:rsidR="008F1A5B" w:rsidRPr="00503B5C" w:rsidRDefault="008F1A5B" w:rsidP="008F1A5B">
      <w:pPr>
        <w:pStyle w:val="TF"/>
      </w:pPr>
      <w:bookmarkStart w:id="799" w:name="_Ref131679959"/>
      <w:r w:rsidRPr="00503B5C">
        <w:t xml:space="preserve">Figure </w:t>
      </w:r>
      <w:r w:rsidR="007043B4">
        <w:fldChar w:fldCharType="begin"/>
      </w:r>
      <w:r w:rsidR="007043B4">
        <w:instrText xml:space="preserve"> SEQ Figure \* ARABIC </w:instrText>
      </w:r>
      <w:r w:rsidR="007043B4">
        <w:fldChar w:fldCharType="separate"/>
      </w:r>
      <w:r w:rsidR="00554DC6">
        <w:rPr>
          <w:noProof/>
        </w:rPr>
        <w:t>78</w:t>
      </w:r>
      <w:r w:rsidR="007043B4">
        <w:rPr>
          <w:noProof/>
        </w:rPr>
        <w:fldChar w:fldCharType="end"/>
      </w:r>
      <w:bookmarkEnd w:id="799"/>
      <w:r w:rsidRPr="00503B5C">
        <w:t xml:space="preserve">: </w:t>
      </w:r>
      <w:r w:rsidRPr="00277F22">
        <w:t xml:space="preserve">Comparison of </w:t>
      </w:r>
      <w:r w:rsidRPr="00277F22">
        <w:rPr>
          <w:u w:val="single"/>
        </w:rPr>
        <w:t>5%ile</w:t>
      </w:r>
      <w:r>
        <w:rPr>
          <w:u w:val="single"/>
          <w:lang w:val="en-US"/>
        </w:rPr>
        <w:t xml:space="preserve">, 50%ile and 95%ile </w:t>
      </w:r>
      <w:r w:rsidR="004D4CF3">
        <w:rPr>
          <w:u w:val="single"/>
          <w:lang w:val="en-US"/>
        </w:rPr>
        <w:t>Average- UPT</w:t>
      </w:r>
      <w:r w:rsidR="004D4CF3" w:rsidRPr="00277F22">
        <w:t xml:space="preserve"> </w:t>
      </w:r>
      <w:r w:rsidRPr="00277F22">
        <w:t>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sidR="005853FD">
        <w:rPr>
          <w:lang w:val="en-US"/>
        </w:rPr>
        <w:t>in</w:t>
      </w:r>
      <w:r w:rsidR="005853FD" w:rsidRPr="00277F22">
        <w:t xml:space="preserve"> </w:t>
      </w:r>
      <w:r w:rsidR="005853FD">
        <w:rPr>
          <w:lang w:val="en-US"/>
        </w:rPr>
        <w:t xml:space="preserve">FR1 deploying static </w:t>
      </w:r>
      <w:r w:rsidR="005853FD" w:rsidRPr="00277F22">
        <w:t>TDD</w:t>
      </w:r>
      <w:r w:rsidR="005853FD" w:rsidRPr="00787C98">
        <w:t>{DDDSU},</w:t>
      </w:r>
      <w:r w:rsidR="007115C6">
        <w:rPr>
          <w:lang w:val="en-GB"/>
        </w:rPr>
        <w:t xml:space="preserve"> static TDD 2UL{DUDDU},</w:t>
      </w:r>
      <w:r w:rsidR="007115C6" w:rsidRPr="00787C98">
        <w:t xml:space="preserve"> </w:t>
      </w:r>
      <w:r w:rsidR="005853FD" w:rsidRPr="00787C98">
        <w:t>SBFD{</w:t>
      </w:r>
      <w:r w:rsidR="00D804A9">
        <w:t>XXXXU}</w:t>
      </w:r>
      <w:r w:rsidR="005853FD">
        <w:rPr>
          <w:lang w:val="en-US"/>
        </w:rPr>
        <w:t xml:space="preserve"> (</w:t>
      </w:r>
      <w:r w:rsidR="00990962">
        <w:rPr>
          <w:lang w:val="en-US"/>
        </w:rPr>
        <w:t>Alt.</w:t>
      </w:r>
      <w:r w:rsidR="005853FD">
        <w:rPr>
          <w:lang w:val="en-US"/>
        </w:rPr>
        <w:t xml:space="preserve"> 2</w:t>
      </w:r>
      <w:r w:rsidR="005853FD" w:rsidRPr="00787C98">
        <w:t xml:space="preserve">) </w:t>
      </w:r>
      <w:r w:rsidR="005853FD">
        <w:rPr>
          <w:lang w:val="en-US"/>
        </w:rPr>
        <w:t xml:space="preserve">and DTDD </w:t>
      </w:r>
      <w:r>
        <w:rPr>
          <w:lang w:val="en-US"/>
        </w:rPr>
        <w:t xml:space="preserve">for </w:t>
      </w:r>
      <w:r>
        <w:rPr>
          <w:u w:val="single"/>
          <w:lang w:val="en-US"/>
        </w:rPr>
        <w:t>small</w:t>
      </w:r>
      <w:r>
        <w:rPr>
          <w:lang w:val="en-US"/>
        </w:rPr>
        <w:t xml:space="preserve"> packet sizes</w:t>
      </w:r>
      <w:r w:rsidRPr="00277F22">
        <w:t>.</w:t>
      </w:r>
    </w:p>
    <w:p w14:paraId="31EF7C88" w14:textId="181872ED" w:rsidR="00EE083F" w:rsidRPr="003A68D6" w:rsidRDefault="00334223" w:rsidP="00165110">
      <w:pPr>
        <w:pStyle w:val="Heading5"/>
      </w:pPr>
      <w:bookmarkStart w:id="800" w:name="_Toc131547099"/>
      <w:bookmarkStart w:id="801" w:name="_Toc131574671"/>
      <w:bookmarkStart w:id="802" w:name="_Toc131577069"/>
      <w:bookmarkStart w:id="803" w:name="_Toc131589016"/>
      <w:bookmarkStart w:id="804" w:name="_Toc131603464"/>
      <w:bookmarkStart w:id="805" w:name="_Toc131607141"/>
      <w:bookmarkStart w:id="806" w:name="_Toc118467442"/>
      <w:bookmarkStart w:id="807" w:name="_Toc127537934"/>
      <w:bookmarkStart w:id="808" w:name="_Toc131603415"/>
      <w:bookmarkStart w:id="809" w:name="_Toc135043596"/>
      <w:bookmarkEnd w:id="800"/>
      <w:bookmarkEnd w:id="801"/>
      <w:bookmarkEnd w:id="802"/>
      <w:bookmarkEnd w:id="803"/>
      <w:bookmarkEnd w:id="804"/>
      <w:bookmarkEnd w:id="805"/>
      <w:r>
        <w:t>5</w:t>
      </w:r>
      <w:r w:rsidR="00EE083F">
        <w:t>.</w:t>
      </w:r>
      <w:r>
        <w:t>2</w:t>
      </w:r>
      <w:r w:rsidR="00EE083F" w:rsidRPr="003A68D6">
        <w:t>.</w:t>
      </w:r>
      <w:r>
        <w:t>3</w:t>
      </w:r>
      <w:r w:rsidR="00EE083F" w:rsidRPr="003A68D6">
        <w:t>.</w:t>
      </w:r>
      <w:r w:rsidR="00E50777">
        <w:t>1.</w:t>
      </w:r>
      <w:r>
        <w:t>3</w:t>
      </w:r>
      <w:r w:rsidR="00EE083F" w:rsidRPr="003A68D6">
        <w:tab/>
        <w:t>Latency</w:t>
      </w:r>
      <w:bookmarkEnd w:id="806"/>
      <w:bookmarkEnd w:id="807"/>
      <w:bookmarkEnd w:id="808"/>
      <w:bookmarkEnd w:id="809"/>
    </w:p>
    <w:p w14:paraId="4B892899" w14:textId="069E3CCC" w:rsidR="00EE083F" w:rsidRPr="00CB022E" w:rsidRDefault="00EE083F">
      <w:pPr>
        <w:pStyle w:val="BodyText"/>
        <w:rPr>
          <w:rFonts w:cs="Malgun Gothic"/>
        </w:rPr>
      </w:pPr>
      <w:r w:rsidRPr="00CB022E">
        <w:rPr>
          <w:rFonts w:cs="Malgun Gothic"/>
        </w:rPr>
        <w:t xml:space="preserve">When comparing UL latency with the reference static TDD, it can be observed that SBFD </w:t>
      </w:r>
      <w:r w:rsidR="00DF648C">
        <w:rPr>
          <w:rFonts w:cs="Malgun Gothic"/>
        </w:rPr>
        <w:t>(</w:t>
      </w:r>
      <w:r w:rsidRPr="00CB022E">
        <w:rPr>
          <w:rFonts w:cs="Malgun Gothic"/>
        </w:rPr>
        <w:t xml:space="preserve">and Static TDD 2UL </w:t>
      </w:r>
      <w:r w:rsidR="00DF648C">
        <w:rPr>
          <w:rFonts w:cs="Malgun Gothic"/>
        </w:rPr>
        <w:t>DUDDU for small packet sizes)</w:t>
      </w:r>
      <w:r w:rsidRPr="00CB022E">
        <w:rPr>
          <w:rFonts w:cs="Malgun Gothic"/>
        </w:rPr>
        <w:t xml:space="preserve"> demonstrate significantly reduced UL latency at all three-system load conditions. Meanwhile DL latency deteriorates clearly at high load scenario, which is the consequence of increased resource utilization and higher interference.</w:t>
      </w:r>
      <w:r w:rsidR="00C2003C">
        <w:rPr>
          <w:rFonts w:cs="Malgun Gothic"/>
        </w:rPr>
        <w:t xml:space="preserve"> </w:t>
      </w:r>
      <w:r w:rsidR="00C2003C">
        <w:rPr>
          <w:rFonts w:cs="Yu Gothic Light"/>
        </w:rPr>
        <w:t>For big packets, DTDD performs quite well for both DL and UL at low load.</w:t>
      </w:r>
    </w:p>
    <w:p w14:paraId="67E76273" w14:textId="1A5C4D67" w:rsidR="00EE083F" w:rsidRPr="00CB022E" w:rsidRDefault="00EE083F">
      <w:pPr>
        <w:pStyle w:val="BodyText"/>
        <w:rPr>
          <w:rFonts w:cs="Malgun Gothic"/>
        </w:rPr>
      </w:pPr>
      <w:r w:rsidRPr="00CB022E">
        <w:rPr>
          <w:rFonts w:cs="Malgun Gothic"/>
        </w:rPr>
        <w:t xml:space="preserve">Furthermore, it can be observed that SBFD and static TDD 2UL </w:t>
      </w:r>
      <w:r w:rsidR="00DF648C">
        <w:rPr>
          <w:rFonts w:cs="Malgun Gothic"/>
        </w:rPr>
        <w:t xml:space="preserve">DUDDU </w:t>
      </w:r>
      <w:r w:rsidR="00534D59">
        <w:rPr>
          <w:rFonts w:cs="Malgun Gothic"/>
        </w:rPr>
        <w:t xml:space="preserve">networks </w:t>
      </w:r>
      <w:r w:rsidRPr="00CB022E">
        <w:rPr>
          <w:rFonts w:cs="Malgun Gothic"/>
        </w:rPr>
        <w:t>demonstrate comparable me</w:t>
      </w:r>
      <w:r w:rsidR="00534D59">
        <w:rPr>
          <w:rFonts w:cs="Malgun Gothic"/>
        </w:rPr>
        <w:t>di</w:t>
      </w:r>
      <w:r w:rsidRPr="00CB022E">
        <w:rPr>
          <w:rFonts w:cs="Malgun Gothic"/>
        </w:rPr>
        <w:t>an and cell-edge user latency in both DL and UL.</w:t>
      </w:r>
      <w:r w:rsidR="00761BBE">
        <w:rPr>
          <w:rFonts w:cs="Yu Gothic Light"/>
        </w:rPr>
        <w:t xml:space="preserve"> </w:t>
      </w:r>
    </w:p>
    <w:p w14:paraId="32B8D30F" w14:textId="00A1945D" w:rsidR="00EE083F" w:rsidRPr="00332511" w:rsidRDefault="004D3E43" w:rsidP="00EE083F">
      <w:pPr>
        <w:keepNext/>
        <w:jc w:val="center"/>
        <w:rPr>
          <w:rFonts w:cs="Malgun Gothic"/>
        </w:rPr>
      </w:pPr>
      <w:r w:rsidRPr="004D3E43">
        <w:rPr>
          <w:noProof/>
        </w:rPr>
        <w:t xml:space="preserve"> </w:t>
      </w:r>
      <w:r w:rsidR="0073168E" w:rsidRPr="0073168E">
        <w:rPr>
          <w:noProof/>
        </w:rPr>
        <w:t xml:space="preserve"> </w:t>
      </w:r>
      <w:r w:rsidR="00880718" w:rsidRPr="00880718">
        <w:rPr>
          <w:noProof/>
        </w:rPr>
        <w:drawing>
          <wp:inline distT="0" distB="0" distL="0" distR="0" wp14:anchorId="1DC4258A" wp14:editId="7D31A7A1">
            <wp:extent cx="6120765" cy="290449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120765" cy="2904490"/>
                    </a:xfrm>
                    <a:prstGeom prst="rect">
                      <a:avLst/>
                    </a:prstGeom>
                  </pic:spPr>
                </pic:pic>
              </a:graphicData>
            </a:graphic>
          </wp:inline>
        </w:drawing>
      </w:r>
      <w:r w:rsidRPr="004D3E43">
        <w:rPr>
          <w:rFonts w:cs="CG Times (WN)"/>
        </w:rPr>
        <w:t xml:space="preserve"> </w:t>
      </w:r>
      <w:r w:rsidR="008B0062" w:rsidRPr="008B0062" w:rsidDel="0045434A">
        <w:rPr>
          <w:rFonts w:cs="CG Times (WN)"/>
        </w:rPr>
        <w:t xml:space="preserve"> </w:t>
      </w:r>
    </w:p>
    <w:p w14:paraId="7785B4E5" w14:textId="1ABE16D1" w:rsidR="00EE083F" w:rsidRDefault="00EE083F" w:rsidP="006E3AE3">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79</w:t>
      </w:r>
      <w:r w:rsidRPr="003A68D6">
        <w:fldChar w:fldCharType="end"/>
      </w:r>
      <w:r>
        <w:t>:</w:t>
      </w:r>
      <w:r w:rsidRPr="00277F22">
        <w:t xml:space="preserve"> Comparison of </w:t>
      </w:r>
      <w:r w:rsidR="009506B1" w:rsidRPr="00277F22">
        <w:t>5-th</w:t>
      </w:r>
      <w:r w:rsidR="009506B1">
        <w:rPr>
          <w:lang w:val="en-US"/>
        </w:rPr>
        <w:t>%ile, 50</w:t>
      </w:r>
      <w:r w:rsidR="00883A8A">
        <w:rPr>
          <w:lang w:val="en-US"/>
        </w:rPr>
        <w:t>%ile and 95%ile</w:t>
      </w:r>
      <w:r w:rsidR="009506B1" w:rsidRPr="00277F22">
        <w:t xml:space="preserve"> </w:t>
      </w:r>
      <w:r w:rsidRPr="00277F22">
        <w:t xml:space="preserve">latency at low, medium and high loads </w:t>
      </w:r>
      <w:r w:rsidR="00BB2A4D">
        <w:rPr>
          <w:lang w:val="en-US"/>
        </w:rPr>
        <w:t>Indoor Network</w:t>
      </w:r>
      <w:r w:rsidR="00BB2A4D" w:rsidRPr="00277F22">
        <w:t xml:space="preserve"> </w:t>
      </w:r>
      <w:r w:rsidR="004D3409">
        <w:rPr>
          <w:lang w:val="en-US"/>
        </w:rPr>
        <w:t>in</w:t>
      </w:r>
      <w:r w:rsidR="004D3409" w:rsidRPr="00277F22">
        <w:t xml:space="preserve"> </w:t>
      </w:r>
      <w:r w:rsidR="004D3409">
        <w:rPr>
          <w:lang w:val="en-US"/>
        </w:rPr>
        <w:t xml:space="preserve">FR1 deploying static </w:t>
      </w:r>
      <w:r w:rsidR="004D3409" w:rsidRPr="00277F22">
        <w:t>TDD</w:t>
      </w:r>
      <w:r w:rsidR="004D3409" w:rsidRPr="00787C98">
        <w:t>{DDDSU}, SBFD{</w:t>
      </w:r>
      <w:r w:rsidR="00D804A9">
        <w:t>XXXXU}</w:t>
      </w:r>
      <w:r w:rsidR="004D3409">
        <w:rPr>
          <w:lang w:val="en-US"/>
        </w:rPr>
        <w:t xml:space="preserve"> (</w:t>
      </w:r>
      <w:r w:rsidR="00990962">
        <w:rPr>
          <w:lang w:val="en-US"/>
        </w:rPr>
        <w:t>Alt.</w:t>
      </w:r>
      <w:r w:rsidR="004D3409">
        <w:rPr>
          <w:lang w:val="en-US"/>
        </w:rPr>
        <w:t xml:space="preserve"> 2</w:t>
      </w:r>
      <w:r w:rsidR="004D3409" w:rsidRPr="00787C98">
        <w:t>)</w:t>
      </w:r>
      <w:r w:rsidR="00761BBE">
        <w:rPr>
          <w:lang w:val="en-GB"/>
        </w:rPr>
        <w:t>,</w:t>
      </w:r>
      <w:r w:rsidR="004D3409" w:rsidRPr="00787C98">
        <w:t xml:space="preserve"> </w:t>
      </w:r>
      <w:r w:rsidR="004D3409">
        <w:rPr>
          <w:lang w:val="en-US"/>
        </w:rPr>
        <w:t xml:space="preserve">and DTDD </w:t>
      </w:r>
      <w:r w:rsidR="00BB2A4D">
        <w:rPr>
          <w:lang w:val="en-US"/>
        </w:rPr>
        <w:t xml:space="preserve">for </w:t>
      </w:r>
      <w:r w:rsidR="00BB2A4D">
        <w:rPr>
          <w:u w:val="single"/>
          <w:lang w:val="en-US"/>
        </w:rPr>
        <w:t>big</w:t>
      </w:r>
      <w:r w:rsidR="00BB2A4D">
        <w:rPr>
          <w:lang w:val="en-US"/>
        </w:rPr>
        <w:t xml:space="preserve"> packet sizes</w:t>
      </w:r>
      <w:r w:rsidR="00BB2A4D" w:rsidRPr="00277F22">
        <w:t>.</w:t>
      </w:r>
    </w:p>
    <w:p w14:paraId="37C5CE34" w14:textId="3E251994" w:rsidR="00301B03" w:rsidRDefault="00520031" w:rsidP="006E3AE3">
      <w:pPr>
        <w:pStyle w:val="TF"/>
      </w:pPr>
      <w:r w:rsidRPr="00520031">
        <w:lastRenderedPageBreak/>
        <w:t xml:space="preserve"> </w:t>
      </w:r>
      <w:r w:rsidR="00FC32F0" w:rsidRPr="00FC32F0">
        <w:rPr>
          <w:noProof/>
        </w:rPr>
        <w:t xml:space="preserve"> </w:t>
      </w:r>
      <w:r w:rsidR="00FD1DD0" w:rsidRPr="00FD1DD0">
        <w:rPr>
          <w:noProof/>
        </w:rPr>
        <w:t xml:space="preserve"> </w:t>
      </w:r>
      <w:r w:rsidR="00FD1DD0" w:rsidRPr="00FD1DD0">
        <w:rPr>
          <w:noProof/>
        </w:rPr>
        <w:drawing>
          <wp:inline distT="0" distB="0" distL="0" distR="0" wp14:anchorId="71E6957D" wp14:editId="566FB8F6">
            <wp:extent cx="6120765" cy="290449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20765" cy="2904490"/>
                    </a:xfrm>
                    <a:prstGeom prst="rect">
                      <a:avLst/>
                    </a:prstGeom>
                  </pic:spPr>
                </pic:pic>
              </a:graphicData>
            </a:graphic>
          </wp:inline>
        </w:drawing>
      </w:r>
    </w:p>
    <w:p w14:paraId="42C9375E" w14:textId="21699CED" w:rsidR="00301B03" w:rsidRDefault="00301B03" w:rsidP="00301B03">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80</w:t>
      </w:r>
      <w:r w:rsidRPr="003A68D6">
        <w:fldChar w:fldCharType="end"/>
      </w:r>
      <w:r>
        <w:t>:</w:t>
      </w:r>
      <w:r w:rsidRPr="00277F22">
        <w:t xml:space="preserve"> Comparison of 5-th</w:t>
      </w:r>
      <w:r>
        <w:rPr>
          <w:lang w:val="en-US"/>
        </w:rPr>
        <w:t>%ile, 50%ile and 95%ile</w:t>
      </w:r>
      <w:r w:rsidRPr="00277F22">
        <w:t xml:space="preserve"> latency at low, medium and high loads </w:t>
      </w:r>
      <w:r w:rsidR="00BB2A4D">
        <w:rPr>
          <w:lang w:val="en-US"/>
        </w:rPr>
        <w:t>Indoor Network</w:t>
      </w:r>
      <w:r w:rsidR="00BB2A4D" w:rsidRPr="00277F22">
        <w:t xml:space="preserve"> </w:t>
      </w:r>
      <w:r w:rsidR="004D3409">
        <w:rPr>
          <w:lang w:val="en-US"/>
        </w:rPr>
        <w:t>in</w:t>
      </w:r>
      <w:r w:rsidR="004D3409" w:rsidRPr="00277F22">
        <w:t xml:space="preserve"> </w:t>
      </w:r>
      <w:r w:rsidR="004D3409">
        <w:rPr>
          <w:lang w:val="en-US"/>
        </w:rPr>
        <w:t xml:space="preserve">FR1 deploying static </w:t>
      </w:r>
      <w:r w:rsidR="004D3409" w:rsidRPr="00277F22">
        <w:t>TDD</w:t>
      </w:r>
      <w:r w:rsidR="004D3409" w:rsidRPr="00787C98">
        <w:t>{DDDSU},</w:t>
      </w:r>
      <w:r w:rsidR="007115C6">
        <w:rPr>
          <w:lang w:val="en-GB"/>
        </w:rPr>
        <w:t xml:space="preserve"> static TDD 2UL{DUDDU},</w:t>
      </w:r>
      <w:r w:rsidR="007115C6" w:rsidRPr="00787C98">
        <w:t xml:space="preserve"> </w:t>
      </w:r>
      <w:r w:rsidR="004D3409" w:rsidRPr="00787C98">
        <w:t>SBFD{</w:t>
      </w:r>
      <w:r w:rsidR="00D804A9">
        <w:t>XXXXU}</w:t>
      </w:r>
      <w:r w:rsidR="004D3409">
        <w:rPr>
          <w:lang w:val="en-US"/>
        </w:rPr>
        <w:t xml:space="preserve"> (</w:t>
      </w:r>
      <w:r w:rsidR="00990962">
        <w:rPr>
          <w:lang w:val="en-US"/>
        </w:rPr>
        <w:t>Alt.</w:t>
      </w:r>
      <w:r w:rsidR="004D3409">
        <w:rPr>
          <w:lang w:val="en-US"/>
        </w:rPr>
        <w:t xml:space="preserve"> 2</w:t>
      </w:r>
      <w:r w:rsidR="004D3409" w:rsidRPr="00787C98">
        <w:t>)</w:t>
      </w:r>
      <w:r w:rsidR="00761BBE">
        <w:rPr>
          <w:lang w:val="en-GB"/>
        </w:rPr>
        <w:t>,</w:t>
      </w:r>
      <w:r w:rsidR="004D3409" w:rsidRPr="00787C98">
        <w:t xml:space="preserve"> </w:t>
      </w:r>
      <w:r w:rsidR="004D3409">
        <w:rPr>
          <w:lang w:val="en-US"/>
        </w:rPr>
        <w:t xml:space="preserve">and DTDD </w:t>
      </w:r>
      <w:r w:rsidR="00BB2A4D">
        <w:rPr>
          <w:lang w:val="en-US"/>
        </w:rPr>
        <w:t xml:space="preserve">for </w:t>
      </w:r>
      <w:r w:rsidR="00BB2A4D">
        <w:rPr>
          <w:u w:val="single"/>
          <w:lang w:val="en-US"/>
        </w:rPr>
        <w:t>small</w:t>
      </w:r>
      <w:r w:rsidR="00BB2A4D">
        <w:rPr>
          <w:lang w:val="en-US"/>
        </w:rPr>
        <w:t xml:space="preserve"> packet sizes</w:t>
      </w:r>
      <w:r w:rsidR="00BB2A4D" w:rsidRPr="00277F22">
        <w:t>.</w:t>
      </w:r>
    </w:p>
    <w:p w14:paraId="46EDBE53" w14:textId="694A0828" w:rsidR="005238F9" w:rsidRDefault="005238F9" w:rsidP="005238F9">
      <w:pPr>
        <w:pStyle w:val="Heading4"/>
      </w:pPr>
      <w:bookmarkStart w:id="810" w:name="_Toc131603416"/>
      <w:bookmarkStart w:id="811" w:name="_Toc135043597"/>
      <w:r>
        <w:t>5.2</w:t>
      </w:r>
      <w:r w:rsidRPr="003A68D6">
        <w:t>.</w:t>
      </w:r>
      <w:r>
        <w:t>3</w:t>
      </w:r>
      <w:r w:rsidRPr="003A68D6">
        <w:t>.</w:t>
      </w:r>
      <w:r>
        <w:t xml:space="preserve">2 </w:t>
      </w:r>
      <w:r w:rsidRPr="003A68D6">
        <w:tab/>
      </w:r>
      <w:r w:rsidR="00990962">
        <w:t>Alt.</w:t>
      </w:r>
      <w:r>
        <w:t>4 (</w:t>
      </w:r>
      <w:r w:rsidR="0087436C">
        <w:t xml:space="preserve">Static </w:t>
      </w:r>
      <w:r w:rsidRPr="00387BDA">
        <w:t>TDD{DDDSU}, SBFD{XXXX</w:t>
      </w:r>
      <w:r>
        <w:t>X</w:t>
      </w:r>
      <w:r w:rsidRPr="00387BDA">
        <w:t>}</w:t>
      </w:r>
      <w:r>
        <w:t>)</w:t>
      </w:r>
      <w:bookmarkEnd w:id="810"/>
      <w:bookmarkEnd w:id="811"/>
    </w:p>
    <w:p w14:paraId="29AB583C" w14:textId="05E58292" w:rsidR="005238F9" w:rsidRDefault="005238F9" w:rsidP="005238F9">
      <w:pPr>
        <w:pStyle w:val="Heading5"/>
      </w:pPr>
      <w:bookmarkStart w:id="812" w:name="_Toc131603417"/>
      <w:bookmarkStart w:id="813" w:name="_Toc135043598"/>
      <w:r>
        <w:t>5.2.3.2.1</w:t>
      </w:r>
      <w:r>
        <w:tab/>
        <w:t>Resource Utilization</w:t>
      </w:r>
      <w:bookmarkEnd w:id="812"/>
      <w:bookmarkEnd w:id="813"/>
    </w:p>
    <w:p w14:paraId="2D64C6B9" w14:textId="0BB93D37" w:rsidR="005238F9" w:rsidRDefault="00DE3CF1" w:rsidP="00F06784">
      <w:pPr>
        <w:jc w:val="center"/>
        <w:rPr>
          <w:rFonts w:cs="Malgun Gothic"/>
        </w:rPr>
      </w:pPr>
      <w:r w:rsidRPr="00DE3CF1">
        <w:rPr>
          <w:noProof/>
        </w:rPr>
        <w:t xml:space="preserve"> </w:t>
      </w:r>
      <w:r w:rsidRPr="00DE3CF1">
        <w:rPr>
          <w:rFonts w:cs="Malgun Gothic"/>
          <w:noProof/>
        </w:rPr>
        <w:drawing>
          <wp:inline distT="0" distB="0" distL="0" distR="0" wp14:anchorId="44EC7F1F" wp14:editId="369F93C7">
            <wp:extent cx="4711148" cy="3799123"/>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725506" cy="3810702"/>
                    </a:xfrm>
                    <a:prstGeom prst="rect">
                      <a:avLst/>
                    </a:prstGeom>
                  </pic:spPr>
                </pic:pic>
              </a:graphicData>
            </a:graphic>
          </wp:inline>
        </w:drawing>
      </w:r>
    </w:p>
    <w:p w14:paraId="3E28B1DE" w14:textId="3C58CF93" w:rsidR="005238F9" w:rsidRDefault="005238F9" w:rsidP="005238F9">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81</w:t>
      </w:r>
      <w:r w:rsidRPr="003A68D6">
        <w:fldChar w:fldCharType="end"/>
      </w:r>
      <w:r w:rsidRPr="00277F22">
        <w:t xml:space="preserve">: Comparison of </w:t>
      </w:r>
      <w:r w:rsidR="00765C55">
        <w:rPr>
          <w:lang w:val="en-US"/>
        </w:rPr>
        <w:t xml:space="preserve">Type-2 </w:t>
      </w:r>
      <w:r w:rsidR="007D2E7B" w:rsidRPr="00277F22">
        <w:t>RU in DL</w:t>
      </w:r>
      <w:r w:rsidR="007D2E7B">
        <w:rPr>
          <w:lang w:val="en-US"/>
        </w:rPr>
        <w:t>(top)</w:t>
      </w:r>
      <w:r w:rsidR="007D2E7B" w:rsidRPr="00277F22">
        <w:t xml:space="preserve"> and UL</w:t>
      </w:r>
      <w:r w:rsidR="007D2E7B">
        <w:rPr>
          <w:lang w:val="en-US"/>
        </w:rPr>
        <w:t xml:space="preserve"> (bottom)</w:t>
      </w:r>
      <w:r w:rsidR="007D2E7B" w:rsidRPr="00277F22">
        <w:t xml:space="preserve"> at low, medium, and high loads for </w:t>
      </w:r>
      <w:r w:rsidR="007D2E7B">
        <w:rPr>
          <w:lang w:val="en-US"/>
        </w:rPr>
        <w:t xml:space="preserve">Indoor </w:t>
      </w:r>
      <w:r w:rsidR="007D2E7B" w:rsidRPr="00277F22">
        <w:t xml:space="preserve">Network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B63375">
        <w:rPr>
          <w:lang w:val="en-US"/>
        </w:rPr>
        <w:t xml:space="preserve">and Type-1 RU for DTDD </w:t>
      </w:r>
      <w:r w:rsidR="007D2E7B">
        <w:rPr>
          <w:lang w:val="en-US"/>
        </w:rPr>
        <w:t xml:space="preserve">for </w:t>
      </w:r>
      <w:r w:rsidR="007D2E7B" w:rsidRPr="00E937B1">
        <w:rPr>
          <w:u w:val="single"/>
          <w:lang w:val="en-US"/>
        </w:rPr>
        <w:t>big</w:t>
      </w:r>
      <w:r w:rsidR="007D2E7B">
        <w:rPr>
          <w:lang w:val="en-US"/>
        </w:rPr>
        <w:t xml:space="preserve"> packet sizes.</w:t>
      </w:r>
    </w:p>
    <w:p w14:paraId="605843A2" w14:textId="0A2A2773" w:rsidR="00B631B4" w:rsidRDefault="006A1220" w:rsidP="005238F9">
      <w:pPr>
        <w:pStyle w:val="TF"/>
        <w:rPr>
          <w:lang w:val="en-US"/>
        </w:rPr>
      </w:pPr>
      <w:r w:rsidRPr="006A1220">
        <w:rPr>
          <w:noProof/>
        </w:rPr>
        <w:lastRenderedPageBreak/>
        <w:t xml:space="preserve"> </w:t>
      </w:r>
      <w:r w:rsidRPr="006A1220">
        <w:rPr>
          <w:noProof/>
          <w:lang w:val="en-US"/>
        </w:rPr>
        <w:drawing>
          <wp:inline distT="0" distB="0" distL="0" distR="0" wp14:anchorId="60B2436B" wp14:editId="0D019C4F">
            <wp:extent cx="4591916" cy="4009292"/>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600044" cy="4016389"/>
                    </a:xfrm>
                    <a:prstGeom prst="rect">
                      <a:avLst/>
                    </a:prstGeom>
                  </pic:spPr>
                </pic:pic>
              </a:graphicData>
            </a:graphic>
          </wp:inline>
        </w:drawing>
      </w:r>
    </w:p>
    <w:p w14:paraId="16D91EA3" w14:textId="683C0F26" w:rsidR="00B631B4" w:rsidRPr="00ED2299" w:rsidRDefault="00B631B4" w:rsidP="00B631B4">
      <w:pPr>
        <w:pStyle w:val="TF"/>
        <w:rPr>
          <w:lang w:eastAsia="en-US"/>
        </w:rPr>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82</w:t>
      </w:r>
      <w:r w:rsidRPr="003A68D6">
        <w:fldChar w:fldCharType="end"/>
      </w:r>
      <w:r w:rsidRPr="00277F22">
        <w:t xml:space="preserve">: Comparison of </w:t>
      </w:r>
      <w:r w:rsidR="00765C55">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B63375">
        <w:rPr>
          <w:lang w:val="en-US"/>
        </w:rPr>
        <w:t>and Type-1 RU for DTDD</w:t>
      </w:r>
      <w:r w:rsidR="00B63375" w:rsidRPr="00277F22" w:rsidDel="00497BF6">
        <w:t xml:space="preserve"> </w:t>
      </w:r>
      <w:r>
        <w:rPr>
          <w:lang w:val="en-US"/>
        </w:rPr>
        <w:t xml:space="preserve">for </w:t>
      </w:r>
      <w:r w:rsidRPr="00FD465A">
        <w:rPr>
          <w:u w:val="single"/>
          <w:lang w:val="en-US"/>
        </w:rPr>
        <w:t>small</w:t>
      </w:r>
      <w:r>
        <w:rPr>
          <w:lang w:val="en-US"/>
        </w:rPr>
        <w:t xml:space="preserve"> packet sizes.</w:t>
      </w:r>
    </w:p>
    <w:p w14:paraId="3A3C59A8" w14:textId="10ED2AB7" w:rsidR="005238F9" w:rsidRPr="00ED2299" w:rsidRDefault="00F860AD" w:rsidP="005238F9">
      <w:pPr>
        <w:pStyle w:val="BodyText"/>
        <w:rPr>
          <w:lang w:eastAsia="en-US"/>
        </w:rPr>
      </w:pPr>
      <w:r>
        <w:t>T</w:t>
      </w:r>
      <w:r w:rsidR="005238F9">
        <w:t xml:space="preserve">he resource utilization for SBFD </w:t>
      </w:r>
      <w:r>
        <w:t xml:space="preserve">XXXXX </w:t>
      </w:r>
      <w:r w:rsidR="005238F9">
        <w:t xml:space="preserve">networks increase for </w:t>
      </w:r>
      <w:r>
        <w:t xml:space="preserve">both </w:t>
      </w:r>
      <w:r w:rsidR="005238F9">
        <w:t>DL</w:t>
      </w:r>
      <w:r>
        <w:t xml:space="preserve"> and UL</w:t>
      </w:r>
      <w:r w:rsidR="005238F9">
        <w:t xml:space="preserve"> compared to the reference static TDD network, especially for medium and high loads</w:t>
      </w:r>
      <w:r>
        <w:t>. The reason is</w:t>
      </w:r>
      <w:r w:rsidR="005238F9">
        <w:t xml:space="preserve"> due to </w:t>
      </w:r>
      <w:r>
        <w:t>higher interferences while the UL/DL resource splitting are similar for static TDD and SBFD</w:t>
      </w:r>
      <w:r w:rsidR="005238F9">
        <w:t xml:space="preserve">. </w:t>
      </w:r>
      <w:r>
        <w:t>The trends are similar for large and small packet sizes.</w:t>
      </w:r>
    </w:p>
    <w:p w14:paraId="38484ADD" w14:textId="7C024D69" w:rsidR="005238F9" w:rsidRPr="003A68D6" w:rsidRDefault="005238F9" w:rsidP="005238F9">
      <w:pPr>
        <w:pStyle w:val="Heading5"/>
      </w:pPr>
      <w:bookmarkStart w:id="814" w:name="_Toc131603418"/>
      <w:bookmarkStart w:id="815" w:name="_Toc135043599"/>
      <w:r>
        <w:t>5.2.3.2.2</w:t>
      </w:r>
      <w:r>
        <w:tab/>
      </w:r>
      <w:r w:rsidRPr="003A68D6">
        <w:t>User Throughput</w:t>
      </w:r>
      <w:bookmarkEnd w:id="814"/>
      <w:bookmarkEnd w:id="815"/>
    </w:p>
    <w:p w14:paraId="10696CC9" w14:textId="05C09F05" w:rsidR="005238F9" w:rsidRPr="00CB022E" w:rsidRDefault="00E81831" w:rsidP="005238F9">
      <w:pPr>
        <w:pStyle w:val="BodyText"/>
        <w:rPr>
          <w:rFonts w:cs="Malgun Gothic"/>
        </w:rPr>
      </w:pPr>
      <w:r>
        <w:rPr>
          <w:rFonts w:cs="Malgun Gothic"/>
          <w:lang w:val="en-GB"/>
        </w:rPr>
        <w:fldChar w:fldCharType="begin"/>
      </w:r>
      <w:r>
        <w:rPr>
          <w:rFonts w:cs="Malgun Gothic"/>
          <w:lang w:val="en-GB"/>
        </w:rPr>
        <w:instrText xml:space="preserve"> REF _Ref131677836 \h </w:instrText>
      </w:r>
      <w:r>
        <w:rPr>
          <w:rFonts w:cs="Malgun Gothic"/>
          <w:lang w:val="en-GB"/>
        </w:rPr>
      </w:r>
      <w:r>
        <w:rPr>
          <w:rFonts w:cs="Malgun Gothic"/>
          <w:lang w:val="en-GB"/>
        </w:rPr>
        <w:fldChar w:fldCharType="separate"/>
      </w:r>
      <w:r w:rsidR="00554DC6" w:rsidRPr="00503B5C">
        <w:t xml:space="preserve">Figure </w:t>
      </w:r>
      <w:r w:rsidR="00554DC6">
        <w:rPr>
          <w:noProof/>
        </w:rPr>
        <w:t>83</w:t>
      </w:r>
      <w:r>
        <w:rPr>
          <w:rFonts w:cs="Malgun Gothic"/>
          <w:lang w:val="en-GB"/>
        </w:rPr>
        <w:fldChar w:fldCharType="end"/>
      </w:r>
      <w:r w:rsidR="00384863">
        <w:rPr>
          <w:rFonts w:cs="Malgun Gothic"/>
          <w:lang w:val="en-GB"/>
        </w:rPr>
        <w:t xml:space="preserve"> </w:t>
      </w:r>
      <w:r w:rsidR="005A3E43">
        <w:rPr>
          <w:rFonts w:cs="Malgun Gothic"/>
        </w:rPr>
        <w:t>shows</w:t>
      </w:r>
      <w:r w:rsidR="005238F9" w:rsidRPr="00FC244B">
        <w:rPr>
          <w:rFonts w:cs="Malgun Gothic"/>
        </w:rPr>
        <w:t xml:space="preserve"> that </w:t>
      </w:r>
      <w:r w:rsidR="005A3E43">
        <w:rPr>
          <w:rFonts w:cs="Malgun Gothic"/>
        </w:rPr>
        <w:t xml:space="preserve">for big packet sizes, </w:t>
      </w:r>
      <w:r w:rsidR="005238F9" w:rsidRPr="00FC244B">
        <w:rPr>
          <w:rFonts w:cs="Malgun Gothic"/>
        </w:rPr>
        <w:t xml:space="preserve">SBFD </w:t>
      </w:r>
      <w:r w:rsidR="005238F9">
        <w:rPr>
          <w:rFonts w:cs="Malgun Gothic"/>
        </w:rPr>
        <w:t>XXXX</w:t>
      </w:r>
      <w:r w:rsidR="005A3E43">
        <w:rPr>
          <w:rFonts w:cs="Malgun Gothic"/>
        </w:rPr>
        <w:t>X</w:t>
      </w:r>
      <w:r w:rsidR="005238F9" w:rsidRPr="00FC244B">
        <w:rPr>
          <w:rFonts w:cs="Malgun Gothic"/>
        </w:rPr>
        <w:t xml:space="preserve"> offer</w:t>
      </w:r>
      <w:r w:rsidR="005A3E43">
        <w:rPr>
          <w:rFonts w:cs="Malgun Gothic"/>
        </w:rPr>
        <w:t>s</w:t>
      </w:r>
      <w:r w:rsidR="005238F9" w:rsidRPr="00FC244B">
        <w:rPr>
          <w:rFonts w:cs="Malgun Gothic"/>
        </w:rPr>
        <w:t xml:space="preserve"> </w:t>
      </w:r>
      <w:r w:rsidR="005A3E43">
        <w:rPr>
          <w:rFonts w:cs="Malgun Gothic"/>
        </w:rPr>
        <w:t>almost</w:t>
      </w:r>
      <w:r w:rsidR="005238F9" w:rsidRPr="00FC244B">
        <w:rPr>
          <w:rFonts w:cs="Malgun Gothic"/>
        </w:rPr>
        <w:t xml:space="preserve"> </w:t>
      </w:r>
      <w:r w:rsidR="005A3E43">
        <w:rPr>
          <w:rFonts w:cs="Malgun Gothic"/>
        </w:rPr>
        <w:t>the same</w:t>
      </w:r>
      <w:r w:rsidR="005238F9" w:rsidRPr="00FC244B">
        <w:rPr>
          <w:rFonts w:cs="Malgun Gothic"/>
        </w:rPr>
        <w:t xml:space="preserve"> cell-edge user throughput, median throughput, and 95%ile throughput compared to the reference static TDD network</w:t>
      </w:r>
      <w:r w:rsidR="005A3E43">
        <w:rPr>
          <w:rFonts w:cs="Malgun Gothic"/>
        </w:rPr>
        <w:t xml:space="preserve">. Any slightly improvement in the UL leads to </w:t>
      </w:r>
      <w:r w:rsidR="00035A01">
        <w:rPr>
          <w:rFonts w:cs="Malgun Gothic"/>
        </w:rPr>
        <w:t>a slight degradation</w:t>
      </w:r>
      <w:r w:rsidR="005A3E43">
        <w:rPr>
          <w:rFonts w:cs="Malgun Gothic"/>
        </w:rPr>
        <w:t xml:space="preserve"> in DL</w:t>
      </w:r>
      <w:r w:rsidR="00035A01">
        <w:rPr>
          <w:rFonts w:cs="Malgun Gothic"/>
        </w:rPr>
        <w:t xml:space="preserve"> performance</w:t>
      </w:r>
      <w:r w:rsidR="005A3E43">
        <w:rPr>
          <w:rFonts w:cs="Malgun Gothic"/>
        </w:rPr>
        <w:t xml:space="preserve"> for SBFD</w:t>
      </w:r>
      <w:r w:rsidR="005238F9" w:rsidRPr="00FC244B">
        <w:rPr>
          <w:rFonts w:cs="Yu Gothic Light"/>
        </w:rPr>
        <w:t xml:space="preserve">. </w:t>
      </w:r>
      <w:r w:rsidR="00761BBE">
        <w:rPr>
          <w:rFonts w:cs="Yu Gothic Light"/>
        </w:rPr>
        <w:t>Moreover, DTDD performs particularly well for both DL and UL at all loads for big packets.</w:t>
      </w:r>
      <w:r w:rsidR="005238F9" w:rsidRPr="00FC244B">
        <w:rPr>
          <w:rFonts w:cs="Malgun Gothic"/>
        </w:rPr>
        <w:t xml:space="preserve"> </w:t>
      </w:r>
      <w:r w:rsidR="005A3E43">
        <w:rPr>
          <w:rFonts w:cs="Malgun Gothic"/>
        </w:rPr>
        <w:t>For small packet size SBFD offers some gain</w:t>
      </w:r>
      <w:r w:rsidR="00D47201">
        <w:rPr>
          <w:rFonts w:cs="Malgun Gothic"/>
        </w:rPr>
        <w:t>s</w:t>
      </w:r>
      <w:r w:rsidR="005A3E43">
        <w:rPr>
          <w:rFonts w:cs="Malgun Gothic"/>
        </w:rPr>
        <w:t xml:space="preserve"> for indoor scenario thanks to less interference issues. However, as we show in section 5.2.3.1, a simpler scheme STDD 2UL DUDDU could offer similar gain</w:t>
      </w:r>
      <w:r w:rsidR="00D47201">
        <w:rPr>
          <w:rFonts w:cs="Malgun Gothic"/>
        </w:rPr>
        <w:t>s</w:t>
      </w:r>
      <w:r w:rsidR="005A3E43">
        <w:rPr>
          <w:rFonts w:cs="Malgun Gothic"/>
        </w:rPr>
        <w:t>.</w:t>
      </w:r>
      <w:r w:rsidR="005238F9">
        <w:rPr>
          <w:rFonts w:cs="Malgun Gothic"/>
        </w:rPr>
        <w:t xml:space="preserve"> </w:t>
      </w:r>
    </w:p>
    <w:p w14:paraId="377F20EE" w14:textId="2DE0D98A" w:rsidR="005238F9" w:rsidRPr="00332511" w:rsidRDefault="005238F9" w:rsidP="005238F9">
      <w:pPr>
        <w:rPr>
          <w:rFonts w:cs="Malgun Gothic"/>
        </w:rPr>
      </w:pPr>
      <w:r w:rsidRPr="00960446">
        <w:lastRenderedPageBreak/>
        <w:t xml:space="preserve"> </w:t>
      </w:r>
      <w:r w:rsidR="003452E0" w:rsidRPr="003452E0">
        <w:rPr>
          <w:noProof/>
        </w:rPr>
        <w:t xml:space="preserve"> </w:t>
      </w:r>
      <w:r w:rsidR="003452E0" w:rsidRPr="003452E0">
        <w:rPr>
          <w:noProof/>
        </w:rPr>
        <w:drawing>
          <wp:inline distT="0" distB="0" distL="0" distR="0" wp14:anchorId="68064026" wp14:editId="75D91D44">
            <wp:extent cx="6120765" cy="290449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120765" cy="2904490"/>
                    </a:xfrm>
                    <a:prstGeom prst="rect">
                      <a:avLst/>
                    </a:prstGeom>
                  </pic:spPr>
                </pic:pic>
              </a:graphicData>
            </a:graphic>
          </wp:inline>
        </w:drawing>
      </w:r>
    </w:p>
    <w:p w14:paraId="696BE8F7" w14:textId="11A6D743" w:rsidR="00F83FE3" w:rsidRDefault="005238F9" w:rsidP="00F83FE3">
      <w:pPr>
        <w:pStyle w:val="TF"/>
      </w:pPr>
      <w:bookmarkStart w:id="816" w:name="_Ref131677836"/>
      <w:r w:rsidRPr="00503B5C">
        <w:t xml:space="preserve">Figure </w:t>
      </w:r>
      <w:r w:rsidR="007043B4">
        <w:fldChar w:fldCharType="begin"/>
      </w:r>
      <w:r w:rsidR="007043B4">
        <w:instrText xml:space="preserve"> SEQ Figure \* ARABIC </w:instrText>
      </w:r>
      <w:r w:rsidR="007043B4">
        <w:fldChar w:fldCharType="separate"/>
      </w:r>
      <w:r w:rsidR="00554DC6">
        <w:rPr>
          <w:noProof/>
        </w:rPr>
        <w:t>83</w:t>
      </w:r>
      <w:r w:rsidR="007043B4">
        <w:rPr>
          <w:noProof/>
        </w:rPr>
        <w:fldChar w:fldCharType="end"/>
      </w:r>
      <w:bookmarkEnd w:id="816"/>
      <w:r w:rsidRPr="00503B5C">
        <w:t xml:space="preserve">: </w:t>
      </w:r>
      <w:r w:rsidRPr="00277F22">
        <w:t xml:space="preserve">Comparison of </w:t>
      </w:r>
      <w:r w:rsidRPr="00277F22">
        <w:rPr>
          <w:u w:val="single"/>
        </w:rPr>
        <w:t>5%ile</w:t>
      </w:r>
      <w:r>
        <w:rPr>
          <w:u w:val="single"/>
          <w:lang w:val="en-US"/>
        </w:rPr>
        <w:t xml:space="preserve">, 50%ile and 95%ile </w:t>
      </w:r>
      <w:r w:rsidR="00F83FE3">
        <w:rPr>
          <w:u w:val="single"/>
          <w:lang w:val="en-US"/>
        </w:rPr>
        <w:t>Average- UPT</w:t>
      </w:r>
      <w:r w:rsidR="00F83FE3" w:rsidRPr="00277F22">
        <w:t xml:space="preserve"> for DL (</w:t>
      </w:r>
      <w:r w:rsidR="00F83FE3">
        <w:rPr>
          <w:lang w:val="en-US"/>
        </w:rPr>
        <w:t>Top</w:t>
      </w:r>
      <w:r w:rsidR="00F83FE3" w:rsidRPr="00277F22">
        <w:t>) and UL (</w:t>
      </w:r>
      <w:r w:rsidR="00F83FE3">
        <w:rPr>
          <w:lang w:val="en-US"/>
        </w:rPr>
        <w:t>Bottom</w:t>
      </w:r>
      <w:r w:rsidR="00F83FE3" w:rsidRPr="00277F22">
        <w:t xml:space="preserve">) at low, medium, and high loads for </w:t>
      </w:r>
      <w:r w:rsidR="00F83FE3">
        <w:rPr>
          <w:lang w:val="en-US"/>
        </w:rPr>
        <w:t>Indoor Network</w:t>
      </w:r>
      <w:r w:rsidR="00F83FE3" w:rsidRPr="00277F22">
        <w:t xml:space="preserve">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497BF6">
        <w:rPr>
          <w:lang w:val="en-US"/>
        </w:rPr>
        <w:t xml:space="preserve">and DTDD </w:t>
      </w:r>
      <w:r w:rsidR="00F83FE3">
        <w:rPr>
          <w:lang w:val="en-US"/>
        </w:rPr>
        <w:t xml:space="preserve">for </w:t>
      </w:r>
      <w:r w:rsidR="00F83FE3" w:rsidRPr="00E937B1">
        <w:rPr>
          <w:u w:val="single"/>
          <w:lang w:val="en-US"/>
        </w:rPr>
        <w:t>big</w:t>
      </w:r>
      <w:r w:rsidR="00F83FE3">
        <w:rPr>
          <w:lang w:val="en-US"/>
        </w:rPr>
        <w:t xml:space="preserve"> packet sizes</w:t>
      </w:r>
      <w:r w:rsidR="00F83FE3" w:rsidRPr="00277F22">
        <w:t>.</w:t>
      </w:r>
    </w:p>
    <w:p w14:paraId="0A7DED6D" w14:textId="5A580E97" w:rsidR="00727B6D" w:rsidRDefault="00DE03CD" w:rsidP="00F83FE3">
      <w:pPr>
        <w:pStyle w:val="TF"/>
      </w:pPr>
      <w:r w:rsidRPr="00DE03CD">
        <w:rPr>
          <w:noProof/>
        </w:rPr>
        <w:t xml:space="preserve"> </w:t>
      </w:r>
      <w:r w:rsidRPr="00DE03CD">
        <w:rPr>
          <w:noProof/>
        </w:rPr>
        <w:drawing>
          <wp:inline distT="0" distB="0" distL="0" distR="0" wp14:anchorId="05E46189" wp14:editId="1784921B">
            <wp:extent cx="6120765" cy="290449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120765" cy="2904490"/>
                    </a:xfrm>
                    <a:prstGeom prst="rect">
                      <a:avLst/>
                    </a:prstGeom>
                  </pic:spPr>
                </pic:pic>
              </a:graphicData>
            </a:graphic>
          </wp:inline>
        </w:drawing>
      </w:r>
    </w:p>
    <w:p w14:paraId="5D7A94E3" w14:textId="294F9D6D" w:rsidR="00727B6D" w:rsidRDefault="00727B6D" w:rsidP="00F83FE3">
      <w:pPr>
        <w:pStyle w:val="TF"/>
      </w:pPr>
      <w:r w:rsidRPr="00503B5C">
        <w:t xml:space="preserve">Figure </w:t>
      </w:r>
      <w:r w:rsidR="007043B4">
        <w:fldChar w:fldCharType="begin"/>
      </w:r>
      <w:r w:rsidR="007043B4">
        <w:instrText xml:space="preserve"> SEQ Figure \* ARABIC </w:instrText>
      </w:r>
      <w:r w:rsidR="007043B4">
        <w:fldChar w:fldCharType="separate"/>
      </w:r>
      <w:r w:rsidR="00554DC6">
        <w:rPr>
          <w:noProof/>
        </w:rPr>
        <w:t>84</w:t>
      </w:r>
      <w:r w:rsidR="007043B4">
        <w:rPr>
          <w:noProof/>
        </w:rPr>
        <w:fldChar w:fldCharType="end"/>
      </w:r>
      <w:r w:rsidRPr="00503B5C">
        <w:t xml:space="preserve">: </w:t>
      </w:r>
      <w:r w:rsidRPr="00277F22">
        <w:t xml:space="preserve">Comparison of </w:t>
      </w:r>
      <w:r w:rsidRPr="00277F22">
        <w:rPr>
          <w:u w:val="single"/>
        </w:rPr>
        <w:t>5%ile</w:t>
      </w:r>
      <w:r>
        <w:rPr>
          <w:u w:val="single"/>
          <w:lang w:val="en-US"/>
        </w:rPr>
        <w:t xml:space="preserve">, 50%ile and 95%ile </w:t>
      </w:r>
      <w:r w:rsidR="004D4CF3">
        <w:rPr>
          <w:u w:val="single"/>
          <w:lang w:val="en-US"/>
        </w:rPr>
        <w:t>Average- UPT</w:t>
      </w:r>
      <w:r w:rsidR="004D4CF3" w:rsidRPr="00277F22">
        <w:t xml:space="preserve"> </w:t>
      </w:r>
      <w:r w:rsidRPr="00277F22">
        <w:t>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497BF6">
        <w:rPr>
          <w:lang w:val="en-US"/>
        </w:rPr>
        <w:t xml:space="preserve">and DTDD </w:t>
      </w:r>
      <w:r>
        <w:rPr>
          <w:lang w:val="en-US"/>
        </w:rPr>
        <w:t xml:space="preserve">for </w:t>
      </w:r>
      <w:r>
        <w:rPr>
          <w:u w:val="single"/>
          <w:lang w:val="en-US"/>
        </w:rPr>
        <w:t>small</w:t>
      </w:r>
      <w:r>
        <w:rPr>
          <w:lang w:val="en-US"/>
        </w:rPr>
        <w:t xml:space="preserve"> packet sizes</w:t>
      </w:r>
      <w:r w:rsidRPr="00277F22">
        <w:t>.</w:t>
      </w:r>
    </w:p>
    <w:p w14:paraId="40FDCDF6" w14:textId="265B5390" w:rsidR="005238F9" w:rsidRPr="003A68D6" w:rsidRDefault="005238F9" w:rsidP="005238F9">
      <w:pPr>
        <w:pStyle w:val="Heading5"/>
      </w:pPr>
      <w:bookmarkStart w:id="817" w:name="_Toc131603419"/>
      <w:bookmarkStart w:id="818" w:name="_Toc135043600"/>
      <w:r>
        <w:t>5.2</w:t>
      </w:r>
      <w:r w:rsidRPr="003A68D6">
        <w:t>.</w:t>
      </w:r>
      <w:r>
        <w:t>3</w:t>
      </w:r>
      <w:r w:rsidRPr="003A68D6">
        <w:t>.</w:t>
      </w:r>
      <w:r>
        <w:t>2.3</w:t>
      </w:r>
      <w:r w:rsidRPr="003A68D6">
        <w:tab/>
        <w:t>Latency</w:t>
      </w:r>
      <w:bookmarkEnd w:id="817"/>
      <w:bookmarkEnd w:id="818"/>
    </w:p>
    <w:p w14:paraId="46C9D08D" w14:textId="45F12485" w:rsidR="00D47201" w:rsidRPr="00CB022E" w:rsidRDefault="005238F9" w:rsidP="00D47201">
      <w:pPr>
        <w:pStyle w:val="BodyText"/>
        <w:rPr>
          <w:rFonts w:cs="Malgun Gothic"/>
        </w:rPr>
      </w:pPr>
      <w:r w:rsidRPr="00CB022E">
        <w:rPr>
          <w:rFonts w:cs="Malgun Gothic"/>
        </w:rPr>
        <w:t>When comparing UL latency with the reference static TDD</w:t>
      </w:r>
      <w:r w:rsidR="00D47201">
        <w:rPr>
          <w:rFonts w:cs="Malgun Gothic"/>
        </w:rPr>
        <w:t xml:space="preserve"> for big packet sizes</w:t>
      </w:r>
      <w:r w:rsidRPr="00CB022E">
        <w:rPr>
          <w:rFonts w:cs="Malgun Gothic"/>
        </w:rPr>
        <w:t xml:space="preserve">, it can be observed that SBFD </w:t>
      </w:r>
      <w:r w:rsidR="00D47201">
        <w:rPr>
          <w:rFonts w:cs="Malgun Gothic"/>
        </w:rPr>
        <w:t>XXXXX does not offer any significant gain in term of latency</w:t>
      </w:r>
      <w:r w:rsidRPr="00CB022E">
        <w:rPr>
          <w:rFonts w:cs="Malgun Gothic"/>
        </w:rPr>
        <w:t>.</w:t>
      </w:r>
      <w:r w:rsidR="00A92709">
        <w:rPr>
          <w:rFonts w:cs="Malgun Gothic"/>
        </w:rPr>
        <w:t xml:space="preserve"> In fact, the SBFD with same area has worst 5% latencies </w:t>
      </w:r>
      <w:r w:rsidR="007F6D72">
        <w:rPr>
          <w:rFonts w:cs="Malgun Gothic"/>
        </w:rPr>
        <w:t>that rapidly increase with load.</w:t>
      </w:r>
      <w:r w:rsidRPr="00CB022E">
        <w:rPr>
          <w:rFonts w:cs="Malgun Gothic"/>
        </w:rPr>
        <w:t xml:space="preserve"> </w:t>
      </w:r>
      <w:r w:rsidR="00D47201">
        <w:rPr>
          <w:rFonts w:cs="Malgun Gothic"/>
        </w:rPr>
        <w:t xml:space="preserve">For small packet sizes, SBFD provide some gains. However, as we mentioned above a simpler scheme STDD 2UL DUDDU could offers similar gains. </w:t>
      </w:r>
    </w:p>
    <w:p w14:paraId="770D27B4" w14:textId="1E57F192" w:rsidR="00727B6D" w:rsidRPr="00332511" w:rsidRDefault="000C5F8F" w:rsidP="00C1261B">
      <w:pPr>
        <w:pStyle w:val="BodyText"/>
        <w:rPr>
          <w:rFonts w:cs="Malgun Gothic"/>
        </w:rPr>
      </w:pPr>
      <w:r w:rsidRPr="000C5F8F">
        <w:rPr>
          <w:noProof/>
        </w:rPr>
        <w:lastRenderedPageBreak/>
        <w:t xml:space="preserve"> </w:t>
      </w:r>
      <w:r w:rsidR="005B167A" w:rsidRPr="005B167A">
        <w:rPr>
          <w:noProof/>
        </w:rPr>
        <w:t xml:space="preserve"> </w:t>
      </w:r>
      <w:r w:rsidR="005B167A" w:rsidRPr="005B167A">
        <w:rPr>
          <w:noProof/>
        </w:rPr>
        <w:drawing>
          <wp:inline distT="0" distB="0" distL="0" distR="0" wp14:anchorId="1E78B733" wp14:editId="13DC0AF4">
            <wp:extent cx="6120765" cy="2904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120765" cy="2904490"/>
                    </a:xfrm>
                    <a:prstGeom prst="rect">
                      <a:avLst/>
                    </a:prstGeom>
                  </pic:spPr>
                </pic:pic>
              </a:graphicData>
            </a:graphic>
          </wp:inline>
        </w:drawing>
      </w:r>
      <w:r w:rsidR="00727B6D" w:rsidRPr="008B0062" w:rsidDel="0045434A">
        <w:rPr>
          <w:rFonts w:cs="CG Times (WN)"/>
        </w:rPr>
        <w:t xml:space="preserve"> </w:t>
      </w:r>
    </w:p>
    <w:p w14:paraId="4EB927F7" w14:textId="6A60968F" w:rsidR="00727B6D" w:rsidRDefault="00727B6D" w:rsidP="00727B6D">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85</w:t>
      </w:r>
      <w:r w:rsidRPr="003A68D6">
        <w:fldChar w:fldCharType="end"/>
      </w:r>
      <w:r>
        <w:t>:</w:t>
      </w:r>
      <w:r w:rsidRPr="00277F22">
        <w:t xml:space="preserve"> Comparison of 5-th</w:t>
      </w:r>
      <w:r>
        <w:rPr>
          <w:lang w:val="en-US"/>
        </w:rPr>
        <w:t>%ile, 50%ile and 95%ile</w:t>
      </w:r>
      <w:r w:rsidRPr="00277F22">
        <w:t xml:space="preserve"> worst case latency mean latency at low, medium and high loads </w:t>
      </w:r>
      <w:r>
        <w:rPr>
          <w:lang w:val="en-US"/>
        </w:rPr>
        <w:t>Indoor Network</w:t>
      </w:r>
      <w:r w:rsidRPr="00277F22">
        <w:t xml:space="preserve">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497BF6">
        <w:rPr>
          <w:lang w:val="en-US"/>
        </w:rPr>
        <w:t xml:space="preserve">and DTDD </w:t>
      </w:r>
      <w:r>
        <w:rPr>
          <w:lang w:val="en-US"/>
        </w:rPr>
        <w:t xml:space="preserve">for </w:t>
      </w:r>
      <w:r>
        <w:rPr>
          <w:u w:val="single"/>
          <w:lang w:val="en-US"/>
        </w:rPr>
        <w:t>big</w:t>
      </w:r>
      <w:r>
        <w:rPr>
          <w:lang w:val="en-US"/>
        </w:rPr>
        <w:t xml:space="preserve"> packet sizes</w:t>
      </w:r>
      <w:r w:rsidRPr="00277F22">
        <w:t>.</w:t>
      </w:r>
    </w:p>
    <w:p w14:paraId="303F0712" w14:textId="2B8429E1" w:rsidR="00727B6D" w:rsidRDefault="007A4DD4" w:rsidP="00727B6D">
      <w:pPr>
        <w:pStyle w:val="TF"/>
      </w:pPr>
      <w:r w:rsidRPr="007A4DD4">
        <w:rPr>
          <w:noProof/>
        </w:rPr>
        <w:t xml:space="preserve"> </w:t>
      </w:r>
      <w:r w:rsidR="00E80F13" w:rsidRPr="00E80F13">
        <w:rPr>
          <w:noProof/>
        </w:rPr>
        <w:t xml:space="preserve"> </w:t>
      </w:r>
      <w:r w:rsidR="00E80F13" w:rsidRPr="00E80F13">
        <w:rPr>
          <w:noProof/>
        </w:rPr>
        <w:drawing>
          <wp:inline distT="0" distB="0" distL="0" distR="0" wp14:anchorId="37BFAB0D" wp14:editId="6E044978">
            <wp:extent cx="6120765" cy="290449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120765" cy="2904490"/>
                    </a:xfrm>
                    <a:prstGeom prst="rect">
                      <a:avLst/>
                    </a:prstGeom>
                  </pic:spPr>
                </pic:pic>
              </a:graphicData>
            </a:graphic>
          </wp:inline>
        </w:drawing>
      </w:r>
    </w:p>
    <w:p w14:paraId="7CFF1D4B" w14:textId="5214586F" w:rsidR="00727B6D" w:rsidRDefault="00727B6D" w:rsidP="00727B6D">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86</w:t>
      </w:r>
      <w:r w:rsidRPr="003A68D6">
        <w:fldChar w:fldCharType="end"/>
      </w:r>
      <w:r>
        <w:t>:</w:t>
      </w:r>
      <w:r w:rsidRPr="00277F22">
        <w:t xml:space="preserve"> Comparison of 5-th</w:t>
      </w:r>
      <w:r>
        <w:rPr>
          <w:lang w:val="en-US"/>
        </w:rPr>
        <w:t>%ile, 50%ile and 95%ile</w:t>
      </w:r>
      <w:r w:rsidRPr="00277F22">
        <w:t xml:space="preserve"> worst case latency mean latency at low, medium and high loads </w:t>
      </w:r>
      <w:r>
        <w:rPr>
          <w:lang w:val="en-US"/>
        </w:rPr>
        <w:t>Indoor Network</w:t>
      </w:r>
      <w:r w:rsidRPr="00277F22">
        <w:t xml:space="preserve">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497BF6">
        <w:rPr>
          <w:lang w:val="en-US"/>
        </w:rPr>
        <w:t xml:space="preserve">and DTDD </w:t>
      </w:r>
      <w:r>
        <w:rPr>
          <w:lang w:val="en-US"/>
        </w:rPr>
        <w:t xml:space="preserve">for </w:t>
      </w:r>
      <w:r>
        <w:rPr>
          <w:u w:val="single"/>
          <w:lang w:val="en-US"/>
        </w:rPr>
        <w:t>small</w:t>
      </w:r>
      <w:r>
        <w:rPr>
          <w:lang w:val="en-US"/>
        </w:rPr>
        <w:t xml:space="preserve"> packet sizes</w:t>
      </w:r>
      <w:r w:rsidRPr="00277F22">
        <w:t>.</w:t>
      </w:r>
    </w:p>
    <w:p w14:paraId="149ABE33" w14:textId="5637CD70" w:rsidR="005238F9" w:rsidRDefault="005238F9" w:rsidP="00292245">
      <w:pPr>
        <w:pStyle w:val="Heading4"/>
      </w:pPr>
      <w:bookmarkStart w:id="819" w:name="_Toc131603420"/>
      <w:bookmarkStart w:id="820" w:name="_Toc135043601"/>
      <w:r>
        <w:lastRenderedPageBreak/>
        <w:t>5.2</w:t>
      </w:r>
      <w:r w:rsidRPr="003A68D6">
        <w:t>.</w:t>
      </w:r>
      <w:r>
        <w:t>3</w:t>
      </w:r>
      <w:r w:rsidRPr="003A68D6">
        <w:t>.</w:t>
      </w:r>
      <w:r>
        <w:t xml:space="preserve">3 </w:t>
      </w:r>
      <w:r w:rsidRPr="003A68D6">
        <w:tab/>
      </w:r>
      <w:r w:rsidR="00990962">
        <w:t>Alt.</w:t>
      </w:r>
      <w:r>
        <w:t>3 (</w:t>
      </w:r>
      <w:r w:rsidR="0087436C">
        <w:t xml:space="preserve">Static </w:t>
      </w:r>
      <w:r w:rsidRPr="00387BDA">
        <w:t>TDD{DD</w:t>
      </w:r>
      <w:r>
        <w:t>SU</w:t>
      </w:r>
      <w:r w:rsidRPr="00387BDA">
        <w:t>U}, SBFD{</w:t>
      </w:r>
      <w:r w:rsidR="00D804A9">
        <w:t>XXXXU}</w:t>
      </w:r>
      <w:r>
        <w:t>)</w:t>
      </w:r>
      <w:bookmarkEnd w:id="819"/>
      <w:bookmarkEnd w:id="820"/>
    </w:p>
    <w:p w14:paraId="5AC1BE4A" w14:textId="73242A59" w:rsidR="00684A39" w:rsidRDefault="00684A39" w:rsidP="00AC5D4B">
      <w:pPr>
        <w:pStyle w:val="Heading5"/>
      </w:pPr>
      <w:bookmarkStart w:id="821" w:name="_Toc131603421"/>
      <w:bookmarkStart w:id="822" w:name="_Toc135043602"/>
      <w:r>
        <w:t>5.2.3.3.1</w:t>
      </w:r>
      <w:r>
        <w:tab/>
        <w:t>Resource Utilization</w:t>
      </w:r>
      <w:bookmarkEnd w:id="821"/>
      <w:bookmarkEnd w:id="822"/>
    </w:p>
    <w:p w14:paraId="11F539CF" w14:textId="37946956" w:rsidR="00684A39" w:rsidRDefault="006C7026" w:rsidP="00684A39">
      <w:pPr>
        <w:jc w:val="center"/>
        <w:rPr>
          <w:rFonts w:cs="Malgun Gothic"/>
        </w:rPr>
      </w:pPr>
      <w:r w:rsidRPr="006C7026">
        <w:rPr>
          <w:noProof/>
        </w:rPr>
        <w:t xml:space="preserve"> </w:t>
      </w:r>
      <w:r w:rsidRPr="006C7026">
        <w:rPr>
          <w:rFonts w:cs="Malgun Gothic"/>
          <w:noProof/>
        </w:rPr>
        <w:drawing>
          <wp:inline distT="0" distB="0" distL="0" distR="0" wp14:anchorId="10821733" wp14:editId="067DA1C6">
            <wp:extent cx="4507072" cy="3714979"/>
            <wp:effectExtent l="0" t="0" r="825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526510" cy="3731001"/>
                    </a:xfrm>
                    <a:prstGeom prst="rect">
                      <a:avLst/>
                    </a:prstGeom>
                  </pic:spPr>
                </pic:pic>
              </a:graphicData>
            </a:graphic>
          </wp:inline>
        </w:drawing>
      </w:r>
    </w:p>
    <w:p w14:paraId="07B76955" w14:textId="7855E0C0" w:rsidR="00684A39" w:rsidRDefault="00684A39" w:rsidP="00684A39">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87</w:t>
      </w:r>
      <w:r w:rsidRPr="003A68D6">
        <w:fldChar w:fldCharType="end"/>
      </w:r>
      <w:r w:rsidRPr="00277F22">
        <w:t xml:space="preserve">: Comparison of </w:t>
      </w:r>
      <w:r w:rsidR="00A72B34">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w:t>
      </w:r>
      <w:r w:rsidR="00497BF6">
        <w:rPr>
          <w:lang w:val="en-US"/>
        </w:rPr>
        <w:t>SU</w:t>
      </w:r>
      <w:r w:rsidR="00497BF6" w:rsidRPr="00787C98">
        <w:t>U}, SBFD{XXX</w:t>
      </w:r>
      <w:r w:rsidR="00497BF6">
        <w:rPr>
          <w:lang w:val="en-US"/>
        </w:rPr>
        <w:t>X</w:t>
      </w:r>
      <w:r w:rsidR="00FD10F1">
        <w:rPr>
          <w:lang w:val="en-US"/>
        </w:rPr>
        <w:t>U</w:t>
      </w:r>
      <w:r w:rsidR="00497BF6" w:rsidRPr="00787C98">
        <w:t>}</w:t>
      </w:r>
      <w:r w:rsidR="00497BF6">
        <w:rPr>
          <w:lang w:val="en-US"/>
        </w:rPr>
        <w:t xml:space="preserve"> (</w:t>
      </w:r>
      <w:r w:rsidR="00990962">
        <w:rPr>
          <w:lang w:val="en-US"/>
        </w:rPr>
        <w:t>Alt.</w:t>
      </w:r>
      <w:r w:rsidR="00497BF6">
        <w:rPr>
          <w:lang w:val="en-US"/>
        </w:rPr>
        <w:t xml:space="preserve"> </w:t>
      </w:r>
      <w:r w:rsidR="00FD10F1">
        <w:rPr>
          <w:lang w:val="en-US"/>
        </w:rPr>
        <w:t>3</w:t>
      </w:r>
      <w:r w:rsidR="00497BF6" w:rsidRPr="00787C98">
        <w:t xml:space="preserve">) </w:t>
      </w:r>
      <w:r w:rsidR="00B63375">
        <w:rPr>
          <w:lang w:val="en-US"/>
        </w:rPr>
        <w:t>and Type-1 RU for DTDD</w:t>
      </w:r>
      <w:r w:rsidR="00B63375" w:rsidRPr="00277F22" w:rsidDel="00497BF6">
        <w:t xml:space="preserve"> </w:t>
      </w:r>
      <w:r>
        <w:rPr>
          <w:lang w:val="en-US"/>
        </w:rPr>
        <w:t xml:space="preserve">for </w:t>
      </w:r>
      <w:r w:rsidRPr="00E937B1">
        <w:rPr>
          <w:u w:val="single"/>
          <w:lang w:val="en-US"/>
        </w:rPr>
        <w:t>big</w:t>
      </w:r>
      <w:r>
        <w:rPr>
          <w:lang w:val="en-US"/>
        </w:rPr>
        <w:t xml:space="preserve"> packet sizes.</w:t>
      </w:r>
    </w:p>
    <w:p w14:paraId="09F1650D" w14:textId="50C559D6" w:rsidR="00684A39" w:rsidRDefault="005B1CB4" w:rsidP="000818FC">
      <w:pPr>
        <w:pStyle w:val="TF"/>
        <w:rPr>
          <w:lang w:val="en-US"/>
        </w:rPr>
      </w:pPr>
      <w:r w:rsidRPr="005B1CB4">
        <w:rPr>
          <w:noProof/>
        </w:rPr>
        <w:t xml:space="preserve"> </w:t>
      </w:r>
      <w:r w:rsidRPr="005B1CB4">
        <w:rPr>
          <w:noProof/>
          <w:lang w:val="en-US"/>
        </w:rPr>
        <w:drawing>
          <wp:inline distT="0" distB="0" distL="0" distR="0" wp14:anchorId="0FAD34F3" wp14:editId="0917B9AC">
            <wp:extent cx="4323275" cy="3667540"/>
            <wp:effectExtent l="0" t="0" r="127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335002" cy="3677488"/>
                    </a:xfrm>
                    <a:prstGeom prst="rect">
                      <a:avLst/>
                    </a:prstGeom>
                  </pic:spPr>
                </pic:pic>
              </a:graphicData>
            </a:graphic>
          </wp:inline>
        </w:drawing>
      </w:r>
    </w:p>
    <w:p w14:paraId="0CBE5C39" w14:textId="087819B4" w:rsidR="00684A39" w:rsidRPr="00ED2299" w:rsidRDefault="00684A39" w:rsidP="00684A39">
      <w:pPr>
        <w:pStyle w:val="TF"/>
        <w:rPr>
          <w:lang w:eastAsia="en-US"/>
        </w:rPr>
      </w:pPr>
      <w:r w:rsidRPr="00277F22">
        <w:lastRenderedPageBreak/>
        <w:t xml:space="preserve">Figure </w:t>
      </w:r>
      <w:r w:rsidRPr="003A68D6">
        <w:fldChar w:fldCharType="begin"/>
      </w:r>
      <w:r w:rsidRPr="00277F22">
        <w:instrText xml:space="preserve"> SEQ Figure \* ARABIC </w:instrText>
      </w:r>
      <w:r w:rsidRPr="003A68D6">
        <w:fldChar w:fldCharType="separate"/>
      </w:r>
      <w:r w:rsidR="00554DC6">
        <w:rPr>
          <w:noProof/>
        </w:rPr>
        <w:t>88</w:t>
      </w:r>
      <w:r w:rsidRPr="003A68D6">
        <w:fldChar w:fldCharType="end"/>
      </w:r>
      <w:r w:rsidRPr="00277F22">
        <w:t xml:space="preserve">: Comparison of </w:t>
      </w:r>
      <w:r w:rsidR="00A72B34">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sidR="008F4673">
        <w:rPr>
          <w:lang w:val="en-US"/>
        </w:rPr>
        <w:t>in</w:t>
      </w:r>
      <w:r w:rsidR="008F4673" w:rsidRPr="00277F22">
        <w:t xml:space="preserve"> </w:t>
      </w:r>
      <w:r w:rsidR="008F4673">
        <w:rPr>
          <w:lang w:val="en-US"/>
        </w:rPr>
        <w:t xml:space="preserve">FR1 deploying static </w:t>
      </w:r>
      <w:r w:rsidR="008F4673" w:rsidRPr="00277F22">
        <w:t>TDD</w:t>
      </w:r>
      <w:r w:rsidR="008F4673" w:rsidRPr="00787C98">
        <w:t>{DD</w:t>
      </w:r>
      <w:r w:rsidR="008F4673">
        <w:rPr>
          <w:lang w:val="en-US"/>
        </w:rPr>
        <w:t>SU</w:t>
      </w:r>
      <w:r w:rsidR="008F4673" w:rsidRPr="00787C98">
        <w:t>U}, SBFD{XXX</w:t>
      </w:r>
      <w:r w:rsidR="008F4673">
        <w:rPr>
          <w:lang w:val="en-US"/>
        </w:rPr>
        <w:t>XU</w:t>
      </w:r>
      <w:r w:rsidR="008F4673" w:rsidRPr="00787C98">
        <w:t>}</w:t>
      </w:r>
      <w:r w:rsidR="008F4673">
        <w:rPr>
          <w:lang w:val="en-US"/>
        </w:rPr>
        <w:t xml:space="preserve"> (</w:t>
      </w:r>
      <w:r w:rsidR="00990962">
        <w:rPr>
          <w:lang w:val="en-US"/>
        </w:rPr>
        <w:t>Alt.</w:t>
      </w:r>
      <w:r w:rsidR="008F4673">
        <w:rPr>
          <w:lang w:val="en-US"/>
        </w:rPr>
        <w:t xml:space="preserve"> 3</w:t>
      </w:r>
      <w:r w:rsidR="008F4673" w:rsidRPr="00787C98">
        <w:t xml:space="preserve">) </w:t>
      </w:r>
      <w:r w:rsidR="00B63375">
        <w:rPr>
          <w:lang w:val="en-US"/>
        </w:rPr>
        <w:t>and Type-1 RU for DTDD</w:t>
      </w:r>
      <w:r w:rsidR="00B63375" w:rsidRPr="00277F22" w:rsidDel="008F4673">
        <w:t xml:space="preserve"> </w:t>
      </w:r>
      <w:r>
        <w:rPr>
          <w:lang w:val="en-US"/>
        </w:rPr>
        <w:t xml:space="preserve">for </w:t>
      </w:r>
      <w:r w:rsidRPr="00FD465A">
        <w:rPr>
          <w:u w:val="single"/>
          <w:lang w:val="en-US"/>
        </w:rPr>
        <w:t>small</w:t>
      </w:r>
      <w:r>
        <w:rPr>
          <w:lang w:val="en-US"/>
        </w:rPr>
        <w:t xml:space="preserve"> packet sizes.</w:t>
      </w:r>
    </w:p>
    <w:p w14:paraId="48226197" w14:textId="4A6678D9" w:rsidR="00684A39" w:rsidRPr="00ED2299" w:rsidRDefault="00126995" w:rsidP="00684A39">
      <w:pPr>
        <w:pStyle w:val="BodyText"/>
        <w:rPr>
          <w:lang w:eastAsia="en-US"/>
        </w:rPr>
      </w:pPr>
      <w:r>
        <w:t>T</w:t>
      </w:r>
      <w:r w:rsidR="00684A39">
        <w:t xml:space="preserve">he resource utilization for SBFD networks </w:t>
      </w:r>
      <w:r>
        <w:t>slightly</w:t>
      </w:r>
      <w:r w:rsidR="00684A39">
        <w:t xml:space="preserve"> increase</w:t>
      </w:r>
      <w:r>
        <w:t>s</w:t>
      </w:r>
      <w:r w:rsidR="00684A39">
        <w:t xml:space="preserve"> for </w:t>
      </w:r>
      <w:r>
        <w:t>both DL and U</w:t>
      </w:r>
      <w:r w:rsidR="00684A39">
        <w:t xml:space="preserve">L compared to the reference static TDD network, especially for medium and high loads due to </w:t>
      </w:r>
      <w:r>
        <w:t>more interferences</w:t>
      </w:r>
      <w:r w:rsidR="00684A39">
        <w:t xml:space="preserve">. </w:t>
      </w:r>
      <w:r>
        <w:t>The trends are similar for both large and small packet sizes.</w:t>
      </w:r>
    </w:p>
    <w:p w14:paraId="6A06C52E" w14:textId="2E9AC3E0" w:rsidR="00684A39" w:rsidRPr="003A68D6" w:rsidRDefault="00684A39" w:rsidP="00AC5D4B">
      <w:pPr>
        <w:pStyle w:val="Heading5"/>
      </w:pPr>
      <w:bookmarkStart w:id="823" w:name="_Toc131603422"/>
      <w:bookmarkStart w:id="824" w:name="_Toc135043603"/>
      <w:r>
        <w:t>5.2.3.3.2</w:t>
      </w:r>
      <w:r>
        <w:tab/>
      </w:r>
      <w:r w:rsidRPr="003A68D6">
        <w:t>User Throughput</w:t>
      </w:r>
      <w:bookmarkEnd w:id="823"/>
      <w:bookmarkEnd w:id="824"/>
    </w:p>
    <w:p w14:paraId="20C7620F" w14:textId="2580579C" w:rsidR="00684A39" w:rsidRPr="00C809A1" w:rsidRDefault="00032B55" w:rsidP="00684A39">
      <w:pPr>
        <w:pStyle w:val="BodyText"/>
        <w:rPr>
          <w:rFonts w:cs="Malgun Gothic"/>
        </w:rPr>
      </w:pPr>
      <w:r>
        <w:rPr>
          <w:rFonts w:cs="Malgun Gothic"/>
          <w:lang w:val="en-GB"/>
        </w:rPr>
        <w:fldChar w:fldCharType="begin"/>
      </w:r>
      <w:r>
        <w:rPr>
          <w:rFonts w:cs="Malgun Gothic"/>
          <w:lang w:val="en-GB"/>
        </w:rPr>
        <w:instrText xml:space="preserve"> REF _Ref131677769 \h </w:instrText>
      </w:r>
      <w:r>
        <w:rPr>
          <w:rFonts w:cs="Malgun Gothic"/>
          <w:lang w:val="en-GB"/>
        </w:rPr>
      </w:r>
      <w:r>
        <w:rPr>
          <w:rFonts w:cs="Malgun Gothic"/>
          <w:lang w:val="en-GB"/>
        </w:rPr>
        <w:fldChar w:fldCharType="separate"/>
      </w:r>
      <w:r w:rsidR="00554DC6" w:rsidRPr="00503B5C">
        <w:t xml:space="preserve">Figure </w:t>
      </w:r>
      <w:r w:rsidR="00554DC6">
        <w:rPr>
          <w:noProof/>
        </w:rPr>
        <w:t>89</w:t>
      </w:r>
      <w:r>
        <w:rPr>
          <w:rFonts w:cs="Malgun Gothic"/>
          <w:lang w:val="en-GB"/>
        </w:rPr>
        <w:fldChar w:fldCharType="end"/>
      </w:r>
      <w:r w:rsidR="00384863">
        <w:rPr>
          <w:rFonts w:cs="Malgun Gothic"/>
          <w:lang w:val="en-GB"/>
        </w:rPr>
        <w:t xml:space="preserve"> </w:t>
      </w:r>
      <w:r w:rsidR="00F310A6">
        <w:rPr>
          <w:rFonts w:cs="Malgun Gothic"/>
        </w:rPr>
        <w:t>shows</w:t>
      </w:r>
      <w:r w:rsidR="00684A39" w:rsidRPr="00FC244B">
        <w:rPr>
          <w:rFonts w:cs="Malgun Gothic"/>
        </w:rPr>
        <w:t xml:space="preserve"> that </w:t>
      </w:r>
      <w:r w:rsidR="00F310A6">
        <w:rPr>
          <w:rFonts w:cs="Malgun Gothic"/>
        </w:rPr>
        <w:t xml:space="preserve">for big packet sizes, </w:t>
      </w:r>
      <w:r w:rsidR="00684A39" w:rsidRPr="00FC244B">
        <w:rPr>
          <w:rFonts w:cs="Malgun Gothic"/>
        </w:rPr>
        <w:t xml:space="preserve">SBFD </w:t>
      </w:r>
      <w:r w:rsidR="00D804A9">
        <w:rPr>
          <w:rFonts w:cs="Malgun Gothic"/>
        </w:rPr>
        <w:t>XXXXU</w:t>
      </w:r>
      <w:r w:rsidR="00684A39" w:rsidRPr="00FC244B">
        <w:rPr>
          <w:rFonts w:cs="Malgun Gothic"/>
        </w:rPr>
        <w:t xml:space="preserve"> </w:t>
      </w:r>
      <w:r w:rsidR="00F310A6">
        <w:rPr>
          <w:rFonts w:cs="Malgun Gothic"/>
        </w:rPr>
        <w:t>with “same gain” antenna</w:t>
      </w:r>
      <w:r w:rsidR="00684A39" w:rsidRPr="00FC244B">
        <w:rPr>
          <w:rFonts w:cs="Malgun Gothic"/>
        </w:rPr>
        <w:t xml:space="preserve"> offer</w:t>
      </w:r>
      <w:r w:rsidR="00F310A6">
        <w:rPr>
          <w:rFonts w:cs="Malgun Gothic"/>
        </w:rPr>
        <w:t>s</w:t>
      </w:r>
      <w:r w:rsidR="00684A39" w:rsidRPr="00FC244B">
        <w:rPr>
          <w:rFonts w:cs="Malgun Gothic"/>
        </w:rPr>
        <w:t xml:space="preserve"> </w:t>
      </w:r>
      <w:r w:rsidR="00F310A6">
        <w:rPr>
          <w:rFonts w:cs="Malgun Gothic"/>
        </w:rPr>
        <w:t>slightly</w:t>
      </w:r>
      <w:r w:rsidR="00684A39" w:rsidRPr="00FC244B">
        <w:rPr>
          <w:rFonts w:cs="Malgun Gothic"/>
        </w:rPr>
        <w:t xml:space="preserve"> better cell-edge user throughput, median throughput, and 95%ile throughput compared to the reference static TDD network, albeit at a slight cost of reduced DL cell-edge user throughput, median throughput, and 95%ile throughput. </w:t>
      </w:r>
      <w:r w:rsidR="00F310A6">
        <w:rPr>
          <w:rFonts w:cs="Malgun Gothic"/>
        </w:rPr>
        <w:t xml:space="preserve">For “Same area” antenna, SBFD </w:t>
      </w:r>
      <w:r w:rsidR="00D804A9">
        <w:rPr>
          <w:rFonts w:cs="Malgun Gothic"/>
        </w:rPr>
        <w:t>XXXXU</w:t>
      </w:r>
      <w:r w:rsidR="00F310A6">
        <w:rPr>
          <w:rFonts w:cs="Malgun Gothic"/>
        </w:rPr>
        <w:t xml:space="preserve"> performs worse than STDD at medium and high loads both in DL and UL.</w:t>
      </w:r>
      <w:r w:rsidR="005102BC">
        <w:rPr>
          <w:rFonts w:cs="Malgun Gothic"/>
        </w:rPr>
        <w:t xml:space="preserve"> </w:t>
      </w:r>
      <w:r w:rsidR="005102BC">
        <w:rPr>
          <w:rFonts w:cs="Yu Gothic Light"/>
        </w:rPr>
        <w:t>Moreover, DTDD performs particularly well for both DL and UL at low and medium loads for big packets</w:t>
      </w:r>
      <w:r w:rsidR="005102BC">
        <w:rPr>
          <w:rFonts w:cs="Malgun Gothic"/>
        </w:rPr>
        <w:t>.</w:t>
      </w:r>
    </w:p>
    <w:p w14:paraId="1C09A5F4" w14:textId="554704C2" w:rsidR="00684A39" w:rsidRPr="00CB022E" w:rsidRDefault="00F310A6" w:rsidP="00684A39">
      <w:pPr>
        <w:pStyle w:val="BodyText"/>
        <w:rPr>
          <w:rFonts w:cs="Malgun Gothic"/>
        </w:rPr>
      </w:pPr>
      <w:r>
        <w:rPr>
          <w:rFonts w:cs="Malgun Gothic"/>
        </w:rPr>
        <w:t xml:space="preserve">For small packet sizes, </w:t>
      </w:r>
      <w:r w:rsidRPr="00FC244B">
        <w:rPr>
          <w:rFonts w:cs="Malgun Gothic"/>
        </w:rPr>
        <w:t xml:space="preserve">SBFD </w:t>
      </w:r>
      <w:r w:rsidR="00D804A9">
        <w:rPr>
          <w:rFonts w:cs="Malgun Gothic"/>
        </w:rPr>
        <w:t>XXXXU</w:t>
      </w:r>
      <w:r>
        <w:rPr>
          <w:rFonts w:cs="Malgun Gothic"/>
        </w:rPr>
        <w:t xml:space="preserve"> offers some gain</w:t>
      </w:r>
      <w:r w:rsidR="002835C0">
        <w:rPr>
          <w:rFonts w:cs="Malgun Gothic"/>
        </w:rPr>
        <w:t>s</w:t>
      </w:r>
      <w:r>
        <w:rPr>
          <w:rFonts w:cs="Malgun Gothic"/>
        </w:rPr>
        <w:t xml:space="preserve"> for UL due to more frequent UL resource</w:t>
      </w:r>
      <w:r w:rsidR="00684A39" w:rsidRPr="00C809A1">
        <w:rPr>
          <w:rFonts w:cs="Malgun Gothic"/>
        </w:rPr>
        <w:t>.</w:t>
      </w:r>
      <w:r>
        <w:rPr>
          <w:rFonts w:cs="Malgun Gothic"/>
        </w:rPr>
        <w:t xml:space="preserve"> However, as we mentioned above,</w:t>
      </w:r>
      <w:r w:rsidR="00684A39">
        <w:rPr>
          <w:rFonts w:cs="Malgun Gothic"/>
        </w:rPr>
        <w:t xml:space="preserve"> </w:t>
      </w:r>
      <w:r>
        <w:rPr>
          <w:rFonts w:cs="Malgun Gothic"/>
        </w:rPr>
        <w:t>a simpler scheme STDD 2UL DUDDU could offers similar gains.</w:t>
      </w:r>
    </w:p>
    <w:p w14:paraId="39304693" w14:textId="19C26EA0" w:rsidR="00684A39" w:rsidRPr="00332511" w:rsidRDefault="00684A39" w:rsidP="00684A39">
      <w:pPr>
        <w:rPr>
          <w:rFonts w:cs="Malgun Gothic"/>
        </w:rPr>
      </w:pPr>
      <w:r w:rsidRPr="00960446">
        <w:t xml:space="preserve"> </w:t>
      </w:r>
      <w:r w:rsidR="00E9397D" w:rsidRPr="00E9397D">
        <w:rPr>
          <w:noProof/>
        </w:rPr>
        <w:t xml:space="preserve"> </w:t>
      </w:r>
      <w:r w:rsidR="00E9397D" w:rsidRPr="00E9397D">
        <w:rPr>
          <w:noProof/>
        </w:rPr>
        <w:drawing>
          <wp:inline distT="0" distB="0" distL="0" distR="0" wp14:anchorId="5BB5EED1" wp14:editId="0569D3B1">
            <wp:extent cx="6120765" cy="290449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120765" cy="2904490"/>
                    </a:xfrm>
                    <a:prstGeom prst="rect">
                      <a:avLst/>
                    </a:prstGeom>
                  </pic:spPr>
                </pic:pic>
              </a:graphicData>
            </a:graphic>
          </wp:inline>
        </w:drawing>
      </w:r>
    </w:p>
    <w:p w14:paraId="0C105371" w14:textId="0394B20B" w:rsidR="00684A39" w:rsidRDefault="00684A39" w:rsidP="00684A39">
      <w:pPr>
        <w:pStyle w:val="TF"/>
      </w:pPr>
      <w:bookmarkStart w:id="825" w:name="_Ref131677769"/>
      <w:bookmarkStart w:id="826" w:name="_Ref131677759"/>
      <w:r w:rsidRPr="00503B5C">
        <w:t xml:space="preserve">Figure </w:t>
      </w:r>
      <w:r w:rsidR="007043B4">
        <w:fldChar w:fldCharType="begin"/>
      </w:r>
      <w:r w:rsidR="007043B4">
        <w:instrText xml:space="preserve"> SEQ Figure \* ARABIC </w:instrText>
      </w:r>
      <w:r w:rsidR="007043B4">
        <w:fldChar w:fldCharType="separate"/>
      </w:r>
      <w:r w:rsidR="00554DC6">
        <w:rPr>
          <w:noProof/>
        </w:rPr>
        <w:t>89</w:t>
      </w:r>
      <w:r w:rsidR="007043B4">
        <w:rPr>
          <w:noProof/>
        </w:rPr>
        <w:fldChar w:fldCharType="end"/>
      </w:r>
      <w:bookmarkEnd w:id="825"/>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sidR="008F4673">
        <w:rPr>
          <w:lang w:val="en-US"/>
        </w:rPr>
        <w:t>in</w:t>
      </w:r>
      <w:r w:rsidR="008F4673" w:rsidRPr="00277F22">
        <w:t xml:space="preserve"> </w:t>
      </w:r>
      <w:r w:rsidR="008F4673">
        <w:rPr>
          <w:lang w:val="en-US"/>
        </w:rPr>
        <w:t xml:space="preserve">FR1 deploying static </w:t>
      </w:r>
      <w:r w:rsidR="008F4673" w:rsidRPr="00277F22">
        <w:t>TDD</w:t>
      </w:r>
      <w:r w:rsidR="008F4673" w:rsidRPr="00787C98">
        <w:t>{DD</w:t>
      </w:r>
      <w:r w:rsidR="008F4673">
        <w:rPr>
          <w:lang w:val="en-US"/>
        </w:rPr>
        <w:t>SU</w:t>
      </w:r>
      <w:r w:rsidR="008F4673" w:rsidRPr="00787C98">
        <w:t>U}, SBFD{XXX</w:t>
      </w:r>
      <w:r w:rsidR="008F4673">
        <w:rPr>
          <w:lang w:val="en-US"/>
        </w:rPr>
        <w:t>XU</w:t>
      </w:r>
      <w:r w:rsidR="008F4673" w:rsidRPr="00787C98">
        <w:t>}</w:t>
      </w:r>
      <w:r w:rsidR="008F4673">
        <w:rPr>
          <w:lang w:val="en-US"/>
        </w:rPr>
        <w:t xml:space="preserve"> (</w:t>
      </w:r>
      <w:r w:rsidR="00990962">
        <w:rPr>
          <w:lang w:val="en-US"/>
        </w:rPr>
        <w:t>Alt.</w:t>
      </w:r>
      <w:r w:rsidR="008F4673">
        <w:rPr>
          <w:lang w:val="en-US"/>
        </w:rPr>
        <w:t xml:space="preserve"> 3</w:t>
      </w:r>
      <w:r w:rsidR="008F4673" w:rsidRPr="00787C98">
        <w:t xml:space="preserve">) </w:t>
      </w:r>
      <w:r w:rsidR="008F4673">
        <w:rPr>
          <w:lang w:val="en-US"/>
        </w:rPr>
        <w:t xml:space="preserve">and DTDD </w:t>
      </w:r>
      <w:r>
        <w:rPr>
          <w:lang w:val="en-US"/>
        </w:rPr>
        <w:t xml:space="preserve">for </w:t>
      </w:r>
      <w:r w:rsidRPr="00E937B1">
        <w:rPr>
          <w:u w:val="single"/>
          <w:lang w:val="en-US"/>
        </w:rPr>
        <w:t>big</w:t>
      </w:r>
      <w:r>
        <w:rPr>
          <w:lang w:val="en-US"/>
        </w:rPr>
        <w:t xml:space="preserve"> packet sizes</w:t>
      </w:r>
      <w:r w:rsidRPr="00277F22">
        <w:t>.</w:t>
      </w:r>
      <w:bookmarkEnd w:id="826"/>
    </w:p>
    <w:p w14:paraId="4DCCB46E" w14:textId="3FC99F34" w:rsidR="00684A39" w:rsidRDefault="0041599E" w:rsidP="00684A39">
      <w:pPr>
        <w:pStyle w:val="TF"/>
      </w:pPr>
      <w:r w:rsidRPr="0041599E">
        <w:rPr>
          <w:noProof/>
        </w:rPr>
        <w:lastRenderedPageBreak/>
        <w:t xml:space="preserve"> </w:t>
      </w:r>
      <w:r w:rsidRPr="0041599E">
        <w:rPr>
          <w:noProof/>
        </w:rPr>
        <w:drawing>
          <wp:inline distT="0" distB="0" distL="0" distR="0" wp14:anchorId="3F2B0B4E" wp14:editId="59E9E885">
            <wp:extent cx="6120765" cy="290449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120765" cy="2904490"/>
                    </a:xfrm>
                    <a:prstGeom prst="rect">
                      <a:avLst/>
                    </a:prstGeom>
                  </pic:spPr>
                </pic:pic>
              </a:graphicData>
            </a:graphic>
          </wp:inline>
        </w:drawing>
      </w:r>
    </w:p>
    <w:p w14:paraId="4132C32B" w14:textId="2F11B7FE" w:rsidR="00684A39" w:rsidRDefault="00684A39" w:rsidP="00684A39">
      <w:pPr>
        <w:pStyle w:val="TF"/>
      </w:pPr>
      <w:r w:rsidRPr="00503B5C">
        <w:t xml:space="preserve">Figure </w:t>
      </w:r>
      <w:r w:rsidR="007043B4">
        <w:fldChar w:fldCharType="begin"/>
      </w:r>
      <w:r w:rsidR="007043B4">
        <w:instrText xml:space="preserve"> SEQ Figure \* ARABIC </w:instrText>
      </w:r>
      <w:r w:rsidR="007043B4">
        <w:fldChar w:fldCharType="separate"/>
      </w:r>
      <w:r w:rsidR="00554DC6">
        <w:rPr>
          <w:noProof/>
        </w:rPr>
        <w:t>90</w:t>
      </w:r>
      <w:r w:rsidR="007043B4">
        <w:rPr>
          <w:noProof/>
        </w:rPr>
        <w:fldChar w:fldCharType="end"/>
      </w:r>
      <w:r w:rsidRPr="00503B5C">
        <w:t xml:space="preserve">: </w:t>
      </w:r>
      <w:r w:rsidRPr="00277F22">
        <w:t xml:space="preserve">Comparison of </w:t>
      </w:r>
      <w:r w:rsidRPr="00277F22">
        <w:rPr>
          <w:u w:val="single"/>
        </w:rPr>
        <w:t>5%ile</w:t>
      </w:r>
      <w:r>
        <w:rPr>
          <w:u w:val="single"/>
          <w:lang w:val="en-US"/>
        </w:rPr>
        <w:t xml:space="preserve">, 50%ile and 95%ile </w:t>
      </w:r>
      <w:r w:rsidR="00806F8C">
        <w:rPr>
          <w:u w:val="single"/>
          <w:lang w:val="en-US"/>
        </w:rPr>
        <w:t>Average- UPT</w:t>
      </w:r>
      <w:r w:rsidR="00806F8C" w:rsidRPr="00277F22">
        <w:t xml:space="preserve"> </w:t>
      </w:r>
      <w:r w:rsidRPr="00277F22">
        <w:t>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sidR="008F4673">
        <w:rPr>
          <w:lang w:val="en-US"/>
        </w:rPr>
        <w:t>in</w:t>
      </w:r>
      <w:r w:rsidR="008F4673" w:rsidRPr="00277F22">
        <w:t xml:space="preserve"> </w:t>
      </w:r>
      <w:r w:rsidR="008F4673">
        <w:rPr>
          <w:lang w:val="en-US"/>
        </w:rPr>
        <w:t xml:space="preserve">FR1 deploying static </w:t>
      </w:r>
      <w:r w:rsidR="008F4673" w:rsidRPr="00277F22">
        <w:t>TDD</w:t>
      </w:r>
      <w:r w:rsidR="008F4673" w:rsidRPr="00787C98">
        <w:t>{DD</w:t>
      </w:r>
      <w:r w:rsidR="008F4673">
        <w:rPr>
          <w:lang w:val="en-US"/>
        </w:rPr>
        <w:t>SU</w:t>
      </w:r>
      <w:r w:rsidR="008F4673" w:rsidRPr="00787C98">
        <w:t>U}, SBFD{XXX</w:t>
      </w:r>
      <w:r w:rsidR="008F4673">
        <w:rPr>
          <w:lang w:val="en-US"/>
        </w:rPr>
        <w:t>XU</w:t>
      </w:r>
      <w:r w:rsidR="008F4673" w:rsidRPr="00787C98">
        <w:t>}</w:t>
      </w:r>
      <w:r w:rsidR="008F4673">
        <w:rPr>
          <w:lang w:val="en-US"/>
        </w:rPr>
        <w:t xml:space="preserve"> (</w:t>
      </w:r>
      <w:r w:rsidR="00990962">
        <w:rPr>
          <w:lang w:val="en-US"/>
        </w:rPr>
        <w:t>Alt.</w:t>
      </w:r>
      <w:r w:rsidR="008F4673">
        <w:rPr>
          <w:lang w:val="en-US"/>
        </w:rPr>
        <w:t xml:space="preserve"> 3</w:t>
      </w:r>
      <w:r w:rsidR="008F4673" w:rsidRPr="00787C98">
        <w:t xml:space="preserve">) </w:t>
      </w:r>
      <w:r w:rsidR="008F4673">
        <w:rPr>
          <w:lang w:val="en-US"/>
        </w:rPr>
        <w:t xml:space="preserve">and DTDD </w:t>
      </w:r>
      <w:r>
        <w:rPr>
          <w:lang w:val="en-US"/>
        </w:rPr>
        <w:t xml:space="preserve">for </w:t>
      </w:r>
      <w:r>
        <w:rPr>
          <w:u w:val="single"/>
          <w:lang w:val="en-US"/>
        </w:rPr>
        <w:t>small</w:t>
      </w:r>
      <w:r>
        <w:rPr>
          <w:lang w:val="en-US"/>
        </w:rPr>
        <w:t xml:space="preserve"> packet sizes</w:t>
      </w:r>
      <w:r w:rsidRPr="00277F22">
        <w:t>.</w:t>
      </w:r>
    </w:p>
    <w:p w14:paraId="198D2DF4" w14:textId="5F302A9B" w:rsidR="00684A39" w:rsidRPr="003A68D6" w:rsidRDefault="00684A39" w:rsidP="00AC5D4B">
      <w:pPr>
        <w:pStyle w:val="Heading5"/>
      </w:pPr>
      <w:bookmarkStart w:id="827" w:name="_Toc131603423"/>
      <w:bookmarkStart w:id="828" w:name="_Toc135043604"/>
      <w:r>
        <w:t>5.2</w:t>
      </w:r>
      <w:r w:rsidRPr="003A68D6">
        <w:t>.</w:t>
      </w:r>
      <w:r>
        <w:t>3</w:t>
      </w:r>
      <w:r w:rsidRPr="003A68D6">
        <w:t>.</w:t>
      </w:r>
      <w:r>
        <w:t>3.3</w:t>
      </w:r>
      <w:r w:rsidRPr="003A68D6">
        <w:tab/>
        <w:t>Latency</w:t>
      </w:r>
      <w:bookmarkEnd w:id="827"/>
      <w:bookmarkEnd w:id="828"/>
    </w:p>
    <w:p w14:paraId="099BA68D" w14:textId="27553EA2" w:rsidR="008C3225" w:rsidRPr="00CB022E" w:rsidRDefault="008C3225" w:rsidP="008C3225">
      <w:pPr>
        <w:pStyle w:val="BodyText"/>
        <w:rPr>
          <w:rFonts w:cs="Malgun Gothic"/>
        </w:rPr>
      </w:pPr>
      <w:r w:rsidRPr="00CB022E">
        <w:rPr>
          <w:rFonts w:cs="Malgun Gothic"/>
        </w:rPr>
        <w:t>When comparing UL latency with the reference static TDD</w:t>
      </w:r>
      <w:r>
        <w:rPr>
          <w:rFonts w:cs="Malgun Gothic"/>
        </w:rPr>
        <w:t xml:space="preserve"> for big packet sizes</w:t>
      </w:r>
      <w:r w:rsidRPr="00CB022E">
        <w:rPr>
          <w:rFonts w:cs="Malgun Gothic"/>
        </w:rPr>
        <w:t xml:space="preserve">, it can be observed that SBFD </w:t>
      </w:r>
      <w:r w:rsidR="00D804A9">
        <w:rPr>
          <w:rFonts w:cs="Malgun Gothic"/>
        </w:rPr>
        <w:t>XXXXU</w:t>
      </w:r>
      <w:r>
        <w:rPr>
          <w:rFonts w:cs="Malgun Gothic"/>
        </w:rPr>
        <w:t xml:space="preserve"> does not offer any significant gain in term of latency</w:t>
      </w:r>
      <w:r w:rsidRPr="00CB022E">
        <w:rPr>
          <w:rFonts w:cs="Malgun Gothic"/>
        </w:rPr>
        <w:t xml:space="preserve">. </w:t>
      </w:r>
      <w:r>
        <w:rPr>
          <w:rFonts w:cs="Malgun Gothic"/>
        </w:rPr>
        <w:t>For small packet sizes, SBFD provide</w:t>
      </w:r>
      <w:r w:rsidR="00C2003C">
        <w:rPr>
          <w:rFonts w:cs="Malgun Gothic"/>
        </w:rPr>
        <w:t>s</w:t>
      </w:r>
      <w:r>
        <w:rPr>
          <w:rFonts w:cs="Malgun Gothic"/>
        </w:rPr>
        <w:t xml:space="preserve"> some latency gains. However, as we mentioned above a simpler scheme STDD 2UL DUDDU could offers similar gains. </w:t>
      </w:r>
    </w:p>
    <w:p w14:paraId="3FE36DD0" w14:textId="137A798E" w:rsidR="00684A39" w:rsidRPr="00332511" w:rsidRDefault="00E470AA" w:rsidP="00684A39">
      <w:pPr>
        <w:keepNext/>
        <w:jc w:val="center"/>
        <w:rPr>
          <w:rFonts w:cs="Malgun Gothic"/>
        </w:rPr>
      </w:pPr>
      <w:r w:rsidRPr="00E470AA">
        <w:rPr>
          <w:noProof/>
        </w:rPr>
        <w:t xml:space="preserve"> </w:t>
      </w:r>
      <w:r w:rsidRPr="00E470AA">
        <w:rPr>
          <w:rFonts w:cs="Malgun Gothic"/>
          <w:noProof/>
        </w:rPr>
        <w:drawing>
          <wp:inline distT="0" distB="0" distL="0" distR="0" wp14:anchorId="002C1897" wp14:editId="2D7CAD94">
            <wp:extent cx="6120765" cy="290449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120765" cy="2904490"/>
                    </a:xfrm>
                    <a:prstGeom prst="rect">
                      <a:avLst/>
                    </a:prstGeom>
                  </pic:spPr>
                </pic:pic>
              </a:graphicData>
            </a:graphic>
          </wp:inline>
        </w:drawing>
      </w:r>
      <w:r w:rsidR="00684A39" w:rsidRPr="008B0062" w:rsidDel="0045434A">
        <w:rPr>
          <w:rFonts w:cs="CG Times (WN)"/>
        </w:rPr>
        <w:t xml:space="preserve"> </w:t>
      </w:r>
    </w:p>
    <w:p w14:paraId="12F8A273" w14:textId="71CD1EBB" w:rsidR="00684A39" w:rsidRDefault="00684A39" w:rsidP="00684A39">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91</w:t>
      </w:r>
      <w:r w:rsidRPr="003A68D6">
        <w:fldChar w:fldCharType="end"/>
      </w:r>
      <w:r>
        <w:t>:</w:t>
      </w:r>
      <w:r w:rsidRPr="00277F22">
        <w:t xml:space="preserve"> Comparison of 5-th</w:t>
      </w:r>
      <w:r>
        <w:rPr>
          <w:lang w:val="en-US"/>
        </w:rPr>
        <w:t>%ile, 50%ile and 95%ile</w:t>
      </w:r>
      <w:r w:rsidRPr="00277F22">
        <w:t xml:space="preserve"> latency at low, medium and high loads </w:t>
      </w:r>
      <w:r>
        <w:rPr>
          <w:lang w:val="en-US"/>
        </w:rPr>
        <w:t>Indoor Network</w:t>
      </w:r>
      <w:r w:rsidRPr="00277F22">
        <w:t xml:space="preserve"> </w:t>
      </w:r>
      <w:r w:rsidR="008F4673">
        <w:rPr>
          <w:lang w:val="en-US"/>
        </w:rPr>
        <w:t>in</w:t>
      </w:r>
      <w:r w:rsidR="008F4673" w:rsidRPr="00277F22">
        <w:t xml:space="preserve"> </w:t>
      </w:r>
      <w:r w:rsidR="008F4673">
        <w:rPr>
          <w:lang w:val="en-US"/>
        </w:rPr>
        <w:t xml:space="preserve">FR1 deploying static </w:t>
      </w:r>
      <w:r w:rsidR="008F4673" w:rsidRPr="00277F22">
        <w:t>TDD</w:t>
      </w:r>
      <w:r w:rsidR="008F4673" w:rsidRPr="00787C98">
        <w:t>{DD</w:t>
      </w:r>
      <w:r w:rsidR="008F4673">
        <w:rPr>
          <w:lang w:val="en-US"/>
        </w:rPr>
        <w:t>SU</w:t>
      </w:r>
      <w:r w:rsidR="008F4673" w:rsidRPr="00787C98">
        <w:t>U}, SBFD{XXX</w:t>
      </w:r>
      <w:r w:rsidR="008F4673">
        <w:rPr>
          <w:lang w:val="en-US"/>
        </w:rPr>
        <w:t>XU</w:t>
      </w:r>
      <w:r w:rsidR="008F4673" w:rsidRPr="00787C98">
        <w:t>}</w:t>
      </w:r>
      <w:r w:rsidR="008F4673">
        <w:rPr>
          <w:lang w:val="en-US"/>
        </w:rPr>
        <w:t xml:space="preserve"> (</w:t>
      </w:r>
      <w:r w:rsidR="00990962">
        <w:rPr>
          <w:lang w:val="en-US"/>
        </w:rPr>
        <w:t>Alt.</w:t>
      </w:r>
      <w:r w:rsidR="008F4673">
        <w:rPr>
          <w:lang w:val="en-US"/>
        </w:rPr>
        <w:t xml:space="preserve"> 3</w:t>
      </w:r>
      <w:r w:rsidR="008F4673" w:rsidRPr="00787C98">
        <w:t xml:space="preserve">) </w:t>
      </w:r>
      <w:r w:rsidR="008F4673">
        <w:rPr>
          <w:lang w:val="en-US"/>
        </w:rPr>
        <w:t xml:space="preserve">and DTDD </w:t>
      </w:r>
      <w:r>
        <w:rPr>
          <w:lang w:val="en-US"/>
        </w:rPr>
        <w:t xml:space="preserve">for </w:t>
      </w:r>
      <w:r>
        <w:rPr>
          <w:u w:val="single"/>
          <w:lang w:val="en-US"/>
        </w:rPr>
        <w:t>big</w:t>
      </w:r>
      <w:r>
        <w:rPr>
          <w:lang w:val="en-US"/>
        </w:rPr>
        <w:t xml:space="preserve"> packet sizes</w:t>
      </w:r>
      <w:r w:rsidRPr="00277F22">
        <w:t>.</w:t>
      </w:r>
    </w:p>
    <w:p w14:paraId="677CE01B" w14:textId="07BD1F33" w:rsidR="00684A39" w:rsidRDefault="00D80D42" w:rsidP="00684A39">
      <w:pPr>
        <w:pStyle w:val="TF"/>
      </w:pPr>
      <w:r w:rsidRPr="00D80D42">
        <w:rPr>
          <w:noProof/>
        </w:rPr>
        <w:lastRenderedPageBreak/>
        <w:t xml:space="preserve"> </w:t>
      </w:r>
      <w:r w:rsidR="000F4BA5" w:rsidRPr="000F4BA5">
        <w:rPr>
          <w:noProof/>
        </w:rPr>
        <w:t xml:space="preserve"> </w:t>
      </w:r>
      <w:r w:rsidR="000F4BA5" w:rsidRPr="000F4BA5">
        <w:rPr>
          <w:noProof/>
        </w:rPr>
        <w:drawing>
          <wp:inline distT="0" distB="0" distL="0" distR="0" wp14:anchorId="3574A226" wp14:editId="08417794">
            <wp:extent cx="6120765" cy="290449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120765" cy="2904490"/>
                    </a:xfrm>
                    <a:prstGeom prst="rect">
                      <a:avLst/>
                    </a:prstGeom>
                  </pic:spPr>
                </pic:pic>
              </a:graphicData>
            </a:graphic>
          </wp:inline>
        </w:drawing>
      </w:r>
    </w:p>
    <w:p w14:paraId="3CAE4CD7" w14:textId="76F5767C" w:rsidR="00684A39" w:rsidRDefault="00684A39" w:rsidP="00684A39">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92</w:t>
      </w:r>
      <w:r w:rsidRPr="003A68D6">
        <w:fldChar w:fldCharType="end"/>
      </w:r>
      <w:r>
        <w:t>:</w:t>
      </w:r>
      <w:r w:rsidRPr="00277F22">
        <w:t xml:space="preserve"> Comparison of 5-th</w:t>
      </w:r>
      <w:r>
        <w:rPr>
          <w:lang w:val="en-US"/>
        </w:rPr>
        <w:t>%ile, 50%ile and 95%ile</w:t>
      </w:r>
      <w:r w:rsidRPr="00277F22">
        <w:t xml:space="preserve"> latency at low, medium and high loads </w:t>
      </w:r>
      <w:r>
        <w:rPr>
          <w:lang w:val="en-US"/>
        </w:rPr>
        <w:t>Indoor Network</w:t>
      </w:r>
      <w:r w:rsidRPr="00277F22">
        <w:t xml:space="preserve"> </w:t>
      </w:r>
      <w:r w:rsidR="008F4673">
        <w:rPr>
          <w:lang w:val="en-US"/>
        </w:rPr>
        <w:t>in</w:t>
      </w:r>
      <w:r w:rsidR="008F4673" w:rsidRPr="00277F22">
        <w:t xml:space="preserve"> </w:t>
      </w:r>
      <w:r w:rsidR="008F4673">
        <w:rPr>
          <w:lang w:val="en-US"/>
        </w:rPr>
        <w:t xml:space="preserve">FR1 deploying static </w:t>
      </w:r>
      <w:r w:rsidR="008F4673" w:rsidRPr="00277F22">
        <w:t>TDD</w:t>
      </w:r>
      <w:r w:rsidR="008F4673" w:rsidRPr="00787C98">
        <w:t>{DD</w:t>
      </w:r>
      <w:r w:rsidR="008F4673">
        <w:rPr>
          <w:lang w:val="en-US"/>
        </w:rPr>
        <w:t>SU</w:t>
      </w:r>
      <w:r w:rsidR="008F4673" w:rsidRPr="00787C98">
        <w:t>U}, SBFD{XXX</w:t>
      </w:r>
      <w:r w:rsidR="008F4673">
        <w:rPr>
          <w:lang w:val="en-US"/>
        </w:rPr>
        <w:t>XU</w:t>
      </w:r>
      <w:r w:rsidR="008F4673" w:rsidRPr="00787C98">
        <w:t>}</w:t>
      </w:r>
      <w:r w:rsidR="008F4673">
        <w:rPr>
          <w:lang w:val="en-US"/>
        </w:rPr>
        <w:t xml:space="preserve"> (</w:t>
      </w:r>
      <w:r w:rsidR="00990962">
        <w:rPr>
          <w:lang w:val="en-US"/>
        </w:rPr>
        <w:t>Alt.</w:t>
      </w:r>
      <w:r w:rsidR="008F4673">
        <w:rPr>
          <w:lang w:val="en-US"/>
        </w:rPr>
        <w:t xml:space="preserve"> 3</w:t>
      </w:r>
      <w:r w:rsidR="008F4673" w:rsidRPr="00787C98">
        <w:t xml:space="preserve">) </w:t>
      </w:r>
      <w:r w:rsidR="008F4673">
        <w:rPr>
          <w:lang w:val="en-US"/>
        </w:rPr>
        <w:t xml:space="preserve">and DTDD </w:t>
      </w:r>
      <w:r>
        <w:rPr>
          <w:lang w:val="en-US"/>
        </w:rPr>
        <w:t xml:space="preserve">for </w:t>
      </w:r>
      <w:r>
        <w:rPr>
          <w:u w:val="single"/>
          <w:lang w:val="en-US"/>
        </w:rPr>
        <w:t>small</w:t>
      </w:r>
      <w:r>
        <w:rPr>
          <w:lang w:val="en-US"/>
        </w:rPr>
        <w:t xml:space="preserve"> packet sizes</w:t>
      </w:r>
      <w:r w:rsidRPr="00277F22">
        <w:t>.</w:t>
      </w:r>
    </w:p>
    <w:p w14:paraId="10451236" w14:textId="00DB8567" w:rsidR="0091205B" w:rsidRPr="00C1261B" w:rsidRDefault="0091205B" w:rsidP="00C1261B">
      <w:pPr>
        <w:pStyle w:val="TF"/>
        <w:jc w:val="left"/>
        <w:rPr>
          <w:b w:val="0"/>
          <w:bCs/>
          <w:lang w:val="en-GB"/>
        </w:rPr>
      </w:pPr>
      <w:r w:rsidRPr="00C1261B">
        <w:rPr>
          <w:b w:val="0"/>
          <w:bCs/>
          <w:lang w:val="en-GB"/>
        </w:rPr>
        <w:t xml:space="preserve">Based on the above results for </w:t>
      </w:r>
      <w:r w:rsidR="00990962">
        <w:rPr>
          <w:b w:val="0"/>
          <w:bCs/>
          <w:lang w:val="en-GB"/>
        </w:rPr>
        <w:t>Alt</w:t>
      </w:r>
      <w:r w:rsidR="00213121">
        <w:rPr>
          <w:b w:val="0"/>
          <w:bCs/>
          <w:lang w:val="en-GB"/>
        </w:rPr>
        <w:t>.</w:t>
      </w:r>
      <w:r w:rsidRPr="00C1261B">
        <w:rPr>
          <w:b w:val="0"/>
          <w:bCs/>
          <w:lang w:val="en-GB"/>
        </w:rPr>
        <w:t xml:space="preserve">2, </w:t>
      </w:r>
      <w:r w:rsidR="00990962">
        <w:rPr>
          <w:b w:val="0"/>
          <w:bCs/>
          <w:lang w:val="en-GB"/>
        </w:rPr>
        <w:t>Alt</w:t>
      </w:r>
      <w:r w:rsidR="00213121">
        <w:rPr>
          <w:b w:val="0"/>
          <w:bCs/>
          <w:lang w:val="en-GB"/>
        </w:rPr>
        <w:t>.</w:t>
      </w:r>
      <w:r w:rsidRPr="00C1261B">
        <w:rPr>
          <w:b w:val="0"/>
          <w:bCs/>
          <w:lang w:val="en-GB"/>
        </w:rPr>
        <w:t xml:space="preserve">3, </w:t>
      </w:r>
      <w:r w:rsidR="00990962">
        <w:rPr>
          <w:b w:val="0"/>
          <w:bCs/>
          <w:lang w:val="en-GB"/>
        </w:rPr>
        <w:t>Alt</w:t>
      </w:r>
      <w:r w:rsidR="00213121">
        <w:rPr>
          <w:b w:val="0"/>
          <w:bCs/>
          <w:lang w:val="en-GB"/>
        </w:rPr>
        <w:t>.</w:t>
      </w:r>
      <w:r w:rsidRPr="00C1261B">
        <w:rPr>
          <w:b w:val="0"/>
          <w:bCs/>
          <w:lang w:val="en-GB"/>
        </w:rPr>
        <w:t>4, we have the following observation</w:t>
      </w:r>
      <w:r>
        <w:rPr>
          <w:b w:val="0"/>
          <w:bCs/>
          <w:lang w:val="en-GB"/>
        </w:rPr>
        <w:t>.</w:t>
      </w:r>
    </w:p>
    <w:p w14:paraId="638F6378" w14:textId="7A541176" w:rsidR="00FA1400" w:rsidRDefault="003F2B7C" w:rsidP="00FA1400">
      <w:pPr>
        <w:pStyle w:val="Observation"/>
      </w:pPr>
      <w:bookmarkStart w:id="829" w:name="_Toc135043661"/>
      <w:r>
        <w:t xml:space="preserve">FR1 </w:t>
      </w:r>
      <w:r w:rsidR="00FA1400" w:rsidRPr="003A68D6">
        <w:t>Indoor simulation results show that</w:t>
      </w:r>
      <w:bookmarkEnd w:id="829"/>
      <w:r w:rsidR="00FA1400">
        <w:t xml:space="preserve"> </w:t>
      </w:r>
    </w:p>
    <w:p w14:paraId="6E055F5C" w14:textId="64F90BE1" w:rsidR="00FA1400" w:rsidRDefault="00C93EE4" w:rsidP="00FA1400">
      <w:pPr>
        <w:pStyle w:val="Observation"/>
        <w:numPr>
          <w:ilvl w:val="0"/>
          <w:numId w:val="124"/>
        </w:numPr>
      </w:pPr>
      <w:bookmarkStart w:id="830" w:name="_Toc135043662"/>
      <w:r>
        <w:t>F</w:t>
      </w:r>
      <w:r w:rsidR="00FA1400">
        <w:t>or big packets</w:t>
      </w:r>
      <w:r>
        <w:t>:</w:t>
      </w:r>
      <w:r w:rsidR="00FA1400" w:rsidRPr="003A68D6">
        <w:t xml:space="preserve"> </w:t>
      </w:r>
      <w:r>
        <w:t>W</w:t>
      </w:r>
      <w:r w:rsidR="00FA1400">
        <w:t>hen part of DL resource is shifted to UL</w:t>
      </w:r>
      <w:r>
        <w:t xml:space="preserve"> (compared to reference static TDD </w:t>
      </w:r>
      <w:r w:rsidR="00990962">
        <w:t>Alt</w:t>
      </w:r>
      <w:r w:rsidR="00213121">
        <w:t>.</w:t>
      </w:r>
      <w:r>
        <w:t>2)</w:t>
      </w:r>
      <w:r w:rsidR="00FA1400">
        <w:t xml:space="preserve">, </w:t>
      </w:r>
      <w:r w:rsidR="00FA1400" w:rsidRPr="003A68D6">
        <w:t>SBFD</w:t>
      </w:r>
      <w:r w:rsidR="00FA1400">
        <w:t xml:space="preserve"> </w:t>
      </w:r>
      <w:r w:rsidR="00990962">
        <w:t>Alt</w:t>
      </w:r>
      <w:r w:rsidR="00213121">
        <w:t>.</w:t>
      </w:r>
      <w:r w:rsidR="00FA1400">
        <w:t xml:space="preserve"> 2</w:t>
      </w:r>
      <w:r w:rsidR="00FA1400" w:rsidRPr="003A68D6">
        <w:t xml:space="preserve"> and static TDD 2UL networks provide better user throughput </w:t>
      </w:r>
      <w:r w:rsidR="00C83D40">
        <w:t xml:space="preserve">and latency </w:t>
      </w:r>
      <w:r w:rsidR="00FA1400" w:rsidRPr="003A68D6">
        <w:t xml:space="preserve">in the UL compared to the reference static TDD </w:t>
      </w:r>
      <w:r w:rsidR="00FA1400">
        <w:t>(</w:t>
      </w:r>
      <w:r w:rsidR="00990962">
        <w:t>Alt</w:t>
      </w:r>
      <w:r w:rsidR="00213121">
        <w:t>.</w:t>
      </w:r>
      <w:r w:rsidR="00FA1400">
        <w:t xml:space="preserve"> 2) </w:t>
      </w:r>
      <w:r w:rsidR="00FA1400" w:rsidRPr="003A68D6">
        <w:t>network, at the cost of decreased DL performance</w:t>
      </w:r>
      <w:r w:rsidR="00FA1400">
        <w:t>s</w:t>
      </w:r>
      <w:r w:rsidR="00FA1400" w:rsidRPr="003A68D6">
        <w:t>.</w:t>
      </w:r>
      <w:r w:rsidR="00FA1400">
        <w:t xml:space="preserve"> </w:t>
      </w:r>
      <w:r>
        <w:t xml:space="preserve">When DL/UL resource splitting are </w:t>
      </w:r>
      <w:r w:rsidR="0086205A">
        <w:t>similar</w:t>
      </w:r>
      <w:r>
        <w:t xml:space="preserve"> (compared to reference static TDD</w:t>
      </w:r>
      <w:r w:rsidR="000C32A5">
        <w:t xml:space="preserve"> </w:t>
      </w:r>
      <w:r w:rsidR="00990962">
        <w:t>Alt</w:t>
      </w:r>
      <w:r w:rsidR="00213121">
        <w:t>.</w:t>
      </w:r>
      <w:r w:rsidR="000C32A5">
        <w:t xml:space="preserve"> 3,4</w:t>
      </w:r>
      <w:r>
        <w:t>)</w:t>
      </w:r>
      <w:r w:rsidR="000C32A5">
        <w:t xml:space="preserve">, SBFD </w:t>
      </w:r>
      <w:r w:rsidR="00990962">
        <w:t>Alt</w:t>
      </w:r>
      <w:r w:rsidR="00213121">
        <w:t>.</w:t>
      </w:r>
      <w:r w:rsidR="000C32A5">
        <w:t xml:space="preserve"> 3, 4 do not provide meaningful gain</w:t>
      </w:r>
      <w:r w:rsidR="0045629D">
        <w:t>s</w:t>
      </w:r>
      <w:r w:rsidR="000C32A5">
        <w:t xml:space="preserve"> compared to static TDD in both UL and DL.</w:t>
      </w:r>
      <w:r w:rsidR="00B7444A">
        <w:t xml:space="preserve"> Moreover, dynamic TDD offers quite good performance </w:t>
      </w:r>
      <w:r w:rsidR="00AD309C">
        <w:t xml:space="preserve">(i.e., similar or even better) </w:t>
      </w:r>
      <w:r w:rsidR="00B7444A">
        <w:t xml:space="preserve">compared to SBFD and static TDD for all </w:t>
      </w:r>
      <w:r w:rsidR="00527320">
        <w:t>Alternatives</w:t>
      </w:r>
      <w:r w:rsidR="00B7444A">
        <w:t>.</w:t>
      </w:r>
      <w:bookmarkEnd w:id="830"/>
      <w:r w:rsidR="00B7444A">
        <w:t xml:space="preserve">  </w:t>
      </w:r>
    </w:p>
    <w:p w14:paraId="06A26C63" w14:textId="4080F550" w:rsidR="00FA1400" w:rsidRPr="003A68D6" w:rsidRDefault="000C32A5" w:rsidP="0013460B">
      <w:pPr>
        <w:pStyle w:val="Observation"/>
        <w:numPr>
          <w:ilvl w:val="0"/>
          <w:numId w:val="124"/>
        </w:numPr>
      </w:pPr>
      <w:bookmarkStart w:id="831" w:name="_Toc135043663"/>
      <w:r>
        <w:t xml:space="preserve">For small packets: </w:t>
      </w:r>
      <w:r w:rsidR="00B7444A">
        <w:t xml:space="preserve">SBFD (all </w:t>
      </w:r>
      <w:r w:rsidR="00527320">
        <w:t>Alternatives</w:t>
      </w:r>
      <w:r w:rsidR="00B7444A">
        <w:t>) offer some gains in term of throughput and latency compared to reference static TDDs. However, a simpler static TDD with 2 UL slots DUDDU would offer similar gains.</w:t>
      </w:r>
      <w:bookmarkEnd w:id="831"/>
    </w:p>
    <w:p w14:paraId="584B4FBB" w14:textId="51DF6A72" w:rsidR="00CC04DD" w:rsidRPr="00CC04DD" w:rsidRDefault="00CC04DD" w:rsidP="007579B9">
      <w:pPr>
        <w:pStyle w:val="Heading3"/>
      </w:pPr>
      <w:bookmarkStart w:id="832" w:name="_Toc135043605"/>
      <w:r w:rsidRPr="00CC04DD">
        <w:t>5.2.</w:t>
      </w:r>
      <w:r>
        <w:t>4</w:t>
      </w:r>
      <w:r w:rsidRPr="00CC04DD">
        <w:tab/>
        <w:t xml:space="preserve">Case </w:t>
      </w:r>
      <w:r>
        <w:t>3-2</w:t>
      </w:r>
      <w:r w:rsidRPr="00CC04DD">
        <w:t>: Single Operator</w:t>
      </w:r>
      <w:r>
        <w:t xml:space="preserve"> HetNet (Urban Macro +</w:t>
      </w:r>
      <w:r w:rsidRPr="00CC04DD">
        <w:t xml:space="preserve"> Indoor Office</w:t>
      </w:r>
      <w:r>
        <w:t>)</w:t>
      </w:r>
      <w:bookmarkEnd w:id="832"/>
    </w:p>
    <w:p w14:paraId="6629FCE8" w14:textId="6D9840FD" w:rsidR="00CC04DD" w:rsidRPr="00CC04DD" w:rsidRDefault="00CC04DD" w:rsidP="00CC04DD">
      <w:pPr>
        <w:pStyle w:val="BodyText"/>
      </w:pPr>
    </w:p>
    <w:p w14:paraId="73D84B3C" w14:textId="3C4E919B" w:rsidR="00CC04DD" w:rsidRPr="00CC04DD" w:rsidRDefault="00CC04DD" w:rsidP="00406F2B">
      <w:pPr>
        <w:pStyle w:val="Heading4"/>
      </w:pPr>
      <w:bookmarkStart w:id="833" w:name="_Toc135043606"/>
      <w:r w:rsidRPr="00CC04DD">
        <w:lastRenderedPageBreak/>
        <w:t>5.2.</w:t>
      </w:r>
      <w:r w:rsidR="00D87964">
        <w:t>4</w:t>
      </w:r>
      <w:r w:rsidRPr="00CC04DD">
        <w:t xml:space="preserve">.1 </w:t>
      </w:r>
      <w:r w:rsidRPr="00CC04DD">
        <w:tab/>
        <w:t>Alt.2 (Static TDD{DDDSU}, SBFD{XXXXU})</w:t>
      </w:r>
      <w:bookmarkEnd w:id="833"/>
    </w:p>
    <w:p w14:paraId="4BCB3FC5" w14:textId="0EDCA2A1" w:rsidR="00CC04DD" w:rsidRPr="00CC04DD" w:rsidRDefault="00CC04DD" w:rsidP="00406F2B">
      <w:pPr>
        <w:pStyle w:val="Heading5"/>
      </w:pPr>
      <w:bookmarkStart w:id="834" w:name="_Toc135043607"/>
      <w:r w:rsidRPr="00CC04DD">
        <w:t>5.2.</w:t>
      </w:r>
      <w:r w:rsidR="0036080D">
        <w:t>4</w:t>
      </w:r>
      <w:r w:rsidRPr="00CC04DD">
        <w:t>.1.1</w:t>
      </w:r>
      <w:r w:rsidRPr="00CC04DD">
        <w:tab/>
        <w:t>Resource Utilization</w:t>
      </w:r>
      <w:bookmarkEnd w:id="834"/>
    </w:p>
    <w:p w14:paraId="4F5A55E3" w14:textId="3F21AEC1" w:rsidR="00CC04DD" w:rsidRPr="00CC04DD" w:rsidRDefault="00882501" w:rsidP="00932DEF">
      <w:pPr>
        <w:pStyle w:val="BodyText"/>
        <w:jc w:val="center"/>
      </w:pPr>
      <w:r w:rsidRPr="00882501">
        <w:rPr>
          <w:noProof/>
        </w:rPr>
        <w:drawing>
          <wp:inline distT="0" distB="0" distL="0" distR="0" wp14:anchorId="0A39E9AC" wp14:editId="4516E566">
            <wp:extent cx="4209486" cy="3169670"/>
            <wp:effectExtent l="0" t="0" r="63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217148" cy="3175440"/>
                    </a:xfrm>
                    <a:prstGeom prst="rect">
                      <a:avLst/>
                    </a:prstGeom>
                  </pic:spPr>
                </pic:pic>
              </a:graphicData>
            </a:graphic>
          </wp:inline>
        </w:drawing>
      </w:r>
    </w:p>
    <w:p w14:paraId="579DBFD4" w14:textId="5B5036F7" w:rsidR="00CC04DD" w:rsidRPr="00F766EC" w:rsidRDefault="00CC04DD" w:rsidP="00CC04DD">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93</w:t>
      </w:r>
      <w:r w:rsidRPr="00CC04DD">
        <w:fldChar w:fldCharType="end"/>
      </w:r>
      <w:r w:rsidRPr="00CC04DD">
        <w:rPr>
          <w:b/>
          <w:lang w:val="x-none"/>
        </w:rPr>
        <w:t xml:space="preserve">: </w:t>
      </w:r>
      <w:r w:rsidR="008E7CD2" w:rsidRPr="008E7CD2">
        <w:rPr>
          <w:b/>
          <w:lang w:val="x-none"/>
        </w:rPr>
        <w:t xml:space="preserve">Comparison of DL (top) and UL (bottom) Type-2 RU for Micro Layer deploying static TDD {DDDSU}, SBFD {XXXXU} (Alt. 2), static TDD 2UL, </w:t>
      </w:r>
      <w:r w:rsidR="0064125A">
        <w:rPr>
          <w:b/>
        </w:rPr>
        <w:t>and</w:t>
      </w:r>
      <w:r w:rsidR="0064125A" w:rsidRPr="00CC04DD">
        <w:rPr>
          <w:b/>
        </w:rPr>
        <w:t xml:space="preserve"> Type-1 RU for DTDD</w:t>
      </w:r>
      <w:r w:rsidR="008E7CD2" w:rsidRPr="008E7CD2">
        <w:rPr>
          <w:b/>
          <w:lang w:val="x-none"/>
        </w:rPr>
        <w:t xml:space="preserve"> under low, medium, and high loads of </w:t>
      </w:r>
      <w:r w:rsidR="008E7CD2" w:rsidRPr="0039769B">
        <w:rPr>
          <w:b/>
          <w:u w:val="single"/>
          <w:lang w:val="x-none"/>
        </w:rPr>
        <w:t>big packet sizes</w:t>
      </w:r>
      <w:r w:rsidR="00A57FA0">
        <w:rPr>
          <w:b/>
        </w:rPr>
        <w:t xml:space="preserve"> with Macro layer deploying static TDD</w:t>
      </w:r>
      <w:r w:rsidR="008F24E9" w:rsidRPr="00CC04DD">
        <w:rPr>
          <w:b/>
          <w:lang w:val="x-none"/>
        </w:rPr>
        <w:t>{DDDSU}</w:t>
      </w:r>
      <w:r w:rsidR="00A57FA0">
        <w:rPr>
          <w:b/>
        </w:rPr>
        <w:t xml:space="preserve"> network</w:t>
      </w:r>
      <w:r w:rsidR="00F766EC">
        <w:rPr>
          <w:b/>
        </w:rPr>
        <w:t xml:space="preserve"> </w:t>
      </w:r>
      <w:r w:rsidR="00F766EC" w:rsidRPr="008E7CD2">
        <w:rPr>
          <w:b/>
          <w:lang w:val="x-none"/>
        </w:rPr>
        <w:t>in FR1</w:t>
      </w:r>
      <w:r w:rsidR="00F766EC">
        <w:rPr>
          <w:b/>
        </w:rPr>
        <w:t>.</w:t>
      </w:r>
    </w:p>
    <w:p w14:paraId="01338278" w14:textId="77777777" w:rsidR="00FD7A50" w:rsidRDefault="00FD7A50" w:rsidP="00CC04DD">
      <w:pPr>
        <w:pStyle w:val="BodyText"/>
        <w:rPr>
          <w:b/>
        </w:rPr>
      </w:pPr>
    </w:p>
    <w:p w14:paraId="3D3AB0A7" w14:textId="4E096348" w:rsidR="00296A67" w:rsidRDefault="00296A67" w:rsidP="00932DEF">
      <w:pPr>
        <w:pStyle w:val="BodyText"/>
        <w:jc w:val="center"/>
        <w:rPr>
          <w:b/>
        </w:rPr>
      </w:pPr>
      <w:r w:rsidRPr="00296A67">
        <w:rPr>
          <w:b/>
          <w:noProof/>
        </w:rPr>
        <w:drawing>
          <wp:inline distT="0" distB="0" distL="0" distR="0" wp14:anchorId="593299B8" wp14:editId="5B588AAF">
            <wp:extent cx="4268905" cy="3116534"/>
            <wp:effectExtent l="0" t="0" r="0" b="825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281719" cy="3125889"/>
                    </a:xfrm>
                    <a:prstGeom prst="rect">
                      <a:avLst/>
                    </a:prstGeom>
                  </pic:spPr>
                </pic:pic>
              </a:graphicData>
            </a:graphic>
          </wp:inline>
        </w:drawing>
      </w:r>
    </w:p>
    <w:p w14:paraId="148DA98C" w14:textId="7136CE93" w:rsidR="00FD7A50" w:rsidRPr="00CC04DD" w:rsidRDefault="00FD7A50" w:rsidP="00FD7A50">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94</w:t>
      </w:r>
      <w:r w:rsidRPr="00CC04DD">
        <w:fldChar w:fldCharType="end"/>
      </w:r>
      <w:r w:rsidRPr="00CC04DD">
        <w:rPr>
          <w:b/>
          <w:lang w:val="x-none"/>
        </w:rPr>
        <w:t xml:space="preserve">: </w:t>
      </w:r>
      <w:r w:rsidR="003F1B3E" w:rsidRPr="008E7CD2">
        <w:rPr>
          <w:b/>
          <w:lang w:val="x-none"/>
        </w:rPr>
        <w:t xml:space="preserve">Comparison of DL (top) and UL (bottom) Type-2 RU for Micro Layer deploying static TDD {DDDSU}, SBFD {XXXXU} (Alt. 2), static TDD 2UL, </w:t>
      </w:r>
      <w:r w:rsidR="003F1B3E">
        <w:rPr>
          <w:b/>
        </w:rPr>
        <w:t>and</w:t>
      </w:r>
      <w:r w:rsidR="003F1B3E" w:rsidRPr="00CC04DD">
        <w:rPr>
          <w:b/>
        </w:rPr>
        <w:t xml:space="preserve"> Type-1 RU for DTDD</w:t>
      </w:r>
      <w:r w:rsidR="003F1B3E" w:rsidRPr="008E7CD2">
        <w:rPr>
          <w:b/>
          <w:lang w:val="x-none"/>
        </w:rPr>
        <w:t xml:space="preserve"> under low, medium, and high loads of </w:t>
      </w:r>
      <w:r w:rsidR="003F1B3E">
        <w:rPr>
          <w:b/>
          <w:u w:val="single"/>
        </w:rPr>
        <w:t>small</w:t>
      </w:r>
      <w:r w:rsidR="003F1B3E" w:rsidRPr="00632AD0">
        <w:rPr>
          <w:b/>
          <w:u w:val="single"/>
          <w:lang w:val="x-none"/>
        </w:rPr>
        <w:t xml:space="preserve"> packet sizes</w:t>
      </w:r>
      <w:r w:rsidR="003F1B3E">
        <w:rPr>
          <w:b/>
        </w:rPr>
        <w:t xml:space="preserve"> with Macro layer deploying static TDD</w:t>
      </w:r>
      <w:r w:rsidR="003F1B3E" w:rsidRPr="00CC04DD">
        <w:rPr>
          <w:b/>
          <w:lang w:val="x-none"/>
        </w:rPr>
        <w:t>{DDDSU}</w:t>
      </w:r>
      <w:r w:rsidR="003F1B3E">
        <w:rPr>
          <w:b/>
        </w:rPr>
        <w:t xml:space="preserve"> network </w:t>
      </w:r>
      <w:r w:rsidR="003F1B3E" w:rsidRPr="008E7CD2">
        <w:rPr>
          <w:b/>
          <w:lang w:val="x-none"/>
        </w:rPr>
        <w:t>in FR1</w:t>
      </w:r>
      <w:r w:rsidRPr="00CC04DD">
        <w:rPr>
          <w:b/>
        </w:rPr>
        <w:t>.</w:t>
      </w:r>
    </w:p>
    <w:p w14:paraId="17C5FA7B" w14:textId="77777777" w:rsidR="00FD7A50" w:rsidRPr="00CC04DD" w:rsidRDefault="00FD7A50" w:rsidP="00CC04DD">
      <w:pPr>
        <w:pStyle w:val="BodyText"/>
        <w:rPr>
          <w:b/>
        </w:rPr>
      </w:pPr>
    </w:p>
    <w:p w14:paraId="2F3BC2F6" w14:textId="16DD574E" w:rsidR="00CC04DD" w:rsidRPr="00CC04DD" w:rsidRDefault="00CC04DD" w:rsidP="00413C69">
      <w:pPr>
        <w:pStyle w:val="Heading5"/>
      </w:pPr>
      <w:bookmarkStart w:id="835" w:name="_Toc135043608"/>
      <w:r w:rsidRPr="00CC04DD">
        <w:lastRenderedPageBreak/>
        <w:t>5.2.</w:t>
      </w:r>
      <w:r w:rsidR="00F7334E">
        <w:t>4</w:t>
      </w:r>
      <w:r w:rsidRPr="00CC04DD">
        <w:t>.1.2</w:t>
      </w:r>
      <w:r w:rsidRPr="00CC04DD">
        <w:tab/>
        <w:t>User Throughput</w:t>
      </w:r>
      <w:bookmarkEnd w:id="835"/>
    </w:p>
    <w:p w14:paraId="71C79ADE" w14:textId="1A72ADB2" w:rsidR="000F364F" w:rsidRPr="000F364F" w:rsidRDefault="006E7614" w:rsidP="000F364F">
      <w:pPr>
        <w:pStyle w:val="BodyText"/>
      </w:pPr>
      <w:r>
        <w:rPr>
          <w:lang w:val="en-GB"/>
        </w:rPr>
        <w:fldChar w:fldCharType="begin"/>
      </w:r>
      <w:r>
        <w:instrText xml:space="preserve"> REF _Ref134996019 \h </w:instrText>
      </w:r>
      <w:r>
        <w:rPr>
          <w:lang w:val="en-GB"/>
        </w:rPr>
      </w:r>
      <w:r>
        <w:rPr>
          <w:lang w:val="en-GB"/>
        </w:rPr>
        <w:fldChar w:fldCharType="separate"/>
      </w:r>
      <w:r w:rsidR="00554DC6" w:rsidRPr="00CC04DD">
        <w:rPr>
          <w:b/>
          <w:lang w:val="x-none"/>
        </w:rPr>
        <w:t xml:space="preserve">Figure </w:t>
      </w:r>
      <w:r w:rsidR="00554DC6">
        <w:rPr>
          <w:b/>
          <w:noProof/>
          <w:lang w:val="x-none"/>
        </w:rPr>
        <w:t>95</w:t>
      </w:r>
      <w:r>
        <w:rPr>
          <w:lang w:val="en-GB"/>
        </w:rPr>
        <w:fldChar w:fldCharType="end"/>
      </w:r>
      <w:r w:rsidR="000F364F" w:rsidRPr="000F364F">
        <w:t xml:space="preserve"> </w:t>
      </w:r>
      <w:r>
        <w:t xml:space="preserve">and </w:t>
      </w:r>
      <w:r>
        <w:fldChar w:fldCharType="begin"/>
      </w:r>
      <w:r>
        <w:instrText xml:space="preserve"> REF _Ref134996785 \h </w:instrText>
      </w:r>
      <w:r>
        <w:fldChar w:fldCharType="separate"/>
      </w:r>
      <w:r w:rsidR="00554DC6" w:rsidRPr="00CC04DD">
        <w:rPr>
          <w:b/>
          <w:lang w:val="x-none"/>
        </w:rPr>
        <w:t xml:space="preserve">Figure </w:t>
      </w:r>
      <w:r w:rsidR="00554DC6">
        <w:rPr>
          <w:b/>
          <w:noProof/>
          <w:lang w:val="x-none"/>
        </w:rPr>
        <w:t>96</w:t>
      </w:r>
      <w:r>
        <w:fldChar w:fldCharType="end"/>
      </w:r>
      <w:r>
        <w:t xml:space="preserve"> </w:t>
      </w:r>
      <w:r w:rsidR="000F364F" w:rsidRPr="000F364F">
        <w:t>illustrate the comparative analysis of various network configurations in terms of cell-edge user throughput, median throughput, and 95th percentile throughput</w:t>
      </w:r>
      <w:r>
        <w:t xml:space="preserve"> for big and small packet sizes</w:t>
      </w:r>
      <w:r w:rsidR="000F364F" w:rsidRPr="000F364F">
        <w:t>. SBFD XXXXU and static TDD 2UL DUDDU demonstrate significantly improved performance in UL, offering better results than the reference static TDD network. However, this improvement comes at the cost of reduced DL cell-edge user throughput, median throughput, and 95th percentile throughput due to increased UL resource allocation in these cases.</w:t>
      </w:r>
    </w:p>
    <w:p w14:paraId="118D25FF" w14:textId="77777777" w:rsidR="000F364F" w:rsidRDefault="000F364F" w:rsidP="000F364F">
      <w:pPr>
        <w:pStyle w:val="BodyText"/>
      </w:pPr>
      <w:r w:rsidRPr="000F364F">
        <w:t>It is important to note that at high loads, SBFD XXXXU exhibits poor cell-edge user DL throughput compared to the reference static TDD network. On the other hand, DTDD performs exceptionally well in both DL and UL under low loads for big packets. When considering small packets, the performance of SBFD networks remains strong across all load conditions compared to the static TDD network. However, DTDD's performance is not as optimal due to the limitation of only having two pattern options (DDDSU and SUUUU), which are not specifically optimized for small packets in UL. The scarcity of UL resources in DDDSU and the sparing of DL resources for UL grant transmission opportunities in SUUUU contribute to this limitation.</w:t>
      </w:r>
    </w:p>
    <w:p w14:paraId="61EDE57A" w14:textId="583E22A5" w:rsidR="00D83FD6" w:rsidRPr="00D83FD6" w:rsidRDefault="00D83FD6" w:rsidP="000F364F">
      <w:pPr>
        <w:pStyle w:val="BodyText"/>
      </w:pPr>
      <w:r>
        <w:t xml:space="preserve">Comparing the performance of Case 3-2 indoor office with the isolated indoor office in </w:t>
      </w:r>
      <w:r>
        <w:fldChar w:fldCharType="begin"/>
      </w:r>
      <w:r>
        <w:instrText xml:space="preserve"> REF _Ref118468324 \h </w:instrText>
      </w:r>
      <w:r>
        <w:fldChar w:fldCharType="separate"/>
      </w:r>
      <w:r w:rsidR="00554DC6" w:rsidRPr="00503B5C">
        <w:t xml:space="preserve">Figure </w:t>
      </w:r>
      <w:r w:rsidR="00554DC6">
        <w:rPr>
          <w:noProof/>
        </w:rPr>
        <w:t>77</w:t>
      </w:r>
      <w:r>
        <w:fldChar w:fldCharType="end"/>
      </w:r>
      <w:r>
        <w:t xml:space="preserve"> and </w:t>
      </w:r>
      <w:r>
        <w:fldChar w:fldCharType="begin"/>
      </w:r>
      <w:r>
        <w:instrText xml:space="preserve"> REF _Ref131679959 \h </w:instrText>
      </w:r>
      <w:r>
        <w:fldChar w:fldCharType="separate"/>
      </w:r>
      <w:r w:rsidR="00554DC6" w:rsidRPr="00503B5C">
        <w:t xml:space="preserve">Figure </w:t>
      </w:r>
      <w:r w:rsidR="00554DC6">
        <w:rPr>
          <w:noProof/>
        </w:rPr>
        <w:t>78</w:t>
      </w:r>
      <w:r>
        <w:fldChar w:fldCharType="end"/>
      </w:r>
      <w:r>
        <w:t xml:space="preserve"> for big and small packets respectively, there seems to be very minimal impact from urban macro in</w:t>
      </w:r>
      <w:r w:rsidR="005C50A4">
        <w:t xml:space="preserve"> case 3-2.</w:t>
      </w:r>
    </w:p>
    <w:p w14:paraId="4EC157F2" w14:textId="2CDF8CFA" w:rsidR="00CC04DD" w:rsidRPr="00CC04DD" w:rsidRDefault="00FF7F62" w:rsidP="00CC04DD">
      <w:pPr>
        <w:pStyle w:val="BodyText"/>
      </w:pPr>
      <w:r w:rsidRPr="00FF7F62">
        <w:rPr>
          <w:noProof/>
        </w:rPr>
        <w:drawing>
          <wp:inline distT="0" distB="0" distL="0" distR="0" wp14:anchorId="17302CE3" wp14:editId="462349C7">
            <wp:extent cx="6120765" cy="290449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120765" cy="2904490"/>
                    </a:xfrm>
                    <a:prstGeom prst="rect">
                      <a:avLst/>
                    </a:prstGeom>
                  </pic:spPr>
                </pic:pic>
              </a:graphicData>
            </a:graphic>
          </wp:inline>
        </w:drawing>
      </w:r>
    </w:p>
    <w:p w14:paraId="73A53ADE" w14:textId="0C867716" w:rsidR="00CC04DD" w:rsidRDefault="00CC04DD" w:rsidP="006A1ECD">
      <w:pPr>
        <w:pStyle w:val="BodyText"/>
        <w:rPr>
          <w:b/>
        </w:rPr>
      </w:pPr>
      <w:bookmarkStart w:id="836" w:name="_Ref134996019"/>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95</w:t>
      </w:r>
      <w:r w:rsidRPr="00CC04DD">
        <w:fldChar w:fldCharType="end"/>
      </w:r>
      <w:bookmarkEnd w:id="836"/>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DL (</w:t>
      </w:r>
      <w:r w:rsidRPr="00CC04DD">
        <w:rPr>
          <w:b/>
        </w:rPr>
        <w:t>Top</w:t>
      </w:r>
      <w:r w:rsidRPr="00CC04DD">
        <w:rPr>
          <w:b/>
          <w:lang w:val="x-none"/>
        </w:rPr>
        <w:t>) and UL (</w:t>
      </w:r>
      <w:r w:rsidRPr="00CC04DD">
        <w:rPr>
          <w:b/>
        </w:rPr>
        <w:t>Bottom</w:t>
      </w:r>
      <w:r w:rsidRPr="00CC04DD">
        <w:rPr>
          <w:b/>
          <w:lang w:val="x-none"/>
        </w:rPr>
        <w:t xml:space="preserve">) </w:t>
      </w:r>
      <w:r w:rsidR="00D04A97" w:rsidRPr="008E7CD2">
        <w:rPr>
          <w:b/>
          <w:lang w:val="x-none"/>
        </w:rPr>
        <w:t xml:space="preserve">for Micro Layer deploying static TDD {DDDSU}, SBFD {XXXXU} (Alt. 2), static TDD 2UL, and DTDD, under low, medium, and high loads of </w:t>
      </w:r>
      <w:r w:rsidR="00D04A97" w:rsidRPr="00632AD0">
        <w:rPr>
          <w:b/>
          <w:u w:val="single"/>
          <w:lang w:val="x-none"/>
        </w:rPr>
        <w:t>big packet sizes</w:t>
      </w:r>
      <w:r w:rsidR="00D04A97">
        <w:rPr>
          <w:b/>
        </w:rPr>
        <w:t xml:space="preserve"> with Macro layer deploying static TDD</w:t>
      </w:r>
      <w:r w:rsidR="00D04A97" w:rsidRPr="00CC04DD">
        <w:rPr>
          <w:b/>
          <w:lang w:val="x-none"/>
        </w:rPr>
        <w:t>{DDDSU}</w:t>
      </w:r>
      <w:r w:rsidR="00D04A97">
        <w:rPr>
          <w:b/>
        </w:rPr>
        <w:t xml:space="preserve"> network</w:t>
      </w:r>
      <w:r w:rsidR="00666622">
        <w:rPr>
          <w:b/>
        </w:rPr>
        <w:t xml:space="preserve"> </w:t>
      </w:r>
      <w:r w:rsidR="00666622" w:rsidRPr="008E7CD2">
        <w:rPr>
          <w:b/>
          <w:lang w:val="x-none"/>
        </w:rPr>
        <w:t>in FR1</w:t>
      </w:r>
      <w:r w:rsidR="00C04AAC" w:rsidRPr="00CC04DD">
        <w:rPr>
          <w:b/>
        </w:rPr>
        <w:t>.</w:t>
      </w:r>
    </w:p>
    <w:p w14:paraId="2ADB63DC" w14:textId="19FB1A67" w:rsidR="00FD7A50" w:rsidRDefault="006B7EB6" w:rsidP="006A1ECD">
      <w:pPr>
        <w:pStyle w:val="BodyText"/>
        <w:rPr>
          <w:b/>
        </w:rPr>
      </w:pPr>
      <w:r w:rsidRPr="006B7EB6">
        <w:rPr>
          <w:b/>
          <w:noProof/>
        </w:rPr>
        <w:lastRenderedPageBreak/>
        <w:drawing>
          <wp:inline distT="0" distB="0" distL="0" distR="0" wp14:anchorId="5130944B" wp14:editId="46FF45B4">
            <wp:extent cx="6120765" cy="290449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120765" cy="2904490"/>
                    </a:xfrm>
                    <a:prstGeom prst="rect">
                      <a:avLst/>
                    </a:prstGeom>
                  </pic:spPr>
                </pic:pic>
              </a:graphicData>
            </a:graphic>
          </wp:inline>
        </w:drawing>
      </w:r>
    </w:p>
    <w:p w14:paraId="4454CA4F" w14:textId="336CFA0F" w:rsidR="00FD7A50" w:rsidRPr="00CC04DD" w:rsidRDefault="00FD7A50" w:rsidP="00FD7A50">
      <w:pPr>
        <w:pStyle w:val="BodyText"/>
        <w:rPr>
          <w:b/>
          <w:lang w:val="x-none"/>
        </w:rPr>
      </w:pPr>
      <w:bookmarkStart w:id="837" w:name="_Ref134996785"/>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96</w:t>
      </w:r>
      <w:r w:rsidRPr="00CC04DD">
        <w:fldChar w:fldCharType="end"/>
      </w:r>
      <w:bookmarkEnd w:id="837"/>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DL (</w:t>
      </w:r>
      <w:r w:rsidRPr="00CC04DD">
        <w:rPr>
          <w:b/>
        </w:rPr>
        <w:t>Top</w:t>
      </w:r>
      <w:r w:rsidRPr="00CC04DD">
        <w:rPr>
          <w:b/>
          <w:lang w:val="x-none"/>
        </w:rPr>
        <w:t>) and UL (</w:t>
      </w:r>
      <w:r w:rsidRPr="00CC04DD">
        <w:rPr>
          <w:b/>
        </w:rPr>
        <w:t>Bottom</w:t>
      </w:r>
      <w:r w:rsidRPr="00CC04DD">
        <w:rPr>
          <w:b/>
          <w:lang w:val="x-none"/>
        </w:rPr>
        <w:t xml:space="preserve">) </w:t>
      </w:r>
      <w:r w:rsidRPr="008E7CD2">
        <w:rPr>
          <w:b/>
          <w:lang w:val="x-none"/>
        </w:rPr>
        <w:t xml:space="preserve">for Micro Layer deploying static TDD {DDDSU}, SBFD {XXXXU} (Alt. 2), static TDD 2UL, and DTDD,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w:t>
      </w:r>
      <w:r w:rsidR="00666622">
        <w:rPr>
          <w:b/>
        </w:rPr>
        <w:t xml:space="preserve"> </w:t>
      </w:r>
      <w:r w:rsidR="00666622" w:rsidRPr="008E7CD2">
        <w:rPr>
          <w:b/>
          <w:lang w:val="x-none"/>
        </w:rPr>
        <w:t>in FR1</w:t>
      </w:r>
      <w:r w:rsidRPr="00CC04DD">
        <w:rPr>
          <w:b/>
        </w:rPr>
        <w:t>.</w:t>
      </w:r>
    </w:p>
    <w:p w14:paraId="27C991FA" w14:textId="77777777" w:rsidR="00FD7A50" w:rsidRPr="00CC04DD" w:rsidRDefault="00FD7A50" w:rsidP="006A1ECD">
      <w:pPr>
        <w:pStyle w:val="BodyText"/>
        <w:rPr>
          <w:b/>
          <w:lang w:val="x-none"/>
        </w:rPr>
      </w:pPr>
    </w:p>
    <w:p w14:paraId="24D05CD9" w14:textId="403C77BD" w:rsidR="00CC04DD" w:rsidRPr="00CC04DD" w:rsidRDefault="00CC04DD" w:rsidP="00413C69">
      <w:pPr>
        <w:pStyle w:val="Heading5"/>
      </w:pPr>
      <w:bookmarkStart w:id="838" w:name="_Toc135043609"/>
      <w:r w:rsidRPr="00CC04DD">
        <w:t>5.2.</w:t>
      </w:r>
      <w:r w:rsidR="00F7334E">
        <w:t>4</w:t>
      </w:r>
      <w:r w:rsidRPr="00CC04DD">
        <w:t>.1.3</w:t>
      </w:r>
      <w:r w:rsidRPr="00CC04DD">
        <w:tab/>
        <w:t>Latency</w:t>
      </w:r>
      <w:bookmarkEnd w:id="838"/>
    </w:p>
    <w:p w14:paraId="5DE1A430" w14:textId="77777777" w:rsidR="00A07FBD" w:rsidRPr="00A07FBD" w:rsidRDefault="00A07FBD" w:rsidP="00A07FBD">
      <w:pPr>
        <w:pStyle w:val="BodyText"/>
      </w:pPr>
      <w:r w:rsidRPr="00A07FBD">
        <w:t>When examining UL latency in comparison to the reference static TDD network, it is evident that SBFD (and Static TDD 2UL DUDDU for small packet sizes) exhibit significantly reduced UL latency across all three system load conditions. On the other hand, DL latency shows a clear deterioration, particularly in high load scenarios, which can be attributed to increased resource utilization and higher interference levels.</w:t>
      </w:r>
    </w:p>
    <w:p w14:paraId="3464A3EC" w14:textId="6B8626D9" w:rsidR="00A07FBD" w:rsidRPr="00A07FBD" w:rsidRDefault="00A07FBD" w:rsidP="00A07FBD">
      <w:pPr>
        <w:pStyle w:val="BodyText"/>
      </w:pPr>
      <w:r w:rsidRPr="00A07FBD">
        <w:t xml:space="preserve">In terms of big packets, DTDD performs quite well for both DL and UL under low load conditions, indicating </w:t>
      </w:r>
      <w:r w:rsidR="00291079" w:rsidRPr="00A07FBD">
        <w:t>favourable</w:t>
      </w:r>
      <w:r w:rsidRPr="00A07FBD">
        <w:t xml:space="preserve"> latency performance. Additionally, it is noteworthy that SBFD and static TDD 2UL DUDDU networks demonstrate comparable median and cell-edge user latency in both DL and UL, highlighting their similar performance characteristics in terms of latency.</w:t>
      </w:r>
    </w:p>
    <w:p w14:paraId="1231A72A" w14:textId="4794D4A9" w:rsidR="00CC04DD" w:rsidRPr="00CC04DD" w:rsidRDefault="00CC04DD" w:rsidP="00CC04DD">
      <w:pPr>
        <w:pStyle w:val="BodyText"/>
      </w:pPr>
      <w:r w:rsidRPr="00CC04DD">
        <w:t xml:space="preserve"> </w:t>
      </w:r>
    </w:p>
    <w:p w14:paraId="15E6B7F9" w14:textId="518B9A4E" w:rsidR="00CC04DD" w:rsidRPr="00CC04DD" w:rsidRDefault="00CC04DD" w:rsidP="00CC04DD">
      <w:pPr>
        <w:pStyle w:val="BodyText"/>
      </w:pPr>
      <w:r w:rsidRPr="00CC04DD">
        <w:t xml:space="preserve">  </w:t>
      </w:r>
      <w:r w:rsidRPr="00CC04DD" w:rsidDel="0045434A">
        <w:t xml:space="preserve"> </w:t>
      </w:r>
      <w:r w:rsidR="00566B36" w:rsidRPr="00566B36">
        <w:rPr>
          <w:noProof/>
        </w:rPr>
        <w:drawing>
          <wp:inline distT="0" distB="0" distL="0" distR="0" wp14:anchorId="73AB853D" wp14:editId="72B6FFF9">
            <wp:extent cx="6120765" cy="2904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120765" cy="2904490"/>
                    </a:xfrm>
                    <a:prstGeom prst="rect">
                      <a:avLst/>
                    </a:prstGeom>
                  </pic:spPr>
                </pic:pic>
              </a:graphicData>
            </a:graphic>
          </wp:inline>
        </w:drawing>
      </w:r>
    </w:p>
    <w:p w14:paraId="4F2C8A65" w14:textId="5905AA46" w:rsidR="00CC04DD" w:rsidRDefault="00CC04DD" w:rsidP="00CC04DD">
      <w:pPr>
        <w:pStyle w:val="BodyText"/>
        <w:rPr>
          <w:b/>
          <w:lang w:val="x-none"/>
        </w:rPr>
      </w:pPr>
      <w:r w:rsidRPr="00CC04DD">
        <w:rPr>
          <w:b/>
          <w:lang w:val="x-none"/>
        </w:rPr>
        <w:lastRenderedPageBreak/>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97</w:t>
      </w:r>
      <w:r w:rsidRPr="00CC04DD">
        <w:fldChar w:fldCharType="end"/>
      </w:r>
      <w:r w:rsidRPr="00CC04DD">
        <w:rPr>
          <w:b/>
          <w:lang w:val="x-none"/>
        </w:rPr>
        <w:t xml:space="preserve">: Comparison of </w:t>
      </w:r>
      <w:r w:rsidRPr="0039769B">
        <w:rPr>
          <w:b/>
          <w:u w:val="single"/>
          <w:lang w:val="x-none"/>
        </w:rPr>
        <w:t>5-th</w:t>
      </w:r>
      <w:r w:rsidRPr="0039769B">
        <w:rPr>
          <w:b/>
          <w:u w:val="single"/>
        </w:rPr>
        <w:t>%ile, 50%ile and 95%ile</w:t>
      </w:r>
      <w:r w:rsidRPr="0039769B">
        <w:rPr>
          <w:b/>
          <w:u w:val="single"/>
          <w:lang w:val="x-none"/>
        </w:rPr>
        <w:t xml:space="preserve"> latency</w:t>
      </w:r>
      <w:r w:rsidRPr="00CC04DD">
        <w:rPr>
          <w:b/>
          <w:lang w:val="x-none"/>
        </w:rPr>
        <w:t xml:space="preserve"> </w:t>
      </w:r>
      <w:r w:rsidR="00D04A97" w:rsidRPr="008E7CD2">
        <w:rPr>
          <w:b/>
          <w:lang w:val="x-none"/>
        </w:rPr>
        <w:t xml:space="preserve">for Micro Layer deploying static TDD {DDDSU}, SBFD {XXXXU} (Alt. 2), static TDD 2UL, and DTDD, under low, medium, and high loads of </w:t>
      </w:r>
      <w:r w:rsidR="00D04A97" w:rsidRPr="00632AD0">
        <w:rPr>
          <w:b/>
          <w:u w:val="single"/>
          <w:lang w:val="x-none"/>
        </w:rPr>
        <w:t>big packet sizes</w:t>
      </w:r>
      <w:r w:rsidR="00D04A97">
        <w:rPr>
          <w:b/>
        </w:rPr>
        <w:t xml:space="preserve"> with Macro layer deploying static TDD</w:t>
      </w:r>
      <w:r w:rsidR="00D04A97" w:rsidRPr="00CC04DD">
        <w:rPr>
          <w:b/>
          <w:lang w:val="x-none"/>
        </w:rPr>
        <w:t>{DDDSU}</w:t>
      </w:r>
      <w:r w:rsidR="00D04A97">
        <w:rPr>
          <w:b/>
        </w:rPr>
        <w:t xml:space="preserve"> network</w:t>
      </w:r>
      <w:r w:rsidR="0057217A">
        <w:rPr>
          <w:b/>
        </w:rPr>
        <w:t xml:space="preserve"> </w:t>
      </w:r>
      <w:r w:rsidR="0057217A" w:rsidRPr="008E7CD2">
        <w:rPr>
          <w:b/>
          <w:lang w:val="x-none"/>
        </w:rPr>
        <w:t>in FR1</w:t>
      </w:r>
      <w:r w:rsidRPr="00CC04DD">
        <w:rPr>
          <w:b/>
          <w:lang w:val="x-none"/>
        </w:rPr>
        <w:t>.</w:t>
      </w:r>
    </w:p>
    <w:p w14:paraId="060182D1" w14:textId="38C93174" w:rsidR="00FD7A50" w:rsidRDefault="004F3E8D" w:rsidP="00CC04DD">
      <w:pPr>
        <w:pStyle w:val="BodyText"/>
        <w:rPr>
          <w:b/>
          <w:lang w:val="x-none"/>
        </w:rPr>
      </w:pPr>
      <w:r w:rsidRPr="004F3E8D">
        <w:rPr>
          <w:b/>
          <w:noProof/>
          <w:lang w:val="x-none"/>
        </w:rPr>
        <w:drawing>
          <wp:inline distT="0" distB="0" distL="0" distR="0" wp14:anchorId="401E70F9" wp14:editId="6FA78563">
            <wp:extent cx="6120765" cy="290449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120765" cy="2904490"/>
                    </a:xfrm>
                    <a:prstGeom prst="rect">
                      <a:avLst/>
                    </a:prstGeom>
                  </pic:spPr>
                </pic:pic>
              </a:graphicData>
            </a:graphic>
          </wp:inline>
        </w:drawing>
      </w:r>
    </w:p>
    <w:p w14:paraId="4B6AE91C" w14:textId="3D008CF9" w:rsidR="00FD7A50" w:rsidRPr="00CC04DD" w:rsidRDefault="00FD7A50" w:rsidP="00FD7A50">
      <w:pPr>
        <w:pStyle w:val="BodyText"/>
        <w:rPr>
          <w:b/>
          <w:lang w:val="x-none"/>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98</w:t>
      </w:r>
      <w:r w:rsidRPr="00CC04DD">
        <w:fldChar w:fldCharType="end"/>
      </w:r>
      <w:r w:rsidRPr="00CC04DD">
        <w:rPr>
          <w:b/>
          <w:lang w:val="x-none"/>
        </w:rPr>
        <w:t xml:space="preserve">: Comparison of </w:t>
      </w:r>
      <w:r w:rsidRPr="00632AD0">
        <w:rPr>
          <w:b/>
          <w:u w:val="single"/>
          <w:lang w:val="x-none"/>
        </w:rPr>
        <w:t>5-th</w:t>
      </w:r>
      <w:r w:rsidRPr="00632AD0">
        <w:rPr>
          <w:b/>
          <w:u w:val="single"/>
        </w:rPr>
        <w:t>%ile, 50%ile and 95%ile</w:t>
      </w:r>
      <w:r w:rsidRPr="00632AD0">
        <w:rPr>
          <w:b/>
          <w:u w:val="single"/>
          <w:lang w:val="x-none"/>
        </w:rPr>
        <w:t xml:space="preserve"> latency</w:t>
      </w:r>
      <w:r w:rsidRPr="00CC04DD">
        <w:rPr>
          <w:b/>
          <w:lang w:val="x-none"/>
        </w:rPr>
        <w:t xml:space="preserve"> </w:t>
      </w:r>
      <w:r w:rsidRPr="008E7CD2">
        <w:rPr>
          <w:b/>
          <w:lang w:val="x-none"/>
        </w:rPr>
        <w:t xml:space="preserve">for Micro Layer deploying static TDD {DDDSU}, SBFD {XXXXU} (Alt. 2), static TDD 2UL, and DTDD,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w:t>
      </w:r>
      <w:r w:rsidR="0057217A">
        <w:rPr>
          <w:b/>
        </w:rPr>
        <w:t xml:space="preserve"> </w:t>
      </w:r>
      <w:r w:rsidR="0057217A" w:rsidRPr="008E7CD2">
        <w:rPr>
          <w:b/>
          <w:lang w:val="x-none"/>
        </w:rPr>
        <w:t>in FR1</w:t>
      </w:r>
      <w:r w:rsidRPr="00CC04DD">
        <w:rPr>
          <w:b/>
          <w:lang w:val="x-none"/>
        </w:rPr>
        <w:t>.</w:t>
      </w:r>
    </w:p>
    <w:p w14:paraId="5779D374" w14:textId="77777777" w:rsidR="00FD7A50" w:rsidRPr="00CC04DD" w:rsidRDefault="00FD7A50" w:rsidP="00CC04DD">
      <w:pPr>
        <w:pStyle w:val="BodyText"/>
        <w:rPr>
          <w:b/>
          <w:lang w:val="x-none"/>
        </w:rPr>
      </w:pPr>
    </w:p>
    <w:p w14:paraId="20E0F2CD" w14:textId="11D104EE" w:rsidR="00CC04DD" w:rsidRPr="00CC04DD" w:rsidRDefault="00CC04DD" w:rsidP="006A1ECD">
      <w:pPr>
        <w:pStyle w:val="BodyText"/>
        <w:rPr>
          <w:b/>
          <w:lang w:val="x-none"/>
        </w:rPr>
      </w:pPr>
      <w:r w:rsidRPr="00CC04DD">
        <w:rPr>
          <w:b/>
          <w:lang w:val="x-none"/>
        </w:rPr>
        <w:t xml:space="preserve">  </w:t>
      </w:r>
    </w:p>
    <w:p w14:paraId="70CF5D70" w14:textId="492D63ED" w:rsidR="00CC04DD" w:rsidRPr="00CC04DD" w:rsidRDefault="00CC04DD" w:rsidP="00962F21">
      <w:pPr>
        <w:pStyle w:val="Heading4"/>
      </w:pPr>
      <w:bookmarkStart w:id="839" w:name="_Toc135043610"/>
      <w:r w:rsidRPr="00CC04DD">
        <w:t>5.2.</w:t>
      </w:r>
      <w:r w:rsidR="00EA2B8D">
        <w:t>4</w:t>
      </w:r>
      <w:r w:rsidRPr="00CC04DD">
        <w:t xml:space="preserve">.2 </w:t>
      </w:r>
      <w:r w:rsidRPr="00CC04DD">
        <w:tab/>
        <w:t>Alt.4 (Static TDD{DDDSU}, SBFD{XXXXX})</w:t>
      </w:r>
      <w:bookmarkEnd w:id="839"/>
    </w:p>
    <w:p w14:paraId="5E409004" w14:textId="760D0AB9" w:rsidR="00CC04DD" w:rsidRPr="00CC04DD" w:rsidRDefault="00CC04DD" w:rsidP="00962F21">
      <w:pPr>
        <w:pStyle w:val="Heading5"/>
      </w:pPr>
      <w:bookmarkStart w:id="840" w:name="_Toc135043611"/>
      <w:r w:rsidRPr="00CC04DD">
        <w:t>5.2.</w:t>
      </w:r>
      <w:r w:rsidR="00EA2B8D">
        <w:t>4</w:t>
      </w:r>
      <w:r w:rsidRPr="00CC04DD">
        <w:t>.2.1</w:t>
      </w:r>
      <w:r w:rsidRPr="00CC04DD">
        <w:tab/>
        <w:t>Resource Utilization</w:t>
      </w:r>
      <w:bookmarkEnd w:id="840"/>
    </w:p>
    <w:p w14:paraId="6DE1CCE1" w14:textId="6A8B69CA" w:rsidR="00CC04DD" w:rsidRPr="00CC04DD" w:rsidRDefault="008961A2" w:rsidP="0039769B">
      <w:pPr>
        <w:pStyle w:val="BodyText"/>
        <w:jc w:val="center"/>
      </w:pPr>
      <w:r w:rsidRPr="008961A2">
        <w:rPr>
          <w:noProof/>
        </w:rPr>
        <w:drawing>
          <wp:inline distT="0" distB="0" distL="0" distR="0" wp14:anchorId="01666618" wp14:editId="6149783F">
            <wp:extent cx="3765813" cy="3369268"/>
            <wp:effectExtent l="0" t="0" r="6350" b="317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780938" cy="3382800"/>
                    </a:xfrm>
                    <a:prstGeom prst="rect">
                      <a:avLst/>
                    </a:prstGeom>
                  </pic:spPr>
                </pic:pic>
              </a:graphicData>
            </a:graphic>
          </wp:inline>
        </w:drawing>
      </w:r>
    </w:p>
    <w:p w14:paraId="0A7DD55E" w14:textId="57891905" w:rsidR="00CC04DD" w:rsidRDefault="00CC04DD" w:rsidP="00CC04DD">
      <w:pPr>
        <w:pStyle w:val="BodyText"/>
        <w:rPr>
          <w:b/>
        </w:rPr>
      </w:pPr>
      <w:r w:rsidRPr="00CC04DD">
        <w:rPr>
          <w:b/>
          <w:lang w:val="x-none"/>
        </w:rPr>
        <w:lastRenderedPageBreak/>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99</w:t>
      </w:r>
      <w:r w:rsidRPr="00CC04DD">
        <w:fldChar w:fldCharType="end"/>
      </w:r>
      <w:r w:rsidRPr="00CC04DD">
        <w:rPr>
          <w:b/>
          <w:lang w:val="x-none"/>
        </w:rPr>
        <w:t xml:space="preserve">: </w:t>
      </w:r>
      <w:r w:rsidR="000E20C3" w:rsidRPr="008E7CD2">
        <w:rPr>
          <w:b/>
          <w:lang w:val="x-none"/>
        </w:rPr>
        <w:t xml:space="preserve">Comparison of DL (top) and UL (bottom) Type-2 </w:t>
      </w:r>
      <w:r w:rsidR="006202F6">
        <w:rPr>
          <w:b/>
        </w:rPr>
        <w:t>RU</w:t>
      </w:r>
      <w:r w:rsidR="000E20C3" w:rsidRPr="008E7CD2">
        <w:rPr>
          <w:b/>
          <w:lang w:val="x-none"/>
        </w:rPr>
        <w:t xml:space="preserve"> for Micro Layer deploying static TDD {DDDSU}, SBFD {XXXX</w:t>
      </w:r>
      <w:r w:rsidR="006202F6">
        <w:rPr>
          <w:b/>
        </w:rPr>
        <w:t>X</w:t>
      </w:r>
      <w:r w:rsidR="000E20C3" w:rsidRPr="008E7CD2">
        <w:rPr>
          <w:b/>
          <w:lang w:val="x-none"/>
        </w:rPr>
        <w:t xml:space="preserve">} (Alt. </w:t>
      </w:r>
      <w:r w:rsidR="006202F6">
        <w:rPr>
          <w:b/>
        </w:rPr>
        <w:t>4</w:t>
      </w:r>
      <w:r w:rsidR="000E20C3" w:rsidRPr="008E7CD2">
        <w:rPr>
          <w:b/>
          <w:lang w:val="x-none"/>
        </w:rPr>
        <w:t xml:space="preserve">), </w:t>
      </w:r>
      <w:r w:rsidR="003F1B3E">
        <w:rPr>
          <w:b/>
        </w:rPr>
        <w:t>and</w:t>
      </w:r>
      <w:r w:rsidR="003F1B3E" w:rsidRPr="00CC04DD">
        <w:rPr>
          <w:b/>
        </w:rPr>
        <w:t xml:space="preserve"> Type-1 RU for DTDD</w:t>
      </w:r>
      <w:r w:rsidR="003F1B3E" w:rsidRPr="008E7CD2">
        <w:rPr>
          <w:b/>
          <w:lang w:val="x-none"/>
        </w:rPr>
        <w:t xml:space="preserve"> under low, medium, and high loads of </w:t>
      </w:r>
      <w:r w:rsidR="003F1B3E" w:rsidRPr="00632AD0">
        <w:rPr>
          <w:b/>
          <w:u w:val="single"/>
          <w:lang w:val="x-none"/>
        </w:rPr>
        <w:t>big packet sizes</w:t>
      </w:r>
      <w:r w:rsidR="003F1B3E">
        <w:rPr>
          <w:b/>
        </w:rPr>
        <w:t xml:space="preserve"> with Macro layer deploying static TDD</w:t>
      </w:r>
      <w:r w:rsidR="003F1B3E" w:rsidRPr="00CC04DD">
        <w:rPr>
          <w:b/>
          <w:lang w:val="x-none"/>
        </w:rPr>
        <w:t>{DDDSU}</w:t>
      </w:r>
      <w:r w:rsidR="003F1B3E">
        <w:rPr>
          <w:b/>
        </w:rPr>
        <w:t xml:space="preserve"> network </w:t>
      </w:r>
      <w:r w:rsidR="003F1B3E" w:rsidRPr="008E7CD2">
        <w:rPr>
          <w:b/>
          <w:lang w:val="x-none"/>
        </w:rPr>
        <w:t>in FR1</w:t>
      </w:r>
      <w:r w:rsidRPr="00CC04DD">
        <w:rPr>
          <w:b/>
        </w:rPr>
        <w:t>.</w:t>
      </w:r>
    </w:p>
    <w:p w14:paraId="3AA4E083" w14:textId="197B01DD" w:rsidR="003D3CE1" w:rsidRDefault="00E86DEA" w:rsidP="0039769B">
      <w:pPr>
        <w:pStyle w:val="BodyText"/>
        <w:jc w:val="center"/>
        <w:rPr>
          <w:b/>
        </w:rPr>
      </w:pPr>
      <w:r w:rsidRPr="00E86DEA">
        <w:rPr>
          <w:b/>
          <w:noProof/>
        </w:rPr>
        <w:drawing>
          <wp:inline distT="0" distB="0" distL="0" distR="0" wp14:anchorId="61AB755F" wp14:editId="069E0AB5">
            <wp:extent cx="4139148" cy="3656055"/>
            <wp:effectExtent l="0" t="0" r="0" b="190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147865" cy="3663755"/>
                    </a:xfrm>
                    <a:prstGeom prst="rect">
                      <a:avLst/>
                    </a:prstGeom>
                  </pic:spPr>
                </pic:pic>
              </a:graphicData>
            </a:graphic>
          </wp:inline>
        </w:drawing>
      </w:r>
    </w:p>
    <w:p w14:paraId="7CE4D7DE" w14:textId="1F49AA90" w:rsidR="003D3CE1" w:rsidRPr="00CC04DD" w:rsidRDefault="003D3CE1" w:rsidP="003D3CE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100</w:t>
      </w:r>
      <w:r w:rsidRPr="00CC04DD">
        <w:fldChar w:fldCharType="end"/>
      </w:r>
      <w:r w:rsidRPr="00CC04DD">
        <w:rPr>
          <w:b/>
          <w:lang w:val="x-none"/>
        </w:rPr>
        <w:t xml:space="preserve">: </w:t>
      </w:r>
      <w:r w:rsidRPr="008E7CD2">
        <w:rPr>
          <w:b/>
          <w:lang w:val="x-none"/>
        </w:rPr>
        <w:t xml:space="preserve">Comparison of DL (top) and UL (bottom) Type-2 </w:t>
      </w:r>
      <w:r>
        <w:rPr>
          <w:b/>
        </w:rPr>
        <w:t>RU</w:t>
      </w:r>
      <w:r w:rsidRPr="008E7CD2">
        <w:rPr>
          <w:b/>
          <w:lang w:val="x-none"/>
        </w:rPr>
        <w:t xml:space="preserve"> for Micro Layer deploying static TDD {DDDSU}, SBFD {XXXX</w:t>
      </w:r>
      <w:r>
        <w:rPr>
          <w:b/>
        </w:rPr>
        <w:t>X</w:t>
      </w:r>
      <w:r w:rsidRPr="008E7CD2">
        <w:rPr>
          <w:b/>
          <w:lang w:val="x-none"/>
        </w:rPr>
        <w:t xml:space="preserve">} (Alt. </w:t>
      </w:r>
      <w:r>
        <w:rPr>
          <w:b/>
        </w:rPr>
        <w:t>4</w:t>
      </w:r>
      <w:r w:rsidRPr="008E7CD2">
        <w:rPr>
          <w:b/>
          <w:lang w:val="x-none"/>
        </w:rPr>
        <w:t xml:space="preserve">), </w:t>
      </w:r>
      <w:r w:rsidR="00963E90">
        <w:rPr>
          <w:b/>
        </w:rPr>
        <w:t>and</w:t>
      </w:r>
      <w:r w:rsidR="00963E90" w:rsidRPr="00CC04DD">
        <w:rPr>
          <w:b/>
        </w:rPr>
        <w:t xml:space="preserve"> Type-1 RU for DTDD</w:t>
      </w:r>
      <w:r w:rsidR="00963E90" w:rsidRPr="008E7CD2">
        <w:rPr>
          <w:b/>
          <w:lang w:val="x-none"/>
        </w:rPr>
        <w:t xml:space="preserve"> under low, medium, and high loads of </w:t>
      </w:r>
      <w:r w:rsidR="00963E90">
        <w:rPr>
          <w:b/>
          <w:u w:val="single"/>
        </w:rPr>
        <w:t>small</w:t>
      </w:r>
      <w:r w:rsidR="00963E90" w:rsidRPr="00632AD0">
        <w:rPr>
          <w:b/>
          <w:u w:val="single"/>
          <w:lang w:val="x-none"/>
        </w:rPr>
        <w:t xml:space="preserve"> packet sizes</w:t>
      </w:r>
      <w:r w:rsidR="00963E90">
        <w:rPr>
          <w:b/>
        </w:rPr>
        <w:t xml:space="preserve"> with Macro layer deploying static TDD</w:t>
      </w:r>
      <w:r w:rsidR="00963E90" w:rsidRPr="00CC04DD">
        <w:rPr>
          <w:b/>
          <w:lang w:val="x-none"/>
        </w:rPr>
        <w:t>{DDDSU}</w:t>
      </w:r>
      <w:r w:rsidR="00963E90">
        <w:rPr>
          <w:b/>
        </w:rPr>
        <w:t xml:space="preserve"> network </w:t>
      </w:r>
      <w:r w:rsidR="00963E90" w:rsidRPr="008E7CD2">
        <w:rPr>
          <w:b/>
          <w:lang w:val="x-none"/>
        </w:rPr>
        <w:t>in FR1</w:t>
      </w:r>
      <w:r w:rsidRPr="00CC04DD">
        <w:rPr>
          <w:b/>
        </w:rPr>
        <w:t>.</w:t>
      </w:r>
    </w:p>
    <w:p w14:paraId="5886488E" w14:textId="77777777" w:rsidR="003D3CE1" w:rsidRPr="00CC04DD" w:rsidRDefault="003D3CE1" w:rsidP="00CC04DD">
      <w:pPr>
        <w:pStyle w:val="BodyText"/>
        <w:rPr>
          <w:b/>
        </w:rPr>
      </w:pPr>
    </w:p>
    <w:p w14:paraId="6F106EF0" w14:textId="28DCB5B5" w:rsidR="00CC04DD" w:rsidRPr="00CC04DD" w:rsidRDefault="00CC04DD" w:rsidP="00CC04DD">
      <w:pPr>
        <w:pStyle w:val="BodyText"/>
      </w:pPr>
      <w:r w:rsidRPr="00CC04DD">
        <w:t xml:space="preserve">The resource utilization for SBFD XXXXX networks increase for both DL and UL compared to the reference static TDD network, especially for medium and high loads. The reason is due to higher interferences while the UL/DL resource splitting are similar for static TDD and SBFD. The trends are similar for </w:t>
      </w:r>
      <w:r w:rsidR="00A34256">
        <w:t>big</w:t>
      </w:r>
      <w:r w:rsidRPr="00CC04DD">
        <w:t xml:space="preserve"> and small packet sizes.</w:t>
      </w:r>
    </w:p>
    <w:p w14:paraId="647CE9F1" w14:textId="70DB7396" w:rsidR="00CC04DD" w:rsidRPr="00CC04DD" w:rsidRDefault="00CC04DD" w:rsidP="00962F21">
      <w:pPr>
        <w:pStyle w:val="Heading5"/>
      </w:pPr>
      <w:bookmarkStart w:id="841" w:name="_Toc135043612"/>
      <w:r w:rsidRPr="00CC04DD">
        <w:t>5.2.</w:t>
      </w:r>
      <w:r w:rsidR="00FF64C3">
        <w:t>4</w:t>
      </w:r>
      <w:r w:rsidRPr="00CC04DD">
        <w:t>.2.2</w:t>
      </w:r>
      <w:r w:rsidRPr="00CC04DD">
        <w:tab/>
        <w:t>User Throughput</w:t>
      </w:r>
      <w:bookmarkEnd w:id="841"/>
    </w:p>
    <w:p w14:paraId="38259D4A" w14:textId="7DFA7E8E" w:rsidR="00CC04DD" w:rsidRPr="00CC04DD" w:rsidRDefault="003627E4" w:rsidP="00CC04DD">
      <w:pPr>
        <w:pStyle w:val="BodyText"/>
      </w:pPr>
      <w:r w:rsidRPr="003627E4">
        <w:rPr>
          <w:noProof/>
        </w:rPr>
        <w:drawing>
          <wp:inline distT="0" distB="0" distL="0" distR="0" wp14:anchorId="0DD5FA29" wp14:editId="5491BC23">
            <wp:extent cx="6120765" cy="290449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120765" cy="2904490"/>
                    </a:xfrm>
                    <a:prstGeom prst="rect">
                      <a:avLst/>
                    </a:prstGeom>
                  </pic:spPr>
                </pic:pic>
              </a:graphicData>
            </a:graphic>
          </wp:inline>
        </w:drawing>
      </w:r>
    </w:p>
    <w:p w14:paraId="4CA06542" w14:textId="21804309" w:rsidR="003D3CE1" w:rsidRDefault="00CC04DD" w:rsidP="003D3CE1">
      <w:pPr>
        <w:pStyle w:val="BodyText"/>
        <w:rPr>
          <w:b/>
        </w:rPr>
      </w:pPr>
      <w:bookmarkStart w:id="842" w:name="_Ref134997179"/>
      <w:r w:rsidRPr="00CC04DD">
        <w:rPr>
          <w:b/>
          <w:lang w:val="x-none"/>
        </w:rPr>
        <w:lastRenderedPageBreak/>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101</w:t>
      </w:r>
      <w:r w:rsidRPr="00CC04DD">
        <w:fldChar w:fldCharType="end"/>
      </w:r>
      <w:bookmarkEnd w:id="842"/>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w:t>
      </w:r>
      <w:r w:rsidR="003D3CE1" w:rsidRPr="008E7CD2">
        <w:rPr>
          <w:b/>
          <w:lang w:val="x-none"/>
        </w:rPr>
        <w:t>for Micro Layer deploying static TDD {DDDSU}, SBFD {XXXX</w:t>
      </w:r>
      <w:r w:rsidR="003D3CE1">
        <w:rPr>
          <w:b/>
        </w:rPr>
        <w:t>X</w:t>
      </w:r>
      <w:r w:rsidR="003D3CE1" w:rsidRPr="008E7CD2">
        <w:rPr>
          <w:b/>
          <w:lang w:val="x-none"/>
        </w:rPr>
        <w:t xml:space="preserve">} (Alt. </w:t>
      </w:r>
      <w:r w:rsidR="003D3CE1">
        <w:rPr>
          <w:b/>
        </w:rPr>
        <w:t>4</w:t>
      </w:r>
      <w:r w:rsidR="003D3CE1" w:rsidRPr="008E7CD2">
        <w:rPr>
          <w:b/>
          <w:lang w:val="x-none"/>
        </w:rPr>
        <w:t xml:space="preserve">), and DTDD, under low, medium, and high loads of </w:t>
      </w:r>
      <w:r w:rsidR="003D3CE1" w:rsidRPr="00632AD0">
        <w:rPr>
          <w:b/>
          <w:u w:val="single"/>
          <w:lang w:val="x-none"/>
        </w:rPr>
        <w:t>big packet sizes</w:t>
      </w:r>
      <w:r w:rsidR="003D3CE1">
        <w:rPr>
          <w:b/>
        </w:rPr>
        <w:t xml:space="preserve"> with Macro layer deploying static TDD</w:t>
      </w:r>
      <w:r w:rsidR="003D3CE1" w:rsidRPr="00CC04DD">
        <w:rPr>
          <w:b/>
          <w:lang w:val="x-none"/>
        </w:rPr>
        <w:t>{DDDSU}</w:t>
      </w:r>
      <w:r w:rsidR="003D3CE1">
        <w:rPr>
          <w:b/>
        </w:rPr>
        <w:t xml:space="preserve"> network</w:t>
      </w:r>
      <w:r w:rsidR="0057217A">
        <w:rPr>
          <w:b/>
        </w:rPr>
        <w:t xml:space="preserve"> </w:t>
      </w:r>
      <w:r w:rsidR="0057217A" w:rsidRPr="008E7CD2">
        <w:rPr>
          <w:b/>
          <w:lang w:val="x-none"/>
        </w:rPr>
        <w:t>in FR1</w:t>
      </w:r>
      <w:r w:rsidR="003D3CE1" w:rsidRPr="00CC04DD">
        <w:rPr>
          <w:b/>
        </w:rPr>
        <w:t>.</w:t>
      </w:r>
    </w:p>
    <w:p w14:paraId="2FE16F41" w14:textId="7176C056" w:rsidR="006F1230" w:rsidRDefault="006F1230" w:rsidP="003D3CE1">
      <w:pPr>
        <w:pStyle w:val="BodyText"/>
        <w:rPr>
          <w:b/>
        </w:rPr>
      </w:pPr>
      <w:r w:rsidRPr="006F1230">
        <w:rPr>
          <w:b/>
          <w:noProof/>
        </w:rPr>
        <w:drawing>
          <wp:inline distT="0" distB="0" distL="0" distR="0" wp14:anchorId="73BD87F1" wp14:editId="2FDB463D">
            <wp:extent cx="6120765" cy="290449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120765" cy="2904490"/>
                    </a:xfrm>
                    <a:prstGeom prst="rect">
                      <a:avLst/>
                    </a:prstGeom>
                  </pic:spPr>
                </pic:pic>
              </a:graphicData>
            </a:graphic>
          </wp:inline>
        </w:drawing>
      </w:r>
    </w:p>
    <w:p w14:paraId="549DF5F1" w14:textId="37A0EE84" w:rsidR="003D3CE1" w:rsidRDefault="003D3CE1" w:rsidP="003D3CE1">
      <w:pPr>
        <w:pStyle w:val="BodyText"/>
        <w:rPr>
          <w:b/>
        </w:rPr>
      </w:pPr>
      <w:bookmarkStart w:id="843" w:name="_Ref134997193"/>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102</w:t>
      </w:r>
      <w:r w:rsidRPr="00CC04DD">
        <w:fldChar w:fldCharType="end"/>
      </w:r>
      <w:bookmarkEnd w:id="843"/>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w:t>
      </w:r>
      <w:r w:rsidRPr="008E7CD2">
        <w:rPr>
          <w:b/>
          <w:lang w:val="x-none"/>
        </w:rPr>
        <w:t>for Micro Layer deploying static TDD {DDDSU}, SBFD {XXXX</w:t>
      </w:r>
      <w:r>
        <w:rPr>
          <w:b/>
        </w:rPr>
        <w:t>X</w:t>
      </w:r>
      <w:r w:rsidRPr="008E7CD2">
        <w:rPr>
          <w:b/>
          <w:lang w:val="x-none"/>
        </w:rPr>
        <w:t xml:space="preserve">} (Alt. </w:t>
      </w:r>
      <w:r>
        <w:rPr>
          <w:b/>
        </w:rPr>
        <w:t>4</w:t>
      </w:r>
      <w:r w:rsidRPr="008E7CD2">
        <w:rPr>
          <w:b/>
          <w:lang w:val="x-none"/>
        </w:rPr>
        <w:t xml:space="preserve">), and DTDD,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w:t>
      </w:r>
      <w:r w:rsidR="0057217A">
        <w:rPr>
          <w:b/>
        </w:rPr>
        <w:t xml:space="preserve"> </w:t>
      </w:r>
      <w:r w:rsidR="0057217A" w:rsidRPr="008E7CD2">
        <w:rPr>
          <w:b/>
          <w:lang w:val="x-none"/>
        </w:rPr>
        <w:t>in FR1</w:t>
      </w:r>
      <w:r w:rsidRPr="00CC04DD">
        <w:rPr>
          <w:b/>
        </w:rPr>
        <w:t>.</w:t>
      </w:r>
    </w:p>
    <w:p w14:paraId="74788DA8" w14:textId="72B90B19" w:rsidR="00A655A0" w:rsidRPr="00A655A0" w:rsidRDefault="00EB691E" w:rsidP="0039769B">
      <w:pPr>
        <w:jc w:val="both"/>
      </w:pPr>
      <w:r>
        <w:fldChar w:fldCharType="begin"/>
      </w:r>
      <w:r>
        <w:instrText xml:space="preserve"> REF _Ref134997179 \h </w:instrText>
      </w:r>
      <w:r>
        <w:fldChar w:fldCharType="separate"/>
      </w:r>
      <w:r w:rsidR="00554DC6" w:rsidRPr="00CC04DD">
        <w:rPr>
          <w:b/>
          <w:lang w:val="x-none"/>
        </w:rPr>
        <w:t xml:space="preserve">Figure </w:t>
      </w:r>
      <w:r w:rsidR="00554DC6">
        <w:rPr>
          <w:b/>
          <w:noProof/>
          <w:lang w:val="x-none"/>
        </w:rPr>
        <w:t>101</w:t>
      </w:r>
      <w:r>
        <w:fldChar w:fldCharType="end"/>
      </w:r>
      <w:r>
        <w:t xml:space="preserve"> and </w:t>
      </w:r>
      <w:r>
        <w:fldChar w:fldCharType="begin"/>
      </w:r>
      <w:r>
        <w:instrText xml:space="preserve"> REF _Ref134997193 \h </w:instrText>
      </w:r>
      <w:r>
        <w:fldChar w:fldCharType="separate"/>
      </w:r>
      <w:r w:rsidR="00554DC6" w:rsidRPr="00CC04DD">
        <w:rPr>
          <w:b/>
          <w:lang w:val="x-none"/>
        </w:rPr>
        <w:t xml:space="preserve">Figure </w:t>
      </w:r>
      <w:r w:rsidR="00554DC6">
        <w:rPr>
          <w:b/>
          <w:noProof/>
          <w:lang w:val="x-none"/>
        </w:rPr>
        <w:t>102</w:t>
      </w:r>
      <w:r>
        <w:fldChar w:fldCharType="end"/>
      </w:r>
      <w:r w:rsidR="00A655A0" w:rsidRPr="00A655A0">
        <w:t xml:space="preserve"> illustrate</w:t>
      </w:r>
      <w:r>
        <w:t xml:space="preserve"> </w:t>
      </w:r>
      <w:r w:rsidR="00A655A0" w:rsidRPr="00A655A0">
        <w:t>the performance comparison between SBFD XXXXX and the reference static TDD network in terms of cell-edge user throughput, median throughput, and 95th percentile throughput for big</w:t>
      </w:r>
      <w:r w:rsidR="001128A6">
        <w:t xml:space="preserve"> and small</w:t>
      </w:r>
      <w:r w:rsidR="00A655A0" w:rsidRPr="00A655A0">
        <w:t xml:space="preserve"> packet sizes.</w:t>
      </w:r>
      <w:r w:rsidR="00DB4CB3">
        <w:t xml:space="preserve"> For big packets, the </w:t>
      </w:r>
      <w:r w:rsidR="000709C7">
        <w:t xml:space="preserve">performance of SBFD networks is always </w:t>
      </w:r>
      <w:r w:rsidR="005F4EB5">
        <w:t>inferiror to the reference static TDD network and it degrades rapidly with the load.</w:t>
      </w:r>
      <w:r w:rsidR="00A655A0" w:rsidRPr="00A655A0">
        <w:t xml:space="preserve"> </w:t>
      </w:r>
      <w:r w:rsidR="005F4EB5">
        <w:t>For small packets, i</w:t>
      </w:r>
      <w:r w:rsidR="00A655A0" w:rsidRPr="00A655A0">
        <w:t xml:space="preserve">t can be observed that SBFD XXXXX offers slight improvement in </w:t>
      </w:r>
      <w:r w:rsidR="001128A6">
        <w:t xml:space="preserve">cell-edge </w:t>
      </w:r>
      <w:r w:rsidR="00A655A0" w:rsidRPr="00A655A0">
        <w:t>UL performance for SBFD XXXXX</w:t>
      </w:r>
      <w:r w:rsidR="001128A6">
        <w:t xml:space="preserve"> at low loads but</w:t>
      </w:r>
      <w:r w:rsidR="00A655A0" w:rsidRPr="00A655A0">
        <w:t xml:space="preserve"> comes at the cost of a slight degradation in DL performance</w:t>
      </w:r>
      <w:r w:rsidR="00D15D22">
        <w:t xml:space="preserve"> for big </w:t>
      </w:r>
      <w:r w:rsidR="00454F8D">
        <w:t>packets</w:t>
      </w:r>
      <w:r w:rsidR="00A655A0" w:rsidRPr="00A655A0">
        <w:t>.</w:t>
      </w:r>
      <w:r w:rsidR="001128A6">
        <w:t xml:space="preserve"> For medium and high loads, the SBFD network’s performance declines considerably owing to </w:t>
      </w:r>
      <w:r w:rsidR="0008599A">
        <w:t>increased CLI</w:t>
      </w:r>
      <w:r w:rsidR="00DE3FA8">
        <w:t xml:space="preserve">. </w:t>
      </w:r>
      <w:r w:rsidR="00A655A0" w:rsidRPr="00A655A0">
        <w:t>Additionally, DTDD demonstrates excellent performance for both DL and UL across all load conditions when considering big packet sizes. This indicates that DTDD is particularly effective in achieving high throughput in both directions.</w:t>
      </w:r>
    </w:p>
    <w:p w14:paraId="4FDF5DEA" w14:textId="4072F38F" w:rsidR="00A655A0" w:rsidRPr="00A655A0" w:rsidRDefault="00A655A0" w:rsidP="0039769B">
      <w:pPr>
        <w:jc w:val="both"/>
      </w:pPr>
      <w:r w:rsidRPr="00A655A0">
        <w:t xml:space="preserve">However, as outlined </w:t>
      </w:r>
      <w:r w:rsidR="002845F5">
        <w:t>previously</w:t>
      </w:r>
      <w:r w:rsidRPr="00A655A0">
        <w:t>, a simpler scheme STDD 2UL DUDDU has the potential to offer similar benefits compared to SBFD in terms of performance improvements.</w:t>
      </w:r>
    </w:p>
    <w:p w14:paraId="2C8732E4" w14:textId="2D24E842" w:rsidR="00CC04DD" w:rsidRPr="00CC04DD" w:rsidRDefault="00CC04DD" w:rsidP="00962F21">
      <w:pPr>
        <w:pStyle w:val="Heading5"/>
      </w:pPr>
      <w:bookmarkStart w:id="844" w:name="_Toc135043613"/>
      <w:r w:rsidRPr="00CC04DD">
        <w:t>5.2.</w:t>
      </w:r>
      <w:r w:rsidR="00FF64C3">
        <w:t>4</w:t>
      </w:r>
      <w:r w:rsidRPr="00CC04DD">
        <w:t>.2.3</w:t>
      </w:r>
      <w:r w:rsidRPr="00CC04DD">
        <w:tab/>
        <w:t>Latency</w:t>
      </w:r>
      <w:bookmarkEnd w:id="844"/>
    </w:p>
    <w:p w14:paraId="59B8102C" w14:textId="08F8907B" w:rsidR="00CC04DD" w:rsidRPr="00CC04DD" w:rsidRDefault="00CC04DD" w:rsidP="00CC04DD">
      <w:pPr>
        <w:pStyle w:val="BodyText"/>
      </w:pPr>
      <w:r w:rsidRPr="00CC04DD">
        <w:t>When comparing UL latency with the reference static TDD for big packet sizes, it can be observed that SBFD XXXXX does not offer any significant gain in term</w:t>
      </w:r>
      <w:r w:rsidR="00F37B9D">
        <w:t>s</w:t>
      </w:r>
      <w:r w:rsidRPr="00CC04DD">
        <w:t xml:space="preserve"> of latency. In fact, the SBFD has worst 5% latencies</w:t>
      </w:r>
      <w:r w:rsidR="00134370">
        <w:t xml:space="preserve"> (95%ile in the figure) </w:t>
      </w:r>
      <w:r w:rsidRPr="00CC04DD">
        <w:t>that rapidly increase with load. For small packet sizes, SBFD provide some gains</w:t>
      </w:r>
      <w:r w:rsidR="00B25832">
        <w:t xml:space="preserve"> at all loads</w:t>
      </w:r>
      <w:r w:rsidRPr="00CC04DD">
        <w:t xml:space="preserve">. </w:t>
      </w:r>
    </w:p>
    <w:p w14:paraId="05513C6F" w14:textId="6F87368C" w:rsidR="00CC04DD" w:rsidRPr="00CC04DD" w:rsidRDefault="00B85870" w:rsidP="0039769B">
      <w:pPr>
        <w:pStyle w:val="BodyText"/>
        <w:jc w:val="center"/>
      </w:pPr>
      <w:r w:rsidRPr="00B85870">
        <w:rPr>
          <w:noProof/>
        </w:rPr>
        <w:lastRenderedPageBreak/>
        <w:drawing>
          <wp:inline distT="0" distB="0" distL="0" distR="0" wp14:anchorId="31448FC6" wp14:editId="6A4EB335">
            <wp:extent cx="6120765" cy="290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120765" cy="2904490"/>
                    </a:xfrm>
                    <a:prstGeom prst="rect">
                      <a:avLst/>
                    </a:prstGeom>
                  </pic:spPr>
                </pic:pic>
              </a:graphicData>
            </a:graphic>
          </wp:inline>
        </w:drawing>
      </w:r>
    </w:p>
    <w:p w14:paraId="08777959" w14:textId="3CB1B932" w:rsidR="003D3CE1" w:rsidRDefault="00CC04DD" w:rsidP="003D3CE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103</w:t>
      </w:r>
      <w:r w:rsidRPr="00CC04DD">
        <w:fldChar w:fldCharType="end"/>
      </w:r>
      <w:r w:rsidRPr="00CC04DD">
        <w:rPr>
          <w:b/>
          <w:lang w:val="x-none"/>
        </w:rPr>
        <w:t xml:space="preserve">: Comparison of </w:t>
      </w:r>
      <w:r w:rsidRPr="0039769B">
        <w:rPr>
          <w:b/>
          <w:u w:val="single"/>
          <w:lang w:val="x-none"/>
        </w:rPr>
        <w:t>5-th</w:t>
      </w:r>
      <w:r w:rsidRPr="0039769B">
        <w:rPr>
          <w:b/>
          <w:u w:val="single"/>
        </w:rPr>
        <w:t>%ile, 50%ile and 95%ile</w:t>
      </w:r>
      <w:r w:rsidRPr="0039769B">
        <w:rPr>
          <w:b/>
          <w:u w:val="single"/>
          <w:lang w:val="x-none"/>
        </w:rPr>
        <w:t xml:space="preserve"> latency</w:t>
      </w:r>
      <w:r w:rsidRPr="00CC04DD">
        <w:rPr>
          <w:b/>
          <w:lang w:val="x-none"/>
        </w:rPr>
        <w:t xml:space="preserve"> </w:t>
      </w:r>
      <w:r w:rsidR="003D3CE1" w:rsidRPr="008E7CD2">
        <w:rPr>
          <w:b/>
          <w:lang w:val="x-none"/>
        </w:rPr>
        <w:t>for Micro Layer deploying static TDD {DDDSU}, SBFD {XXXX</w:t>
      </w:r>
      <w:r w:rsidR="003D3CE1">
        <w:rPr>
          <w:b/>
        </w:rPr>
        <w:t>X</w:t>
      </w:r>
      <w:r w:rsidR="003D3CE1" w:rsidRPr="008E7CD2">
        <w:rPr>
          <w:b/>
          <w:lang w:val="x-none"/>
        </w:rPr>
        <w:t xml:space="preserve">} (Alt. </w:t>
      </w:r>
      <w:r w:rsidR="003D3CE1">
        <w:rPr>
          <w:b/>
        </w:rPr>
        <w:t>4</w:t>
      </w:r>
      <w:r w:rsidR="003D3CE1" w:rsidRPr="008E7CD2">
        <w:rPr>
          <w:b/>
          <w:lang w:val="x-none"/>
        </w:rPr>
        <w:t xml:space="preserve">), and DTDD, under low, medium, and high loads of </w:t>
      </w:r>
      <w:r w:rsidR="003D3CE1" w:rsidRPr="00632AD0">
        <w:rPr>
          <w:b/>
          <w:u w:val="single"/>
          <w:lang w:val="x-none"/>
        </w:rPr>
        <w:t>big packet sizes</w:t>
      </w:r>
      <w:r w:rsidR="003D3CE1">
        <w:rPr>
          <w:b/>
        </w:rPr>
        <w:t xml:space="preserve"> with Macro layer deploying static TDD</w:t>
      </w:r>
      <w:r w:rsidR="003D3CE1" w:rsidRPr="00CC04DD">
        <w:rPr>
          <w:b/>
          <w:lang w:val="x-none"/>
        </w:rPr>
        <w:t>{DDDSU}</w:t>
      </w:r>
      <w:r w:rsidR="003D3CE1">
        <w:rPr>
          <w:b/>
        </w:rPr>
        <w:t xml:space="preserve"> network</w:t>
      </w:r>
      <w:r w:rsidR="00965EB6">
        <w:rPr>
          <w:b/>
        </w:rPr>
        <w:t xml:space="preserve"> </w:t>
      </w:r>
      <w:r w:rsidR="00965EB6" w:rsidRPr="008E7CD2">
        <w:rPr>
          <w:b/>
          <w:lang w:val="x-none"/>
        </w:rPr>
        <w:t>in FR1</w:t>
      </w:r>
      <w:r w:rsidR="003D3CE1" w:rsidRPr="00CC04DD">
        <w:rPr>
          <w:b/>
        </w:rPr>
        <w:t>.</w:t>
      </w:r>
    </w:p>
    <w:p w14:paraId="188816A3" w14:textId="299C739A" w:rsidR="00CC04DD" w:rsidRDefault="001148CC" w:rsidP="00CC04DD">
      <w:pPr>
        <w:pStyle w:val="BodyText"/>
        <w:rPr>
          <w:b/>
          <w:lang w:val="x-none"/>
        </w:rPr>
      </w:pPr>
      <w:r w:rsidRPr="001148CC">
        <w:rPr>
          <w:b/>
          <w:noProof/>
          <w:lang w:val="x-none"/>
        </w:rPr>
        <w:drawing>
          <wp:inline distT="0" distB="0" distL="0" distR="0" wp14:anchorId="67691320" wp14:editId="285DE032">
            <wp:extent cx="6120765" cy="290449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20765" cy="2904490"/>
                    </a:xfrm>
                    <a:prstGeom prst="rect">
                      <a:avLst/>
                    </a:prstGeom>
                  </pic:spPr>
                </pic:pic>
              </a:graphicData>
            </a:graphic>
          </wp:inline>
        </w:drawing>
      </w:r>
    </w:p>
    <w:p w14:paraId="674AF352" w14:textId="7AB39CDB" w:rsidR="003D3CE1" w:rsidRDefault="003D3CE1" w:rsidP="003D3CE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104</w:t>
      </w:r>
      <w:r w:rsidRPr="00CC04DD">
        <w:fldChar w:fldCharType="end"/>
      </w:r>
      <w:r w:rsidRPr="00CC04DD">
        <w:rPr>
          <w:b/>
          <w:lang w:val="x-none"/>
        </w:rPr>
        <w:t xml:space="preserve">: Comparison of </w:t>
      </w:r>
      <w:r w:rsidRPr="0039769B">
        <w:rPr>
          <w:b/>
          <w:u w:val="single"/>
          <w:lang w:val="x-none"/>
        </w:rPr>
        <w:t>5-th</w:t>
      </w:r>
      <w:r w:rsidRPr="0039769B">
        <w:rPr>
          <w:b/>
          <w:u w:val="single"/>
        </w:rPr>
        <w:t>%ile, 50%ile and 95%ile</w:t>
      </w:r>
      <w:r w:rsidRPr="0039769B">
        <w:rPr>
          <w:b/>
          <w:u w:val="single"/>
          <w:lang w:val="x-none"/>
        </w:rPr>
        <w:t xml:space="preserve"> latency</w:t>
      </w:r>
      <w:r w:rsidRPr="00CC04DD">
        <w:rPr>
          <w:b/>
          <w:lang w:val="x-none"/>
        </w:rPr>
        <w:t xml:space="preserve"> </w:t>
      </w:r>
      <w:r w:rsidRPr="008E7CD2">
        <w:rPr>
          <w:b/>
          <w:lang w:val="x-none"/>
        </w:rPr>
        <w:t>for Micro Layer deploying static TDD {DDDSU}, SBFD {XXXX</w:t>
      </w:r>
      <w:r>
        <w:rPr>
          <w:b/>
        </w:rPr>
        <w:t>X</w:t>
      </w:r>
      <w:r w:rsidRPr="008E7CD2">
        <w:rPr>
          <w:b/>
          <w:lang w:val="x-none"/>
        </w:rPr>
        <w:t xml:space="preserve">} (Alt. </w:t>
      </w:r>
      <w:r>
        <w:rPr>
          <w:b/>
        </w:rPr>
        <w:t>4</w:t>
      </w:r>
      <w:r w:rsidRPr="008E7CD2">
        <w:rPr>
          <w:b/>
          <w:lang w:val="x-none"/>
        </w:rPr>
        <w:t>), and DTD</w:t>
      </w:r>
      <w:r w:rsidR="00965EB6">
        <w:rPr>
          <w:b/>
        </w:rPr>
        <w:t>D</w:t>
      </w:r>
      <w:r w:rsidRPr="008E7CD2">
        <w:rPr>
          <w:b/>
          <w:lang w:val="x-none"/>
        </w:rPr>
        <w:t xml:space="preserve">, under low, medium, and high loads of </w:t>
      </w:r>
      <w:r w:rsidRPr="0039769B">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w:t>
      </w:r>
      <w:r w:rsidR="00965EB6">
        <w:rPr>
          <w:b/>
        </w:rPr>
        <w:t xml:space="preserve"> </w:t>
      </w:r>
      <w:r w:rsidR="00965EB6" w:rsidRPr="008E7CD2">
        <w:rPr>
          <w:b/>
          <w:lang w:val="x-none"/>
        </w:rPr>
        <w:t>in FR1</w:t>
      </w:r>
      <w:r w:rsidRPr="00CC04DD">
        <w:rPr>
          <w:b/>
        </w:rPr>
        <w:t>.</w:t>
      </w:r>
    </w:p>
    <w:p w14:paraId="3248D571" w14:textId="77777777" w:rsidR="003D3CE1" w:rsidRPr="0039769B" w:rsidRDefault="003D3CE1" w:rsidP="00CC04DD">
      <w:pPr>
        <w:pStyle w:val="BodyText"/>
        <w:rPr>
          <w:b/>
        </w:rPr>
      </w:pPr>
    </w:p>
    <w:p w14:paraId="23A2CE20" w14:textId="724E57EB" w:rsidR="00CC04DD" w:rsidRPr="00CC04DD" w:rsidRDefault="00CC04DD" w:rsidP="00FF64C3">
      <w:pPr>
        <w:pStyle w:val="BodyText"/>
        <w:rPr>
          <w:b/>
          <w:lang w:val="x-none"/>
        </w:rPr>
      </w:pPr>
      <w:r w:rsidRPr="00CC04DD">
        <w:rPr>
          <w:b/>
          <w:lang w:val="x-none"/>
        </w:rPr>
        <w:t xml:space="preserve"> </w:t>
      </w:r>
    </w:p>
    <w:p w14:paraId="37CA5E65" w14:textId="787C8E9B" w:rsidR="00CC04DD" w:rsidRPr="00CC04DD" w:rsidRDefault="00CC04DD" w:rsidP="00E952F1">
      <w:pPr>
        <w:pStyle w:val="Heading4"/>
      </w:pPr>
      <w:bookmarkStart w:id="845" w:name="_Toc135043614"/>
      <w:r w:rsidRPr="00CC04DD">
        <w:lastRenderedPageBreak/>
        <w:t>5.2.</w:t>
      </w:r>
      <w:r w:rsidR="00FF64C3">
        <w:t>4</w:t>
      </w:r>
      <w:r w:rsidRPr="00CC04DD">
        <w:t xml:space="preserve">.3 </w:t>
      </w:r>
      <w:r w:rsidRPr="00CC04DD">
        <w:tab/>
        <w:t>Alt.3 (Static TDD{DDSUU}, SBFD{XXXXU})</w:t>
      </w:r>
      <w:bookmarkEnd w:id="845"/>
    </w:p>
    <w:p w14:paraId="69940814" w14:textId="0E601321" w:rsidR="00CC04DD" w:rsidRPr="00CC04DD" w:rsidRDefault="00CC04DD" w:rsidP="008D4390">
      <w:pPr>
        <w:pStyle w:val="Heading5"/>
      </w:pPr>
      <w:bookmarkStart w:id="846" w:name="_Toc135043615"/>
      <w:r w:rsidRPr="00CC04DD">
        <w:t>5.2.</w:t>
      </w:r>
      <w:r w:rsidR="00FF64C3">
        <w:t>4</w:t>
      </w:r>
      <w:r w:rsidRPr="00CC04DD">
        <w:t>.3.1</w:t>
      </w:r>
      <w:r w:rsidRPr="00CC04DD">
        <w:tab/>
        <w:t>Resource Utilization</w:t>
      </w:r>
      <w:bookmarkEnd w:id="846"/>
    </w:p>
    <w:p w14:paraId="6F06DABA" w14:textId="55E8809F" w:rsidR="00CC04DD" w:rsidRPr="00CC04DD" w:rsidRDefault="00655182" w:rsidP="0039769B">
      <w:pPr>
        <w:pStyle w:val="BodyText"/>
        <w:jc w:val="center"/>
      </w:pPr>
      <w:r w:rsidRPr="00655182">
        <w:rPr>
          <w:noProof/>
        </w:rPr>
        <w:drawing>
          <wp:inline distT="0" distB="0" distL="0" distR="0" wp14:anchorId="539B46DA" wp14:editId="2EA42302">
            <wp:extent cx="4290647" cy="3160451"/>
            <wp:effectExtent l="0" t="0" r="0" b="190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299657" cy="3167088"/>
                    </a:xfrm>
                    <a:prstGeom prst="rect">
                      <a:avLst/>
                    </a:prstGeom>
                  </pic:spPr>
                </pic:pic>
              </a:graphicData>
            </a:graphic>
          </wp:inline>
        </w:drawing>
      </w:r>
    </w:p>
    <w:p w14:paraId="75020E40" w14:textId="524A4BA2" w:rsidR="00CC04DD" w:rsidRDefault="00CC04DD" w:rsidP="00CC04DD">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105</w:t>
      </w:r>
      <w:r w:rsidRPr="00CC04DD">
        <w:fldChar w:fldCharType="end"/>
      </w:r>
      <w:r w:rsidRPr="00CC04DD">
        <w:rPr>
          <w:b/>
          <w:lang w:val="x-none"/>
        </w:rPr>
        <w:t xml:space="preserve">: Comparison of </w:t>
      </w:r>
      <w:r w:rsidRPr="00CC04DD">
        <w:rPr>
          <w:b/>
        </w:rPr>
        <w:t>Type-2</w:t>
      </w:r>
      <w:r w:rsidRPr="00CC04DD">
        <w:rPr>
          <w:b/>
          <w:lang w:val="x-none"/>
        </w:rPr>
        <w:t xml:space="preserve"> RU in DL</w:t>
      </w:r>
      <w:r w:rsidRPr="00CC04DD">
        <w:rPr>
          <w:b/>
        </w:rPr>
        <w:t>(top)</w:t>
      </w:r>
      <w:r w:rsidRPr="00CC04DD">
        <w:rPr>
          <w:b/>
          <w:lang w:val="x-none"/>
        </w:rPr>
        <w:t xml:space="preserve"> and UL</w:t>
      </w:r>
      <w:r w:rsidRPr="00CC04DD">
        <w:rPr>
          <w:b/>
        </w:rPr>
        <w:t xml:space="preserve"> (bottom)</w:t>
      </w:r>
      <w:r w:rsidRPr="00CC04DD">
        <w:rPr>
          <w:b/>
          <w:lang w:val="x-none"/>
        </w:rPr>
        <w:t xml:space="preserve"> </w:t>
      </w:r>
      <w:r w:rsidR="00905DF6" w:rsidRPr="008E7CD2">
        <w:rPr>
          <w:b/>
          <w:lang w:val="x-none"/>
        </w:rPr>
        <w:t xml:space="preserve">for Micro Layer </w:t>
      </w:r>
      <w:r w:rsidRPr="00CC04DD">
        <w:rPr>
          <w:b/>
        </w:rPr>
        <w:t xml:space="preserve">deploying </w:t>
      </w:r>
      <w:r w:rsidR="00F3641B" w:rsidRPr="008E7CD2">
        <w:rPr>
          <w:b/>
          <w:lang w:val="x-none"/>
        </w:rPr>
        <w:t xml:space="preserve">static TDD {DDDSU}, </w:t>
      </w:r>
      <w:r w:rsidRPr="00CC04DD">
        <w:rPr>
          <w:b/>
        </w:rPr>
        <w:t xml:space="preserve">static </w:t>
      </w:r>
      <w:r w:rsidRPr="00CC04DD">
        <w:rPr>
          <w:b/>
          <w:lang w:val="x-none"/>
        </w:rPr>
        <w:t>TDD{DD</w:t>
      </w:r>
      <w:r w:rsidRPr="00CC04DD">
        <w:rPr>
          <w:b/>
        </w:rPr>
        <w:t>SU</w:t>
      </w:r>
      <w:r w:rsidRPr="00CC04DD">
        <w:rPr>
          <w:b/>
          <w:lang w:val="x-none"/>
        </w:rPr>
        <w:t>U}, SBFD{XXX</w:t>
      </w:r>
      <w:r w:rsidRPr="00CC04DD">
        <w:rPr>
          <w:b/>
        </w:rPr>
        <w:t>XU</w:t>
      </w:r>
      <w:r w:rsidRPr="00CC04DD">
        <w:rPr>
          <w:b/>
          <w:lang w:val="x-none"/>
        </w:rPr>
        <w:t>}</w:t>
      </w:r>
      <w:r w:rsidRPr="00CC04DD">
        <w:rPr>
          <w:b/>
        </w:rPr>
        <w:t xml:space="preserve"> (Alt. 3</w:t>
      </w:r>
      <w:r w:rsidRPr="00CC04DD">
        <w:rPr>
          <w:b/>
          <w:lang w:val="x-none"/>
        </w:rPr>
        <w:t xml:space="preserve">) </w:t>
      </w:r>
      <w:r w:rsidRPr="00CC04DD">
        <w:rPr>
          <w:b/>
        </w:rPr>
        <w:t>and</w:t>
      </w:r>
      <w:r w:rsidR="006F28C9" w:rsidRPr="00CC04DD">
        <w:rPr>
          <w:b/>
        </w:rPr>
        <w:t xml:space="preserve"> Type-1 RU for DTDD</w:t>
      </w:r>
      <w:r w:rsidR="006F28C9" w:rsidRPr="008E7CD2">
        <w:rPr>
          <w:b/>
          <w:lang w:val="x-none"/>
        </w:rPr>
        <w:t xml:space="preserve"> under low, medium, and high loads of </w:t>
      </w:r>
      <w:r w:rsidR="006F28C9" w:rsidRPr="00632AD0">
        <w:rPr>
          <w:b/>
          <w:u w:val="single"/>
          <w:lang w:val="x-none"/>
        </w:rPr>
        <w:t>big packet sizes</w:t>
      </w:r>
      <w:r w:rsidR="006F28C9">
        <w:rPr>
          <w:b/>
        </w:rPr>
        <w:t xml:space="preserve"> with Macro layer deploying static TDD</w:t>
      </w:r>
      <w:r w:rsidR="006F28C9" w:rsidRPr="00CC04DD">
        <w:rPr>
          <w:b/>
          <w:lang w:val="x-none"/>
        </w:rPr>
        <w:t>{DDDSU}</w:t>
      </w:r>
      <w:r w:rsidR="006F28C9">
        <w:rPr>
          <w:b/>
        </w:rPr>
        <w:t xml:space="preserve"> network </w:t>
      </w:r>
      <w:r w:rsidR="006F28C9" w:rsidRPr="008E7CD2">
        <w:rPr>
          <w:b/>
          <w:lang w:val="x-none"/>
        </w:rPr>
        <w:t>in FR1</w:t>
      </w:r>
      <w:r w:rsidRPr="00CC04DD">
        <w:rPr>
          <w:b/>
        </w:rPr>
        <w:t>.</w:t>
      </w:r>
    </w:p>
    <w:p w14:paraId="1AB39667" w14:textId="1F034325" w:rsidR="00210FA3" w:rsidRDefault="002B53DB" w:rsidP="0039769B">
      <w:pPr>
        <w:pStyle w:val="BodyText"/>
        <w:jc w:val="center"/>
        <w:rPr>
          <w:b/>
        </w:rPr>
      </w:pPr>
      <w:r w:rsidRPr="002B53DB">
        <w:rPr>
          <w:b/>
          <w:noProof/>
        </w:rPr>
        <w:drawing>
          <wp:inline distT="0" distB="0" distL="0" distR="0" wp14:anchorId="34B3BC70" wp14:editId="5729F4A4">
            <wp:extent cx="4355574" cy="3148177"/>
            <wp:effectExtent l="0" t="0" r="698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369921" cy="3158547"/>
                    </a:xfrm>
                    <a:prstGeom prst="rect">
                      <a:avLst/>
                    </a:prstGeom>
                  </pic:spPr>
                </pic:pic>
              </a:graphicData>
            </a:graphic>
          </wp:inline>
        </w:drawing>
      </w:r>
    </w:p>
    <w:p w14:paraId="0159D529" w14:textId="51F36D73" w:rsidR="00210FA3" w:rsidRPr="00CC04DD" w:rsidRDefault="00210FA3" w:rsidP="00210FA3">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106</w:t>
      </w:r>
      <w:r w:rsidRPr="00CC04DD">
        <w:fldChar w:fldCharType="end"/>
      </w:r>
      <w:r w:rsidRPr="00CC04DD">
        <w:rPr>
          <w:b/>
          <w:lang w:val="x-none"/>
        </w:rPr>
        <w:t xml:space="preserve">: Comparison of </w:t>
      </w:r>
      <w:r w:rsidRPr="00CC04DD">
        <w:rPr>
          <w:b/>
        </w:rPr>
        <w:t>Type-2</w:t>
      </w:r>
      <w:r w:rsidRPr="00CC04DD">
        <w:rPr>
          <w:b/>
          <w:lang w:val="x-none"/>
        </w:rPr>
        <w:t xml:space="preserve"> RU in DL</w:t>
      </w:r>
      <w:r w:rsidRPr="00CC04DD">
        <w:rPr>
          <w:b/>
        </w:rPr>
        <w:t>(top)</w:t>
      </w:r>
      <w:r w:rsidRPr="00CC04DD">
        <w:rPr>
          <w:b/>
          <w:lang w:val="x-none"/>
        </w:rPr>
        <w:t xml:space="preserve"> and UL</w:t>
      </w:r>
      <w:r w:rsidRPr="00CC04DD">
        <w:rPr>
          <w:b/>
        </w:rPr>
        <w:t xml:space="preserve"> (bottom)</w:t>
      </w:r>
      <w:r w:rsidRPr="00CC04DD">
        <w:rPr>
          <w:b/>
          <w:lang w:val="x-none"/>
        </w:rPr>
        <w:t xml:space="preserve"> </w:t>
      </w:r>
      <w:r w:rsidRPr="008E7CD2">
        <w:rPr>
          <w:b/>
          <w:lang w:val="x-none"/>
        </w:rPr>
        <w:t xml:space="preserve">for Micro Layer </w:t>
      </w:r>
      <w:r w:rsidRPr="00CC04DD">
        <w:rPr>
          <w:b/>
        </w:rPr>
        <w:t xml:space="preserve">deploying </w:t>
      </w:r>
      <w:r w:rsidRPr="008E7CD2">
        <w:rPr>
          <w:b/>
          <w:lang w:val="x-none"/>
        </w:rPr>
        <w:t xml:space="preserve">static TDD {DDDSU}, </w:t>
      </w:r>
      <w:r w:rsidRPr="00CC04DD">
        <w:rPr>
          <w:b/>
        </w:rPr>
        <w:t xml:space="preserve">static </w:t>
      </w:r>
      <w:r w:rsidRPr="00CC04DD">
        <w:rPr>
          <w:b/>
          <w:lang w:val="x-none"/>
        </w:rPr>
        <w:t>TDD{DD</w:t>
      </w:r>
      <w:r w:rsidRPr="00CC04DD">
        <w:rPr>
          <w:b/>
        </w:rPr>
        <w:t>SU</w:t>
      </w:r>
      <w:r w:rsidRPr="00CC04DD">
        <w:rPr>
          <w:b/>
          <w:lang w:val="x-none"/>
        </w:rPr>
        <w:t>U}, SBFD{XXX</w:t>
      </w:r>
      <w:r w:rsidRPr="00CC04DD">
        <w:rPr>
          <w:b/>
        </w:rPr>
        <w:t>XU</w:t>
      </w:r>
      <w:r w:rsidRPr="00CC04DD">
        <w:rPr>
          <w:b/>
          <w:lang w:val="x-none"/>
        </w:rPr>
        <w:t>}</w:t>
      </w:r>
      <w:r w:rsidRPr="00CC04DD">
        <w:rPr>
          <w:b/>
        </w:rPr>
        <w:t xml:space="preserve"> (Alt. 3</w:t>
      </w:r>
      <w:r w:rsidRPr="00CC04DD">
        <w:rPr>
          <w:b/>
          <w:lang w:val="x-none"/>
        </w:rPr>
        <w:t xml:space="preserve">) </w:t>
      </w:r>
      <w:r w:rsidRPr="00CC04DD">
        <w:rPr>
          <w:b/>
        </w:rPr>
        <w:t>and Type-1 RU for DTDD</w:t>
      </w:r>
      <w:r w:rsidRPr="008E7CD2">
        <w:rPr>
          <w:b/>
          <w:lang w:val="x-none"/>
        </w:rPr>
        <w:t xml:space="preserve">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017EA13E" w14:textId="77777777" w:rsidR="00210FA3" w:rsidRPr="00CC04DD" w:rsidRDefault="00210FA3" w:rsidP="00CC04DD">
      <w:pPr>
        <w:pStyle w:val="BodyText"/>
        <w:rPr>
          <w:b/>
        </w:rPr>
      </w:pPr>
    </w:p>
    <w:p w14:paraId="104C6AE3" w14:textId="77777777" w:rsidR="00CC04DD" w:rsidRPr="00CC04DD" w:rsidRDefault="00CC04DD" w:rsidP="00CC04DD">
      <w:pPr>
        <w:pStyle w:val="BodyText"/>
      </w:pPr>
      <w:r w:rsidRPr="00CC04DD">
        <w:t>The resource utilization for SBFD networks slightly increases for both DL and UL compared to the reference static TDD network, especially for medium and high loads due to more interferences. The trends are similar for both large and small packet sizes.</w:t>
      </w:r>
    </w:p>
    <w:p w14:paraId="5EAD3AC3" w14:textId="725AA3A0" w:rsidR="00CC04DD" w:rsidRPr="00CC04DD" w:rsidRDefault="00CC04DD" w:rsidP="008D4390">
      <w:pPr>
        <w:pStyle w:val="Heading5"/>
      </w:pPr>
      <w:bookmarkStart w:id="847" w:name="_Toc135043616"/>
      <w:r w:rsidRPr="00CC04DD">
        <w:lastRenderedPageBreak/>
        <w:t>5.2.</w:t>
      </w:r>
      <w:r w:rsidR="00FF64C3">
        <w:t>4</w:t>
      </w:r>
      <w:r w:rsidRPr="00CC04DD">
        <w:t>.3.2</w:t>
      </w:r>
      <w:r w:rsidRPr="00CC04DD">
        <w:tab/>
        <w:t>User Throughput</w:t>
      </w:r>
      <w:bookmarkEnd w:id="847"/>
    </w:p>
    <w:p w14:paraId="3C7384E5" w14:textId="4745278F" w:rsidR="00CC04DD" w:rsidRPr="00CC04DD" w:rsidRDefault="003F17C1" w:rsidP="00CC04DD">
      <w:pPr>
        <w:pStyle w:val="BodyText"/>
      </w:pPr>
      <w:r w:rsidRPr="003F17C1">
        <w:rPr>
          <w:noProof/>
        </w:rPr>
        <w:drawing>
          <wp:inline distT="0" distB="0" distL="0" distR="0" wp14:anchorId="430B78A2" wp14:editId="2B1DEA65">
            <wp:extent cx="6120765" cy="290449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120765" cy="2904490"/>
                    </a:xfrm>
                    <a:prstGeom prst="rect">
                      <a:avLst/>
                    </a:prstGeom>
                  </pic:spPr>
                </pic:pic>
              </a:graphicData>
            </a:graphic>
          </wp:inline>
        </w:drawing>
      </w:r>
    </w:p>
    <w:p w14:paraId="36BE178A" w14:textId="3A50CE05" w:rsidR="00CC04DD" w:rsidRPr="00CC04DD" w:rsidRDefault="00CC04DD" w:rsidP="00CC04DD">
      <w:pPr>
        <w:pStyle w:val="BodyText"/>
      </w:pPr>
      <w:r w:rsidRPr="00CC04DD">
        <w:t xml:space="preserve"> </w:t>
      </w:r>
    </w:p>
    <w:p w14:paraId="3599D483" w14:textId="7CAE4A78" w:rsidR="00CC04DD" w:rsidRDefault="00CC04DD" w:rsidP="00CC04DD">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107</w:t>
      </w:r>
      <w:r w:rsidRPr="00CC04DD">
        <w:fldChar w:fldCharType="end"/>
      </w:r>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w:t>
      </w:r>
      <w:r w:rsidR="002D509F" w:rsidRPr="008E7CD2">
        <w:rPr>
          <w:b/>
          <w:lang w:val="x-none"/>
        </w:rPr>
        <w:t xml:space="preserve">for Micro Layer </w:t>
      </w:r>
      <w:r w:rsidR="002D509F" w:rsidRPr="00CC04DD">
        <w:rPr>
          <w:b/>
        </w:rPr>
        <w:t xml:space="preserve">deploying </w:t>
      </w:r>
      <w:r w:rsidR="002D509F" w:rsidRPr="008E7CD2">
        <w:rPr>
          <w:b/>
          <w:lang w:val="x-none"/>
        </w:rPr>
        <w:t xml:space="preserve">static TDD {DDDSU}, </w:t>
      </w:r>
      <w:r w:rsidR="002D509F" w:rsidRPr="00CC04DD">
        <w:rPr>
          <w:b/>
        </w:rPr>
        <w:t xml:space="preserve">static </w:t>
      </w:r>
      <w:r w:rsidR="002D509F" w:rsidRPr="00CC04DD">
        <w:rPr>
          <w:b/>
          <w:lang w:val="x-none"/>
        </w:rPr>
        <w:t>TDD{DD</w:t>
      </w:r>
      <w:r w:rsidR="002D509F" w:rsidRPr="00CC04DD">
        <w:rPr>
          <w:b/>
        </w:rPr>
        <w:t>SU</w:t>
      </w:r>
      <w:r w:rsidR="002D509F" w:rsidRPr="00CC04DD">
        <w:rPr>
          <w:b/>
          <w:lang w:val="x-none"/>
        </w:rPr>
        <w:t>U}, SBFD{XXX</w:t>
      </w:r>
      <w:r w:rsidR="002D509F" w:rsidRPr="00CC04DD">
        <w:rPr>
          <w:b/>
        </w:rPr>
        <w:t>XU</w:t>
      </w:r>
      <w:r w:rsidR="002D509F" w:rsidRPr="00CC04DD">
        <w:rPr>
          <w:b/>
          <w:lang w:val="x-none"/>
        </w:rPr>
        <w:t>}</w:t>
      </w:r>
      <w:r w:rsidR="002D509F" w:rsidRPr="00CC04DD">
        <w:rPr>
          <w:b/>
        </w:rPr>
        <w:t xml:space="preserve"> (Alt. 3</w:t>
      </w:r>
      <w:r w:rsidR="002D509F" w:rsidRPr="00CC04DD">
        <w:rPr>
          <w:b/>
          <w:lang w:val="x-none"/>
        </w:rPr>
        <w:t xml:space="preserve">) </w:t>
      </w:r>
      <w:r w:rsidR="002D509F">
        <w:rPr>
          <w:b/>
        </w:rPr>
        <w:t>and</w:t>
      </w:r>
      <w:r w:rsidR="002D509F" w:rsidRPr="00CC04DD">
        <w:rPr>
          <w:b/>
        </w:rPr>
        <w:t xml:space="preserve"> DTDD</w:t>
      </w:r>
      <w:r w:rsidR="002D509F" w:rsidRPr="008E7CD2">
        <w:rPr>
          <w:b/>
          <w:lang w:val="x-none"/>
        </w:rPr>
        <w:t xml:space="preserve"> under low, medium, and high loads of </w:t>
      </w:r>
      <w:r w:rsidR="002D509F" w:rsidRPr="00632AD0">
        <w:rPr>
          <w:b/>
          <w:u w:val="single"/>
          <w:lang w:val="x-none"/>
        </w:rPr>
        <w:t>big packet sizes</w:t>
      </w:r>
      <w:r w:rsidR="002D509F">
        <w:rPr>
          <w:b/>
        </w:rPr>
        <w:t xml:space="preserve"> with Macro layer deploying static TDD</w:t>
      </w:r>
      <w:r w:rsidR="002D509F" w:rsidRPr="00CC04DD">
        <w:rPr>
          <w:b/>
          <w:lang w:val="x-none"/>
        </w:rPr>
        <w:t>{DDDSU}</w:t>
      </w:r>
      <w:r w:rsidR="002D509F">
        <w:rPr>
          <w:b/>
        </w:rPr>
        <w:t xml:space="preserve"> network </w:t>
      </w:r>
      <w:r w:rsidR="002D509F" w:rsidRPr="008E7CD2">
        <w:rPr>
          <w:b/>
          <w:lang w:val="x-none"/>
        </w:rPr>
        <w:t>in FR1</w:t>
      </w:r>
      <w:r w:rsidR="004A07AB">
        <w:rPr>
          <w:b/>
        </w:rPr>
        <w:t>.</w:t>
      </w:r>
    </w:p>
    <w:p w14:paraId="0D85DA8C" w14:textId="18780843" w:rsidR="002B53DB" w:rsidRDefault="00701938" w:rsidP="00CC04DD">
      <w:pPr>
        <w:pStyle w:val="BodyText"/>
        <w:rPr>
          <w:b/>
        </w:rPr>
      </w:pPr>
      <w:r w:rsidRPr="00701938">
        <w:rPr>
          <w:b/>
          <w:noProof/>
        </w:rPr>
        <w:drawing>
          <wp:inline distT="0" distB="0" distL="0" distR="0" wp14:anchorId="4FE1B27A" wp14:editId="3C11F2B0">
            <wp:extent cx="6120765" cy="290449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120765" cy="2904490"/>
                    </a:xfrm>
                    <a:prstGeom prst="rect">
                      <a:avLst/>
                    </a:prstGeom>
                  </pic:spPr>
                </pic:pic>
              </a:graphicData>
            </a:graphic>
          </wp:inline>
        </w:drawing>
      </w:r>
    </w:p>
    <w:p w14:paraId="0C9775CF" w14:textId="7CA77B1B" w:rsidR="004A07AB" w:rsidRDefault="004A07AB" w:rsidP="004A07AB">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108</w:t>
      </w:r>
      <w:r w:rsidRPr="00CC04DD">
        <w:fldChar w:fldCharType="end"/>
      </w:r>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w:t>
      </w:r>
      <w:r w:rsidRPr="008E7CD2">
        <w:rPr>
          <w:b/>
          <w:lang w:val="x-none"/>
        </w:rPr>
        <w:t xml:space="preserve">for Micro Layer </w:t>
      </w:r>
      <w:r w:rsidRPr="00CC04DD">
        <w:rPr>
          <w:b/>
        </w:rPr>
        <w:t xml:space="preserve">deploying </w:t>
      </w:r>
      <w:r w:rsidRPr="008E7CD2">
        <w:rPr>
          <w:b/>
          <w:lang w:val="x-none"/>
        </w:rPr>
        <w:t xml:space="preserve">static TDD {DDDSU}, </w:t>
      </w:r>
      <w:r w:rsidRPr="00CC04DD">
        <w:rPr>
          <w:b/>
        </w:rPr>
        <w:t xml:space="preserve">static </w:t>
      </w:r>
      <w:r w:rsidRPr="00CC04DD">
        <w:rPr>
          <w:b/>
          <w:lang w:val="x-none"/>
        </w:rPr>
        <w:t>TDD{DD</w:t>
      </w:r>
      <w:r w:rsidRPr="00CC04DD">
        <w:rPr>
          <w:b/>
        </w:rPr>
        <w:t>SU</w:t>
      </w:r>
      <w:r w:rsidRPr="00CC04DD">
        <w:rPr>
          <w:b/>
          <w:lang w:val="x-none"/>
        </w:rPr>
        <w:t>U}, SBFD{XXX</w:t>
      </w:r>
      <w:r w:rsidRPr="00CC04DD">
        <w:rPr>
          <w:b/>
        </w:rPr>
        <w:t>XU</w:t>
      </w:r>
      <w:r w:rsidRPr="00CC04DD">
        <w:rPr>
          <w:b/>
          <w:lang w:val="x-none"/>
        </w:rPr>
        <w:t>}</w:t>
      </w:r>
      <w:r w:rsidRPr="00CC04DD">
        <w:rPr>
          <w:b/>
        </w:rPr>
        <w:t xml:space="preserve"> (Alt. 3</w:t>
      </w:r>
      <w:r w:rsidRPr="00CC04DD">
        <w:rPr>
          <w:b/>
          <w:lang w:val="x-none"/>
        </w:rPr>
        <w:t xml:space="preserve">) </w:t>
      </w:r>
      <w:r>
        <w:rPr>
          <w:b/>
        </w:rPr>
        <w:t>and</w:t>
      </w:r>
      <w:r w:rsidRPr="00CC04DD">
        <w:rPr>
          <w:b/>
        </w:rPr>
        <w:t xml:space="preserve"> DTDD</w:t>
      </w:r>
      <w:r w:rsidRPr="008E7CD2">
        <w:rPr>
          <w:b/>
          <w:lang w:val="x-none"/>
        </w:rPr>
        <w:t xml:space="preserve">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Pr>
          <w:b/>
        </w:rPr>
        <w:t>.</w:t>
      </w:r>
    </w:p>
    <w:p w14:paraId="38039D73" w14:textId="750D8F22" w:rsidR="004A07AB" w:rsidRPr="0039769B" w:rsidRDefault="0089701E" w:rsidP="0039769B">
      <w:r>
        <w:t xml:space="preserve">The performance of Alt 3 </w:t>
      </w:r>
      <w:r w:rsidR="003C4C65">
        <w:t xml:space="preserve">SBFD networks is similar to Alt 4 where the resources are similar between SBFD and static TDD networks. </w:t>
      </w:r>
    </w:p>
    <w:p w14:paraId="5E33BB54" w14:textId="002DAD63" w:rsidR="00CC04DD" w:rsidRPr="00CC04DD" w:rsidRDefault="00CC04DD" w:rsidP="008D4390">
      <w:pPr>
        <w:pStyle w:val="Heading5"/>
      </w:pPr>
      <w:bookmarkStart w:id="848" w:name="_Toc135043617"/>
      <w:r w:rsidRPr="00CC04DD">
        <w:lastRenderedPageBreak/>
        <w:t>5.2.</w:t>
      </w:r>
      <w:r w:rsidR="00996DE0">
        <w:t>4</w:t>
      </w:r>
      <w:r w:rsidRPr="00CC04DD">
        <w:t>.3.3</w:t>
      </w:r>
      <w:r w:rsidRPr="00CC04DD">
        <w:tab/>
        <w:t>Latency</w:t>
      </w:r>
      <w:bookmarkEnd w:id="848"/>
    </w:p>
    <w:p w14:paraId="68A78094" w14:textId="1EACFADA" w:rsidR="00CC04DD" w:rsidRPr="00CC04DD" w:rsidRDefault="00CC04DD" w:rsidP="0039769B">
      <w:pPr>
        <w:pStyle w:val="BodyText"/>
        <w:tabs>
          <w:tab w:val="left" w:pos="3052"/>
        </w:tabs>
      </w:pPr>
      <w:r w:rsidRPr="00CC04DD" w:rsidDel="0045434A">
        <w:t xml:space="preserve"> </w:t>
      </w:r>
      <w:r w:rsidR="002B2494" w:rsidRPr="002B2494">
        <w:rPr>
          <w:noProof/>
        </w:rPr>
        <w:drawing>
          <wp:inline distT="0" distB="0" distL="0" distR="0" wp14:anchorId="275EC5DA" wp14:editId="45DFE031">
            <wp:extent cx="6120765" cy="290449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120765" cy="2904490"/>
                    </a:xfrm>
                    <a:prstGeom prst="rect">
                      <a:avLst/>
                    </a:prstGeom>
                  </pic:spPr>
                </pic:pic>
              </a:graphicData>
            </a:graphic>
          </wp:inline>
        </w:drawing>
      </w:r>
    </w:p>
    <w:p w14:paraId="7CFCA4C0" w14:textId="7C941637" w:rsidR="00CC04DD" w:rsidRPr="00CC04DD" w:rsidRDefault="00CC04DD" w:rsidP="00CC04DD">
      <w:pPr>
        <w:pStyle w:val="BodyText"/>
        <w:rPr>
          <w:b/>
          <w:lang w:val="x-none"/>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109</w:t>
      </w:r>
      <w:r w:rsidRPr="00CC04DD">
        <w:fldChar w:fldCharType="end"/>
      </w:r>
      <w:r w:rsidRPr="00CC04DD">
        <w:rPr>
          <w:b/>
          <w:lang w:val="x-none"/>
        </w:rPr>
        <w:t xml:space="preserve">: Comparison of </w:t>
      </w:r>
      <w:r w:rsidRPr="0039769B">
        <w:rPr>
          <w:b/>
          <w:u w:val="single"/>
          <w:lang w:val="x-none"/>
        </w:rPr>
        <w:t>5-th</w:t>
      </w:r>
      <w:r w:rsidRPr="0039769B">
        <w:rPr>
          <w:b/>
          <w:u w:val="single"/>
        </w:rPr>
        <w:t>%ile, 50%ile and 95%ile</w:t>
      </w:r>
      <w:r w:rsidRPr="0039769B">
        <w:rPr>
          <w:b/>
          <w:u w:val="single"/>
          <w:lang w:val="x-none"/>
        </w:rPr>
        <w:t xml:space="preserve"> latency</w:t>
      </w:r>
      <w:r w:rsidRPr="00CC04DD">
        <w:rPr>
          <w:b/>
          <w:lang w:val="x-none"/>
        </w:rPr>
        <w:t xml:space="preserve"> </w:t>
      </w:r>
      <w:r w:rsidR="00801AC1" w:rsidRPr="008E7CD2">
        <w:rPr>
          <w:b/>
          <w:lang w:val="x-none"/>
        </w:rPr>
        <w:t xml:space="preserve">for Micro Layer </w:t>
      </w:r>
      <w:r w:rsidR="00801AC1" w:rsidRPr="00CC04DD">
        <w:rPr>
          <w:b/>
        </w:rPr>
        <w:t xml:space="preserve">deploying </w:t>
      </w:r>
      <w:r w:rsidR="00801AC1" w:rsidRPr="008E7CD2">
        <w:rPr>
          <w:b/>
          <w:lang w:val="x-none"/>
        </w:rPr>
        <w:t xml:space="preserve">static TDD {DDDSU}, </w:t>
      </w:r>
      <w:r w:rsidR="00801AC1" w:rsidRPr="00CC04DD">
        <w:rPr>
          <w:b/>
        </w:rPr>
        <w:t xml:space="preserve">static </w:t>
      </w:r>
      <w:r w:rsidR="00801AC1" w:rsidRPr="00CC04DD">
        <w:rPr>
          <w:b/>
          <w:lang w:val="x-none"/>
        </w:rPr>
        <w:t>TDD{DD</w:t>
      </w:r>
      <w:r w:rsidR="00801AC1" w:rsidRPr="00CC04DD">
        <w:rPr>
          <w:b/>
        </w:rPr>
        <w:t>SU</w:t>
      </w:r>
      <w:r w:rsidR="00801AC1" w:rsidRPr="00CC04DD">
        <w:rPr>
          <w:b/>
          <w:lang w:val="x-none"/>
        </w:rPr>
        <w:t>U}, SBFD{XXX</w:t>
      </w:r>
      <w:r w:rsidR="00801AC1" w:rsidRPr="00CC04DD">
        <w:rPr>
          <w:b/>
        </w:rPr>
        <w:t>XU</w:t>
      </w:r>
      <w:r w:rsidR="00801AC1" w:rsidRPr="00CC04DD">
        <w:rPr>
          <w:b/>
          <w:lang w:val="x-none"/>
        </w:rPr>
        <w:t>}</w:t>
      </w:r>
      <w:r w:rsidR="00801AC1" w:rsidRPr="00CC04DD">
        <w:rPr>
          <w:b/>
        </w:rPr>
        <w:t xml:space="preserve"> (Alt. 3</w:t>
      </w:r>
      <w:r w:rsidR="00801AC1" w:rsidRPr="00CC04DD">
        <w:rPr>
          <w:b/>
          <w:lang w:val="x-none"/>
        </w:rPr>
        <w:t xml:space="preserve">) </w:t>
      </w:r>
      <w:r w:rsidR="00801AC1">
        <w:rPr>
          <w:b/>
        </w:rPr>
        <w:t>and</w:t>
      </w:r>
      <w:r w:rsidR="00801AC1" w:rsidRPr="00CC04DD">
        <w:rPr>
          <w:b/>
        </w:rPr>
        <w:t xml:space="preserve"> DTDD</w:t>
      </w:r>
      <w:r w:rsidR="00801AC1" w:rsidRPr="008E7CD2">
        <w:rPr>
          <w:b/>
          <w:lang w:val="x-none"/>
        </w:rPr>
        <w:t xml:space="preserve"> under low, medium, and high loads of </w:t>
      </w:r>
      <w:r w:rsidR="00801AC1" w:rsidRPr="00632AD0">
        <w:rPr>
          <w:b/>
          <w:u w:val="single"/>
          <w:lang w:val="x-none"/>
        </w:rPr>
        <w:t>big packet sizes</w:t>
      </w:r>
      <w:r w:rsidR="00801AC1">
        <w:rPr>
          <w:b/>
        </w:rPr>
        <w:t xml:space="preserve"> with Macro layer deploying static TDD</w:t>
      </w:r>
      <w:r w:rsidR="00801AC1" w:rsidRPr="00CC04DD">
        <w:rPr>
          <w:b/>
          <w:lang w:val="x-none"/>
        </w:rPr>
        <w:t>{DDDSU}</w:t>
      </w:r>
      <w:r w:rsidR="00801AC1">
        <w:rPr>
          <w:b/>
        </w:rPr>
        <w:t xml:space="preserve"> network </w:t>
      </w:r>
      <w:r w:rsidR="00801AC1" w:rsidRPr="008E7CD2">
        <w:rPr>
          <w:b/>
          <w:lang w:val="x-none"/>
        </w:rPr>
        <w:t>in FR1</w:t>
      </w:r>
      <w:r w:rsidR="00801AC1">
        <w:rPr>
          <w:b/>
        </w:rPr>
        <w:t>.</w:t>
      </w:r>
    </w:p>
    <w:p w14:paraId="2E942841" w14:textId="4293D130" w:rsidR="00CC04DD" w:rsidRDefault="00CC04DD" w:rsidP="002B1565">
      <w:pPr>
        <w:pStyle w:val="BodyText"/>
        <w:rPr>
          <w:b/>
          <w:lang w:val="x-none"/>
        </w:rPr>
      </w:pPr>
      <w:r w:rsidRPr="00CC04DD">
        <w:rPr>
          <w:b/>
          <w:lang w:val="x-none"/>
        </w:rPr>
        <w:t xml:space="preserve"> </w:t>
      </w:r>
      <w:r w:rsidR="00325446" w:rsidRPr="00325446">
        <w:rPr>
          <w:b/>
          <w:noProof/>
          <w:lang w:val="x-none"/>
        </w:rPr>
        <w:drawing>
          <wp:inline distT="0" distB="0" distL="0" distR="0" wp14:anchorId="6ADF1211" wp14:editId="07210A78">
            <wp:extent cx="6120765" cy="290449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120765" cy="2904490"/>
                    </a:xfrm>
                    <a:prstGeom prst="rect">
                      <a:avLst/>
                    </a:prstGeom>
                  </pic:spPr>
                </pic:pic>
              </a:graphicData>
            </a:graphic>
          </wp:inline>
        </w:drawing>
      </w:r>
    </w:p>
    <w:p w14:paraId="06E1BEF3" w14:textId="0024F246" w:rsidR="00801AC1" w:rsidRPr="00CC04DD" w:rsidRDefault="00801AC1" w:rsidP="00801AC1">
      <w:pPr>
        <w:pStyle w:val="BodyText"/>
        <w:rPr>
          <w:b/>
          <w:lang w:val="x-none"/>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554DC6">
        <w:rPr>
          <w:b/>
          <w:noProof/>
          <w:lang w:val="x-none"/>
        </w:rPr>
        <w:t>110</w:t>
      </w:r>
      <w:r w:rsidRPr="00CC04DD">
        <w:fldChar w:fldCharType="end"/>
      </w:r>
      <w:r w:rsidRPr="00CC04DD">
        <w:rPr>
          <w:b/>
          <w:lang w:val="x-none"/>
        </w:rPr>
        <w:t xml:space="preserve">: Comparison of </w:t>
      </w:r>
      <w:r w:rsidRPr="00632AD0">
        <w:rPr>
          <w:b/>
          <w:u w:val="single"/>
          <w:lang w:val="x-none"/>
        </w:rPr>
        <w:t>5-th</w:t>
      </w:r>
      <w:r w:rsidRPr="00632AD0">
        <w:rPr>
          <w:b/>
          <w:u w:val="single"/>
        </w:rPr>
        <w:t>%ile, 50%ile and 95%ile</w:t>
      </w:r>
      <w:r w:rsidRPr="00632AD0">
        <w:rPr>
          <w:b/>
          <w:u w:val="single"/>
          <w:lang w:val="x-none"/>
        </w:rPr>
        <w:t xml:space="preserve"> latency</w:t>
      </w:r>
      <w:r w:rsidRPr="00CC04DD">
        <w:rPr>
          <w:b/>
          <w:lang w:val="x-none"/>
        </w:rPr>
        <w:t xml:space="preserve"> </w:t>
      </w:r>
      <w:r w:rsidRPr="008E7CD2">
        <w:rPr>
          <w:b/>
          <w:lang w:val="x-none"/>
        </w:rPr>
        <w:t xml:space="preserve">for Micro Layer </w:t>
      </w:r>
      <w:r w:rsidRPr="00CC04DD">
        <w:rPr>
          <w:b/>
        </w:rPr>
        <w:t xml:space="preserve">deploying </w:t>
      </w:r>
      <w:r w:rsidRPr="008E7CD2">
        <w:rPr>
          <w:b/>
          <w:lang w:val="x-none"/>
        </w:rPr>
        <w:t xml:space="preserve">static TDD {DDDSU}, </w:t>
      </w:r>
      <w:r w:rsidRPr="00CC04DD">
        <w:rPr>
          <w:b/>
        </w:rPr>
        <w:t xml:space="preserve">static </w:t>
      </w:r>
      <w:r w:rsidRPr="00CC04DD">
        <w:rPr>
          <w:b/>
          <w:lang w:val="x-none"/>
        </w:rPr>
        <w:t>TDD{DD</w:t>
      </w:r>
      <w:r w:rsidRPr="00CC04DD">
        <w:rPr>
          <w:b/>
        </w:rPr>
        <w:t>SU</w:t>
      </w:r>
      <w:r w:rsidRPr="00CC04DD">
        <w:rPr>
          <w:b/>
          <w:lang w:val="x-none"/>
        </w:rPr>
        <w:t>U}, SBFD{XXX</w:t>
      </w:r>
      <w:r w:rsidRPr="00CC04DD">
        <w:rPr>
          <w:b/>
        </w:rPr>
        <w:t>XU</w:t>
      </w:r>
      <w:r w:rsidRPr="00CC04DD">
        <w:rPr>
          <w:b/>
          <w:lang w:val="x-none"/>
        </w:rPr>
        <w:t>}</w:t>
      </w:r>
      <w:r w:rsidRPr="00CC04DD">
        <w:rPr>
          <w:b/>
        </w:rPr>
        <w:t xml:space="preserve"> (Alt. 3</w:t>
      </w:r>
      <w:r w:rsidRPr="00CC04DD">
        <w:rPr>
          <w:b/>
          <w:lang w:val="x-none"/>
        </w:rPr>
        <w:t xml:space="preserve">) </w:t>
      </w:r>
      <w:r>
        <w:rPr>
          <w:b/>
        </w:rPr>
        <w:t>and</w:t>
      </w:r>
      <w:r w:rsidRPr="00CC04DD">
        <w:rPr>
          <w:b/>
        </w:rPr>
        <w:t xml:space="preserve"> DTDD</w:t>
      </w:r>
      <w:r w:rsidRPr="008E7CD2">
        <w:rPr>
          <w:b/>
          <w:lang w:val="x-none"/>
        </w:rPr>
        <w:t xml:space="preserve">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Pr>
          <w:b/>
        </w:rPr>
        <w:t>.</w:t>
      </w:r>
    </w:p>
    <w:p w14:paraId="77927BC4" w14:textId="77777777" w:rsidR="00801AC1" w:rsidRPr="00CC04DD" w:rsidRDefault="00801AC1" w:rsidP="002B1565">
      <w:pPr>
        <w:pStyle w:val="BodyText"/>
        <w:rPr>
          <w:b/>
          <w:lang w:val="x-none"/>
        </w:rPr>
      </w:pPr>
    </w:p>
    <w:p w14:paraId="04D921C8" w14:textId="77777777" w:rsidR="00CC04DD" w:rsidRPr="00CC04DD" w:rsidRDefault="00CC04DD" w:rsidP="00CC04DD">
      <w:pPr>
        <w:pStyle w:val="BodyText"/>
        <w:rPr>
          <w:bCs/>
          <w:lang w:val="en-GB"/>
        </w:rPr>
      </w:pPr>
      <w:r w:rsidRPr="00CC04DD">
        <w:rPr>
          <w:bCs/>
          <w:lang w:val="en-GB"/>
        </w:rPr>
        <w:t>Based on the above results for Alt.2, Alt.3, Alt.4, we have the following observation.</w:t>
      </w:r>
    </w:p>
    <w:p w14:paraId="6E36D8E7" w14:textId="25A2E850" w:rsidR="00EA2C12" w:rsidRPr="00EA2C12" w:rsidRDefault="00EA2C12" w:rsidP="0039769B">
      <w:pPr>
        <w:pStyle w:val="Observation"/>
      </w:pPr>
      <w:bookmarkStart w:id="849" w:name="_Toc135043664"/>
      <w:r w:rsidRPr="00EA2C12">
        <w:t xml:space="preserve">FR1 </w:t>
      </w:r>
      <w:r w:rsidR="0016284E">
        <w:t xml:space="preserve">Case 3-2 HetNet type scenario </w:t>
      </w:r>
      <w:r w:rsidRPr="00EA2C12">
        <w:t>results</w:t>
      </w:r>
      <w:r w:rsidR="0016284E">
        <w:t xml:space="preserve"> are similar to FR1 Indoor </w:t>
      </w:r>
      <w:r w:rsidR="00051E44">
        <w:t>results</w:t>
      </w:r>
      <w:r w:rsidRPr="00EA2C12">
        <w:t xml:space="preserve"> </w:t>
      </w:r>
      <w:r w:rsidR="00DE1BBE">
        <w:t>for all the SBFD alternatives</w:t>
      </w:r>
      <w:bookmarkEnd w:id="849"/>
    </w:p>
    <w:p w14:paraId="492BF873" w14:textId="2D3D2C92" w:rsidR="00EA2C12" w:rsidRPr="00EA2C12" w:rsidRDefault="00EA2C12" w:rsidP="00EA2C12">
      <w:pPr>
        <w:pStyle w:val="BodyText"/>
        <w:numPr>
          <w:ilvl w:val="0"/>
          <w:numId w:val="124"/>
        </w:numPr>
        <w:rPr>
          <w:b/>
          <w:bCs/>
        </w:rPr>
      </w:pPr>
      <w:r w:rsidRPr="00EA2C12">
        <w:rPr>
          <w:b/>
          <w:bCs/>
        </w:rPr>
        <w:t xml:space="preserve">For big packets: When part of DL resource is shifted to UL (compared to reference static TDD Alt.2), SBFD Alt. 2 and static TDD 2UL networks provide better </w:t>
      </w:r>
      <w:r w:rsidR="00086FAD">
        <w:rPr>
          <w:b/>
          <w:bCs/>
        </w:rPr>
        <w:t xml:space="preserve">cell-edge and median </w:t>
      </w:r>
      <w:r w:rsidRPr="00EA2C12">
        <w:rPr>
          <w:b/>
          <w:bCs/>
        </w:rPr>
        <w:t xml:space="preserve">user throughput and latency in the UL compared to the reference static TDD (Alt. 2) network, at the </w:t>
      </w:r>
      <w:r w:rsidRPr="00EA2C12">
        <w:rPr>
          <w:b/>
          <w:bCs/>
        </w:rPr>
        <w:lastRenderedPageBreak/>
        <w:t>cost of decreased DL performance. When DL/UL resource splitting are similar (compared to reference static TDD Alt. 3,4), SBFD Alt. 3,</w:t>
      </w:r>
      <w:r w:rsidR="00EB2D21">
        <w:rPr>
          <w:b/>
          <w:bCs/>
        </w:rPr>
        <w:t xml:space="preserve"> and 4 </w:t>
      </w:r>
      <w:r w:rsidRPr="00EA2C12">
        <w:rPr>
          <w:b/>
          <w:bCs/>
        </w:rPr>
        <w:t>do not provide meaningful gains compared to static TDD in both UL and DL</w:t>
      </w:r>
      <w:r w:rsidR="00051E44">
        <w:rPr>
          <w:b/>
          <w:bCs/>
        </w:rPr>
        <w:t>.</w:t>
      </w:r>
      <w:r w:rsidRPr="00EA2C12">
        <w:rPr>
          <w:b/>
          <w:bCs/>
        </w:rPr>
        <w:t xml:space="preserve"> Moreover, dynamic TDD offers quite good performance (i.e., similar or even better) compared to SBFD and static TDD for all Alternatives.  </w:t>
      </w:r>
    </w:p>
    <w:p w14:paraId="36E72839" w14:textId="77777777" w:rsidR="00EA2C12" w:rsidRPr="00EA2C12" w:rsidRDefault="00EA2C12" w:rsidP="00EA2C12">
      <w:pPr>
        <w:pStyle w:val="BodyText"/>
        <w:numPr>
          <w:ilvl w:val="0"/>
          <w:numId w:val="124"/>
        </w:numPr>
        <w:rPr>
          <w:b/>
          <w:bCs/>
        </w:rPr>
      </w:pPr>
      <w:r w:rsidRPr="00EA2C12">
        <w:rPr>
          <w:b/>
          <w:bCs/>
        </w:rPr>
        <w:t>For small packets: SBFD (all Alternatives) offer some gains in term of throughput and latency compared to reference static TDDs. However, a simpler static TDD with 2 UL slots DUDDU would offer similar gains.</w:t>
      </w:r>
    </w:p>
    <w:p w14:paraId="5732E0AC" w14:textId="77777777" w:rsidR="005238F9" w:rsidRPr="00C0580B" w:rsidRDefault="005238F9" w:rsidP="00FD465A">
      <w:pPr>
        <w:pStyle w:val="BodyText"/>
      </w:pPr>
    </w:p>
    <w:p w14:paraId="5B6E9BCD" w14:textId="4AEE5B71" w:rsidR="00BE4F6A" w:rsidRDefault="007945A0" w:rsidP="00A34AA1">
      <w:pPr>
        <w:pStyle w:val="Heading2"/>
      </w:pPr>
      <w:bookmarkStart w:id="850" w:name="_Toc131603425"/>
      <w:bookmarkStart w:id="851" w:name="_Toc135043618"/>
      <w:r>
        <w:t>5.3</w:t>
      </w:r>
      <w:r>
        <w:tab/>
      </w:r>
      <w:r w:rsidR="00BE4F6A">
        <w:t>System level evaluation in FR2</w:t>
      </w:r>
      <w:bookmarkEnd w:id="850"/>
      <w:r w:rsidR="00E02B2E">
        <w:t>-1</w:t>
      </w:r>
      <w:bookmarkEnd w:id="851"/>
    </w:p>
    <w:p w14:paraId="1CD86980" w14:textId="3B9A79ED" w:rsidR="00180BE8" w:rsidRPr="003A68D6" w:rsidRDefault="00180BE8" w:rsidP="007A0F2F">
      <w:pPr>
        <w:pStyle w:val="Heading3"/>
      </w:pPr>
      <w:bookmarkStart w:id="852" w:name="_Toc131603426"/>
      <w:bookmarkStart w:id="853" w:name="_Toc135043619"/>
      <w:r>
        <w:t>5.3</w:t>
      </w:r>
      <w:r w:rsidRPr="003A68D6">
        <w:t>.1</w:t>
      </w:r>
      <w:r w:rsidRPr="003A68D6">
        <w:tab/>
      </w:r>
      <w:r>
        <w:t xml:space="preserve">Case 1: </w:t>
      </w:r>
      <w:r w:rsidRPr="00CB022E">
        <w:t xml:space="preserve">Single </w:t>
      </w:r>
      <w:r>
        <w:t>O</w:t>
      </w:r>
      <w:r w:rsidRPr="00CB022E">
        <w:t>perator</w:t>
      </w:r>
      <w:r w:rsidRPr="003A68D6">
        <w:t xml:space="preserve"> </w:t>
      </w:r>
      <w:r w:rsidR="00074A6C">
        <w:t>Dense</w:t>
      </w:r>
      <w:r w:rsidR="00CB45D7">
        <w:t xml:space="preserve"> Urban</w:t>
      </w:r>
      <w:r w:rsidRPr="003A68D6">
        <w:t xml:space="preserve"> Macro</w:t>
      </w:r>
      <w:bookmarkEnd w:id="852"/>
      <w:bookmarkEnd w:id="853"/>
      <w:r w:rsidRPr="003A68D6">
        <w:t xml:space="preserve"> </w:t>
      </w:r>
    </w:p>
    <w:p w14:paraId="35540913" w14:textId="39ACD6A2" w:rsidR="00180BE8" w:rsidRDefault="00180BE8" w:rsidP="007A0F2F">
      <w:pPr>
        <w:pStyle w:val="Heading4"/>
      </w:pPr>
      <w:bookmarkStart w:id="854" w:name="_Toc131603427"/>
      <w:bookmarkStart w:id="855" w:name="_Toc135043620"/>
      <w:r>
        <w:t>5.3</w:t>
      </w:r>
      <w:r w:rsidRPr="003A68D6">
        <w:t>.1.1</w:t>
      </w:r>
      <w:r w:rsidRPr="003A68D6">
        <w:tab/>
      </w:r>
      <w:r w:rsidR="00990962">
        <w:t>Alt.</w:t>
      </w:r>
      <w:r>
        <w:t>2 (</w:t>
      </w:r>
      <w:r w:rsidR="0087436C">
        <w:t xml:space="preserve">Static </w:t>
      </w:r>
      <w:r w:rsidRPr="00387BDA">
        <w:t>TDD{DDDSU}, SBFD{XXXXU}</w:t>
      </w:r>
      <w:r>
        <w:t>)</w:t>
      </w:r>
      <w:bookmarkEnd w:id="854"/>
      <w:bookmarkEnd w:id="855"/>
      <w:r>
        <w:t xml:space="preserve"> </w:t>
      </w:r>
    </w:p>
    <w:p w14:paraId="73ECF2DE" w14:textId="6B64A035" w:rsidR="00180BE8" w:rsidRDefault="00180BE8" w:rsidP="007A0F2F">
      <w:pPr>
        <w:pStyle w:val="Heading5"/>
      </w:pPr>
      <w:bookmarkStart w:id="856" w:name="_Toc131603428"/>
      <w:bookmarkStart w:id="857" w:name="_Toc135043621"/>
      <w:r>
        <w:t>5.3.1.1.1</w:t>
      </w:r>
      <w:r>
        <w:tab/>
      </w:r>
      <w:r w:rsidRPr="003A68D6">
        <w:t>Resource utilization per direction</w:t>
      </w:r>
      <w:bookmarkEnd w:id="856"/>
      <w:bookmarkEnd w:id="857"/>
    </w:p>
    <w:p w14:paraId="3F634E4F" w14:textId="2DB6D031" w:rsidR="00D6748E" w:rsidRDefault="00A27589" w:rsidP="008D3226">
      <w:pPr>
        <w:jc w:val="center"/>
      </w:pPr>
      <w:r w:rsidRPr="00A27589">
        <w:rPr>
          <w:noProof/>
        </w:rPr>
        <w:drawing>
          <wp:inline distT="0" distB="0" distL="0" distR="0" wp14:anchorId="21874B04" wp14:editId="63B515E1">
            <wp:extent cx="5394418" cy="2881612"/>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406040" cy="2887820"/>
                    </a:xfrm>
                    <a:prstGeom prst="rect">
                      <a:avLst/>
                    </a:prstGeom>
                  </pic:spPr>
                </pic:pic>
              </a:graphicData>
            </a:graphic>
          </wp:inline>
        </w:drawing>
      </w:r>
      <w:r w:rsidRPr="00A27589" w:rsidDel="002E5D3B">
        <w:t xml:space="preserve"> </w:t>
      </w:r>
    </w:p>
    <w:p w14:paraId="651A6078" w14:textId="2F6C260A" w:rsidR="00E02B2E" w:rsidRPr="007D1F99" w:rsidRDefault="00E02B2E" w:rsidP="00E02B2E">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111</w:t>
      </w:r>
      <w:r w:rsidRPr="003A68D6">
        <w:fldChar w:fldCharType="end"/>
      </w:r>
      <w:r w:rsidRPr="00277F22">
        <w:t xml:space="preserve">: Comparison of </w:t>
      </w:r>
      <w:r>
        <w:rPr>
          <w:lang w:val="en-US"/>
        </w:rPr>
        <w:t xml:space="preserve">Type-2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w:t>
      </w:r>
      <w:r w:rsidR="00D05AD9">
        <w:rPr>
          <w:lang w:val="en-US"/>
        </w:rPr>
        <w:t>deploying</w:t>
      </w:r>
      <w:r>
        <w:rPr>
          <w:lang w:val="en-US"/>
        </w:rPr>
        <w:t xml:space="preserve"> static </w:t>
      </w:r>
      <w:r w:rsidRPr="00277F22">
        <w:t>TDD</w:t>
      </w:r>
      <w:r w:rsidRPr="00787C98">
        <w:t>{DDDSU}, SBFD{</w:t>
      </w:r>
      <w:r w:rsidR="00D804A9">
        <w:t>XXXXU}</w:t>
      </w:r>
      <w:r>
        <w:rPr>
          <w:lang w:val="en-US"/>
        </w:rPr>
        <w:t xml:space="preserve"> (</w:t>
      </w:r>
      <w:r w:rsidR="00990962">
        <w:rPr>
          <w:lang w:val="en-US"/>
        </w:rPr>
        <w:t>Alt.</w:t>
      </w:r>
      <w:r>
        <w:rPr>
          <w:lang w:val="en-US"/>
        </w:rPr>
        <w:t xml:space="preserve"> 2</w:t>
      </w:r>
      <w:r w:rsidRPr="00787C98">
        <w:t xml:space="preserve">) </w:t>
      </w:r>
      <w:r w:rsidR="00B63375">
        <w:rPr>
          <w:lang w:val="en-US"/>
        </w:rPr>
        <w:t>and Type-1 RU for DTDD</w:t>
      </w:r>
      <w:r>
        <w:rPr>
          <w:lang w:val="en-US"/>
        </w:rPr>
        <w:t>.</w:t>
      </w:r>
    </w:p>
    <w:p w14:paraId="30C224BB" w14:textId="01EEC615" w:rsidR="00E02B2E" w:rsidRPr="004D3409" w:rsidRDefault="0044027A" w:rsidP="00C1261B">
      <w:r>
        <w:t>The RU behavior in FR2 is similar to FR1 cases</w:t>
      </w:r>
      <w:r w:rsidR="00A27589">
        <w:t xml:space="preserve"> for Alt2</w:t>
      </w:r>
      <w:r>
        <w:t xml:space="preserve">. </w:t>
      </w:r>
      <w:r w:rsidR="00A27589">
        <w:t xml:space="preserve">There is an increase in DL utilization and decrease in UL utilization for SBFD networks compared to static TDD network as there are fewer DL resources and increased UL resources available for SBFD networks. </w:t>
      </w:r>
    </w:p>
    <w:p w14:paraId="5A0CF1FA" w14:textId="43277448" w:rsidR="00C56C3B" w:rsidRDefault="00C56C3B" w:rsidP="00C56C3B">
      <w:pPr>
        <w:pStyle w:val="Heading5"/>
      </w:pPr>
      <w:bookmarkStart w:id="858" w:name="_Toc131603430"/>
      <w:bookmarkStart w:id="859" w:name="_Toc135043622"/>
      <w:r>
        <w:lastRenderedPageBreak/>
        <w:t>5</w:t>
      </w:r>
      <w:r w:rsidRPr="00101FBD">
        <w:t>.</w:t>
      </w:r>
      <w:r>
        <w:t>3</w:t>
      </w:r>
      <w:r w:rsidRPr="00101FBD">
        <w:t>.1.</w:t>
      </w:r>
      <w:r>
        <w:t>1.</w:t>
      </w:r>
      <w:r w:rsidR="004660D5">
        <w:t>2</w:t>
      </w:r>
      <w:r w:rsidRPr="00101FBD">
        <w:tab/>
        <w:t>User Throughput</w:t>
      </w:r>
      <w:bookmarkEnd w:id="858"/>
      <w:bookmarkEnd w:id="859"/>
    </w:p>
    <w:p w14:paraId="0D52F460" w14:textId="5BA4CFB6" w:rsidR="00C3291D" w:rsidRDefault="00F87252" w:rsidP="00C3291D">
      <w:pPr>
        <w:rPr>
          <w:lang w:val="en-GB" w:eastAsia="ja-JP"/>
        </w:rPr>
      </w:pPr>
      <w:r w:rsidRPr="00F87252">
        <w:rPr>
          <w:noProof/>
          <w:lang w:val="en-GB" w:eastAsia="ja-JP"/>
        </w:rPr>
        <w:drawing>
          <wp:inline distT="0" distB="0" distL="0" distR="0" wp14:anchorId="7AE8C7A0" wp14:editId="4F3F470D">
            <wp:extent cx="6120765" cy="290449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120765" cy="2904490"/>
                    </a:xfrm>
                    <a:prstGeom prst="rect">
                      <a:avLst/>
                    </a:prstGeom>
                  </pic:spPr>
                </pic:pic>
              </a:graphicData>
            </a:graphic>
          </wp:inline>
        </w:drawing>
      </w:r>
      <w:r w:rsidRPr="00F87252" w:rsidDel="002E5D3B">
        <w:rPr>
          <w:lang w:val="en-GB" w:eastAsia="ja-JP"/>
        </w:rPr>
        <w:t xml:space="preserve"> </w:t>
      </w:r>
    </w:p>
    <w:p w14:paraId="29FED7BC" w14:textId="2E3BFCEE" w:rsidR="00C3291D" w:rsidRPr="00277F22" w:rsidRDefault="00C3291D" w:rsidP="00C3291D">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112</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w:t>
      </w:r>
      <w:r w:rsidR="00D1758D">
        <w:rPr>
          <w:lang w:val="en-US"/>
        </w:rPr>
        <w:t xml:space="preserve">Dense </w:t>
      </w:r>
      <w:r>
        <w:rPr>
          <w:lang w:val="en-US"/>
        </w:rPr>
        <w:t xml:space="preserve">Urban Macro in FR2-1 deploying static </w:t>
      </w:r>
      <w:r w:rsidRPr="00787C98">
        <w:t>TDD{DDDSU}, SBFD{</w:t>
      </w:r>
      <w:r w:rsidR="00D804A9">
        <w:t>XXXXU}</w:t>
      </w:r>
      <w:r>
        <w:rPr>
          <w:lang w:val="en-US"/>
        </w:rPr>
        <w:t xml:space="preserve"> (</w:t>
      </w:r>
      <w:r w:rsidR="00990962">
        <w:rPr>
          <w:lang w:val="en-US"/>
        </w:rPr>
        <w:t>Alt.</w:t>
      </w:r>
      <w:r>
        <w:rPr>
          <w:lang w:val="en-US"/>
        </w:rPr>
        <w:t xml:space="preserve"> 2</w:t>
      </w:r>
      <w:r w:rsidRPr="00787C98">
        <w:t xml:space="preserve">) </w:t>
      </w:r>
      <w:r>
        <w:rPr>
          <w:lang w:val="en-US"/>
        </w:rPr>
        <w:t>and DTDD networks</w:t>
      </w:r>
      <w:r w:rsidRPr="00277F22">
        <w:t>.</w:t>
      </w:r>
    </w:p>
    <w:p w14:paraId="70AC1BA0" w14:textId="5CE1CC84" w:rsidR="00C3291D" w:rsidRPr="00BB28AC" w:rsidRDefault="00BB28AC" w:rsidP="00EE4676">
      <w:pPr>
        <w:jc w:val="both"/>
      </w:pPr>
      <w:r>
        <w:t xml:space="preserve">It is evident that there are some improvements in </w:t>
      </w:r>
      <w:r w:rsidR="000725E9">
        <w:t xml:space="preserve">UL cell-edge, median and 95%ile throughput of SBFD networks at the expense of DL performance in the corresponding metrics compared to a reference static TDD network. This is </w:t>
      </w:r>
      <w:r w:rsidR="0066308E">
        <w:t>since</w:t>
      </w:r>
      <w:r w:rsidR="000725E9">
        <w:t xml:space="preserve"> the</w:t>
      </w:r>
      <w:r w:rsidR="0066308E">
        <w:t xml:space="preserve">re are unequal resources in DL and UL for both the systems. Furthermore, there is no impact </w:t>
      </w:r>
      <w:r w:rsidR="00EE4676">
        <w:t>on the</w:t>
      </w:r>
      <w:r w:rsidR="0066308E">
        <w:t xml:space="preserve"> UPT </w:t>
      </w:r>
      <w:r w:rsidR="00EE4676">
        <w:t>from the MPL</w:t>
      </w:r>
      <w:r w:rsidR="0066308E">
        <w:t xml:space="preserve"> plot above. This suggests that there </w:t>
      </w:r>
      <w:r w:rsidR="00EE4676">
        <w:t>may not be any</w:t>
      </w:r>
      <w:r w:rsidR="0066308E">
        <w:t xml:space="preserve"> power-limited UEs</w:t>
      </w:r>
      <w:r w:rsidR="009B6FB2">
        <w:t xml:space="preserve"> in the FR2 d</w:t>
      </w:r>
      <w:r w:rsidR="004C3433">
        <w:t>ense macro d</w:t>
      </w:r>
      <w:r w:rsidR="009B6FB2">
        <w:t>eployment</w:t>
      </w:r>
      <w:r w:rsidR="0066308E">
        <w:t xml:space="preserve">. </w:t>
      </w:r>
    </w:p>
    <w:p w14:paraId="1C2A3B6F" w14:textId="027271D5" w:rsidR="00C56C3B" w:rsidRDefault="00C56C3B" w:rsidP="00C56C3B">
      <w:pPr>
        <w:pStyle w:val="Heading5"/>
      </w:pPr>
      <w:bookmarkStart w:id="860" w:name="_Toc131603431"/>
      <w:bookmarkStart w:id="861" w:name="_Toc135043623"/>
      <w:r>
        <w:t>5.3.1.1.</w:t>
      </w:r>
      <w:r w:rsidR="004660D5">
        <w:t>3</w:t>
      </w:r>
      <w:r>
        <w:tab/>
        <w:t>Late</w:t>
      </w:r>
      <w:r w:rsidRPr="005716DC">
        <w:t>nc</w:t>
      </w:r>
      <w:r>
        <w:t>y</w:t>
      </w:r>
      <w:bookmarkEnd w:id="860"/>
      <w:bookmarkEnd w:id="861"/>
    </w:p>
    <w:p w14:paraId="4BC0622A" w14:textId="7B85A076" w:rsidR="00BE4F6A" w:rsidRDefault="00F217DC">
      <w:r w:rsidRPr="00F217DC">
        <w:rPr>
          <w:noProof/>
        </w:rPr>
        <w:drawing>
          <wp:inline distT="0" distB="0" distL="0" distR="0" wp14:anchorId="3890021C" wp14:editId="07ADBA07">
            <wp:extent cx="6120765" cy="290449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120765" cy="2904490"/>
                    </a:xfrm>
                    <a:prstGeom prst="rect">
                      <a:avLst/>
                    </a:prstGeom>
                  </pic:spPr>
                </pic:pic>
              </a:graphicData>
            </a:graphic>
          </wp:inline>
        </w:drawing>
      </w:r>
      <w:r w:rsidRPr="00F217DC" w:rsidDel="002E5D3B">
        <w:t xml:space="preserve"> </w:t>
      </w:r>
    </w:p>
    <w:p w14:paraId="38504994" w14:textId="320C8BC2" w:rsidR="00D1758D" w:rsidRDefault="00D1758D" w:rsidP="00D1758D">
      <w:pPr>
        <w:pStyle w:val="TF"/>
      </w:pPr>
      <w:r w:rsidRPr="00277F22">
        <w:t xml:space="preserve">Figure </w:t>
      </w:r>
      <w:r w:rsidRPr="003A68D6">
        <w:fldChar w:fldCharType="begin"/>
      </w:r>
      <w:r w:rsidRPr="00277F22">
        <w:instrText xml:space="preserve"> SEQ Figure \* ARABIC </w:instrText>
      </w:r>
      <w:r w:rsidRPr="003A68D6">
        <w:fldChar w:fldCharType="separate"/>
      </w:r>
      <w:r w:rsidR="00554DC6">
        <w:rPr>
          <w:noProof/>
        </w:rPr>
        <w:t>113</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277F22">
        <w:t>TDD</w:t>
      </w:r>
      <w:r w:rsidRPr="00787C98">
        <w:t>{DDDSU},</w:t>
      </w:r>
      <w:r w:rsidRPr="00277F22">
        <w:t xml:space="preserve"> SBFD</w:t>
      </w:r>
      <w:r w:rsidRPr="00787C98">
        <w:t>{</w:t>
      </w:r>
      <w:r w:rsidR="00D804A9">
        <w:t>XXXXU}</w:t>
      </w:r>
      <w:r>
        <w:rPr>
          <w:lang w:val="en-US"/>
        </w:rPr>
        <w:t xml:space="preserve"> (</w:t>
      </w:r>
      <w:r w:rsidR="00990962">
        <w:rPr>
          <w:lang w:val="en-US"/>
        </w:rPr>
        <w:t>Alt.</w:t>
      </w:r>
      <w:r>
        <w:rPr>
          <w:lang w:val="en-US"/>
        </w:rPr>
        <w:t xml:space="preserve"> 2</w:t>
      </w:r>
      <w:r w:rsidRPr="00787C98">
        <w:t xml:space="preserve">) </w:t>
      </w:r>
      <w:r>
        <w:rPr>
          <w:lang w:val="en-US"/>
        </w:rPr>
        <w:t>and DTDD networks</w:t>
      </w:r>
      <w:r w:rsidRPr="00277F22">
        <w:t>.</w:t>
      </w:r>
    </w:p>
    <w:p w14:paraId="1F5B47C6" w14:textId="22143F9A" w:rsidR="0070751D" w:rsidRDefault="0070751D" w:rsidP="0070751D">
      <w:r>
        <w:t>The performance of latency</w:t>
      </w:r>
      <w:r w:rsidR="009E433B">
        <w:t xml:space="preserve"> in both DL and UL</w:t>
      </w:r>
      <w:r>
        <w:t xml:space="preserve"> is </w:t>
      </w:r>
      <w:r w:rsidR="00B627B9">
        <w:t xml:space="preserve">similar to </w:t>
      </w:r>
      <w:r w:rsidR="00BE1075">
        <w:t xml:space="preserve">other </w:t>
      </w:r>
      <w:r w:rsidR="00B627B9">
        <w:t xml:space="preserve">FR1 simulations for Alt. 2 SBFD networks.   </w:t>
      </w:r>
    </w:p>
    <w:p w14:paraId="7CD7D2F4" w14:textId="709E17DD" w:rsidR="007A7640" w:rsidRDefault="00BE4F6A" w:rsidP="00435D51">
      <w:pPr>
        <w:pStyle w:val="Heading2"/>
      </w:pPr>
      <w:bookmarkStart w:id="862" w:name="_Toc131603432"/>
      <w:bookmarkStart w:id="863" w:name="_Toc135043624"/>
      <w:r>
        <w:lastRenderedPageBreak/>
        <w:t>5.4</w:t>
      </w:r>
      <w:r w:rsidR="007945A0">
        <w:tab/>
        <w:t>Summary of the system level evaluations</w:t>
      </w:r>
      <w:bookmarkEnd w:id="862"/>
      <w:bookmarkEnd w:id="863"/>
      <w:r w:rsidR="007945A0">
        <w:t xml:space="preserve"> </w:t>
      </w:r>
    </w:p>
    <w:p w14:paraId="04CB2B1D" w14:textId="15B837DD" w:rsidR="00527936" w:rsidRDefault="00251708" w:rsidP="00573291">
      <w:pPr>
        <w:pStyle w:val="BodyText"/>
      </w:pPr>
      <w:r w:rsidRPr="00332511">
        <w:rPr>
          <w:rFonts w:cs="Malgun Gothic"/>
        </w:rPr>
        <w:t xml:space="preserve">Based on the </w:t>
      </w:r>
      <w:r w:rsidR="00D4504C">
        <w:rPr>
          <w:rFonts w:cs="Malgun Gothic"/>
        </w:rPr>
        <w:t>feasibility analysis and system level simulations in this contribution</w:t>
      </w:r>
      <w:r w:rsidRPr="00CB022E">
        <w:rPr>
          <w:rFonts w:cs="Malgun Gothic"/>
        </w:rPr>
        <w:t xml:space="preserve">, </w:t>
      </w:r>
      <w:r w:rsidR="002A302C" w:rsidRPr="002A302C">
        <w:rPr>
          <w:rFonts w:cs="Malgun Gothic"/>
        </w:rPr>
        <w:t xml:space="preserve">it appears that </w:t>
      </w:r>
      <w:r w:rsidR="000F1130">
        <w:rPr>
          <w:rFonts w:cs="Malgun Gothic"/>
        </w:rPr>
        <w:t>the deployment of simpler schemes such as st</w:t>
      </w:r>
      <w:r w:rsidR="002A302C" w:rsidRPr="002A302C">
        <w:rPr>
          <w:rFonts w:cs="Malgun Gothic"/>
        </w:rPr>
        <w:t xml:space="preserve">atic TDD </w:t>
      </w:r>
      <w:r w:rsidR="00990962">
        <w:rPr>
          <w:rFonts w:cs="Malgun Gothic"/>
        </w:rPr>
        <w:t>Alt.</w:t>
      </w:r>
      <w:r w:rsidR="00E50E9C">
        <w:rPr>
          <w:rFonts w:cs="Malgun Gothic"/>
        </w:rPr>
        <w:t xml:space="preserve"> 3 or semi-static DTDD</w:t>
      </w:r>
      <w:r w:rsidR="002A302C" w:rsidRPr="002A302C">
        <w:rPr>
          <w:rFonts w:cs="Malgun Gothic"/>
        </w:rPr>
        <w:t xml:space="preserve"> </w:t>
      </w:r>
      <w:r w:rsidR="002A302C">
        <w:t xml:space="preserve">in the Urban Macro scenario </w:t>
      </w:r>
      <w:r w:rsidR="000C268D">
        <w:t xml:space="preserve">with high power levels </w:t>
      </w:r>
      <w:r w:rsidR="002A302C" w:rsidRPr="002A302C">
        <w:rPr>
          <w:rFonts w:cs="Malgun Gothic"/>
        </w:rPr>
        <w:t>can achieve similar improvements in UL latency and coverage as an SBFD network.</w:t>
      </w:r>
      <w:r w:rsidR="002A302C">
        <w:t xml:space="preserve"> However, </w:t>
      </w:r>
      <w:r w:rsidR="002A302C" w:rsidRPr="002A302C">
        <w:rPr>
          <w:rFonts w:cs="Malgun Gothic"/>
        </w:rPr>
        <w:t xml:space="preserve">it's worth noting </w:t>
      </w:r>
      <w:r w:rsidR="00147757" w:rsidRPr="00147757">
        <w:rPr>
          <w:rFonts w:cs="Malgun Gothic"/>
        </w:rPr>
        <w:t>in</w:t>
      </w:r>
      <w:r w:rsidR="00147757">
        <w:t xml:space="preserve"> </w:t>
      </w:r>
      <w:r w:rsidR="00147757" w:rsidRPr="00147757">
        <w:rPr>
          <w:rFonts w:cs="Malgun Gothic"/>
        </w:rPr>
        <w:t xml:space="preserve">scenarios </w:t>
      </w:r>
      <w:r w:rsidR="00147757">
        <w:t xml:space="preserve">where power </w:t>
      </w:r>
      <w:r w:rsidR="00147757" w:rsidRPr="00147757">
        <w:rPr>
          <w:rFonts w:cs="Malgun Gothic"/>
        </w:rPr>
        <w:t>levels are</w:t>
      </w:r>
      <w:r w:rsidR="00147757">
        <w:t xml:space="preserve"> lower and the feasibility is not too challenging</w:t>
      </w:r>
      <w:r w:rsidR="00147757" w:rsidRPr="00147757">
        <w:rPr>
          <w:rFonts w:cs="Malgun Gothic"/>
        </w:rPr>
        <w:t>, SBFD may prove to be more beneficial, particularly in isolated use cases such as indoors</w:t>
      </w:r>
      <w:r w:rsidR="007A7640">
        <w:t>.</w:t>
      </w:r>
      <w:r w:rsidR="003E6611">
        <w:t xml:space="preserve"> </w:t>
      </w:r>
      <w:r w:rsidR="003E6611" w:rsidRPr="003E6611">
        <w:t>However, more comprehensive analysis and simulations are needed to fully determine its potential benefits in various deployment scenarios.</w:t>
      </w:r>
      <w:r w:rsidR="007A7640">
        <w:t xml:space="preserve"> </w:t>
      </w:r>
    </w:p>
    <w:p w14:paraId="0791EBF9" w14:textId="7F55368C" w:rsidR="00430332" w:rsidRDefault="00430332" w:rsidP="00527936">
      <w:pPr>
        <w:pStyle w:val="Observation"/>
      </w:pPr>
      <w:bookmarkStart w:id="864" w:name="_Toc127537971"/>
      <w:bookmarkStart w:id="865" w:name="_Toc135043665"/>
      <w:r>
        <w:t>For</w:t>
      </w:r>
      <w:r w:rsidRPr="00430332">
        <w:t xml:space="preserve"> FR1 single operator urban macro</w:t>
      </w:r>
      <w:r w:rsidR="00B04218">
        <w:t xml:space="preserve"> scenario</w:t>
      </w:r>
      <w:r w:rsidRPr="00430332">
        <w:t xml:space="preserve">, UL coverage is the key metric for potential improvement. The simulated alternatives (Alt2, Alt4, Alt3) show that SBFD only offers marginal UL coverage gains (~3 dB) when compared with the corresponding static TDD schemes at low load. The 5% UL average-UPT results across the three alternatives </w:t>
      </w:r>
      <w:r>
        <w:t xml:space="preserve">also </w:t>
      </w:r>
      <w:r w:rsidRPr="00430332">
        <w:t xml:space="preserve">indicate </w:t>
      </w:r>
      <w:r>
        <w:t>similar performance gains.</w:t>
      </w:r>
      <w:bookmarkEnd w:id="865"/>
      <w:r>
        <w:t xml:space="preserve"> </w:t>
      </w:r>
    </w:p>
    <w:p w14:paraId="3DF1EA79" w14:textId="29ABB832" w:rsidR="00EA630F" w:rsidRDefault="00EA630F" w:rsidP="00DB6663">
      <w:pPr>
        <w:pStyle w:val="Observation"/>
      </w:pPr>
      <w:bookmarkStart w:id="866" w:name="_Toc135043666"/>
      <w:r>
        <w:t>For indoor deployments with small packet sizes, SBFD seems to provide s</w:t>
      </w:r>
      <w:r w:rsidR="00DB6663">
        <w:t>ignificant</w:t>
      </w:r>
      <w:r>
        <w:t xml:space="preserve"> UL performance gains</w:t>
      </w:r>
      <w:r w:rsidR="00DB6663">
        <w:t xml:space="preserve">. However, these gains are </w:t>
      </w:r>
      <w:r w:rsidR="0044489A">
        <w:t>achievable</w:t>
      </w:r>
      <w:r w:rsidR="00DB6663">
        <w:t xml:space="preserve"> with other existing configurations such as DTDD or the proposed Static TDD 2UL DUDDU.</w:t>
      </w:r>
      <w:bookmarkEnd w:id="866"/>
    </w:p>
    <w:p w14:paraId="274C8C0F" w14:textId="2FC72423" w:rsidR="00BD400D" w:rsidRDefault="00EA630F" w:rsidP="00527936">
      <w:pPr>
        <w:pStyle w:val="Observation"/>
      </w:pPr>
      <w:bookmarkStart w:id="867" w:name="_Toc135043667"/>
      <w:r>
        <w:t>For</w:t>
      </w:r>
      <w:r w:rsidR="0076060A" w:rsidRPr="0076060A">
        <w:t xml:space="preserve"> FR1 HetNet scenario Case 3-2</w:t>
      </w:r>
      <w:r w:rsidR="00DC5AB4">
        <w:t xml:space="preserve">, </w:t>
      </w:r>
      <w:r w:rsidR="0076060A" w:rsidRPr="0076060A">
        <w:t>2-Layer Scenario</w:t>
      </w:r>
      <w:r w:rsidR="00DC5AB4">
        <w:t xml:space="preserve"> B</w:t>
      </w:r>
      <w:r w:rsidR="0076060A" w:rsidRPr="0076060A">
        <w:t>, the UL performance in the SBFD network deployed in the Micro layer shows similarities to the performance observed in an isolated indoor deployment</w:t>
      </w:r>
      <w:r w:rsidR="00364267">
        <w:t xml:space="preserve"> for SBFD configurations Alt2 and Alt 3</w:t>
      </w:r>
      <w:r w:rsidR="0076060A" w:rsidRPr="0076060A">
        <w:t xml:space="preserve">. </w:t>
      </w:r>
      <w:r w:rsidR="003C6114">
        <w:t>However</w:t>
      </w:r>
      <w:r w:rsidR="0076060A" w:rsidRPr="0076060A">
        <w:t>,</w:t>
      </w:r>
      <w:r w:rsidR="003C6114">
        <w:t xml:space="preserve"> although</w:t>
      </w:r>
      <w:r w:rsidR="0076060A" w:rsidRPr="0076060A">
        <w:t xml:space="preserve"> the SBFD network in Alt 4 configuration performs as well as the reference static TDD network in an isolated indoor network</w:t>
      </w:r>
      <w:r w:rsidR="007F5645">
        <w:t>, SBFD network’s performance degrades to the point of being non-functional as the load increases for big packet sizes</w:t>
      </w:r>
      <w:r w:rsidR="009869A6">
        <w:t>.</w:t>
      </w:r>
      <w:bookmarkEnd w:id="867"/>
      <w:r w:rsidR="009869A6">
        <w:t xml:space="preserve"> </w:t>
      </w:r>
    </w:p>
    <w:p w14:paraId="1FA038FD" w14:textId="455E7843" w:rsidR="00430332" w:rsidRDefault="00676B74" w:rsidP="00527936">
      <w:pPr>
        <w:pStyle w:val="Observation"/>
      </w:pPr>
      <w:bookmarkStart w:id="868" w:name="_Toc135043668"/>
      <w:r>
        <w:t>For FR1 two</w:t>
      </w:r>
      <w:r w:rsidR="00B04218">
        <w:t>-</w:t>
      </w:r>
      <w:r>
        <w:t>operator urban macro</w:t>
      </w:r>
      <w:r w:rsidR="00B04218">
        <w:t xml:space="preserve"> scenario</w:t>
      </w:r>
      <w:r>
        <w:t xml:space="preserve">, </w:t>
      </w:r>
      <w:r w:rsidR="00A13CC0">
        <w:t xml:space="preserve">UL coverage gains, if any, are only at low loads. </w:t>
      </w:r>
      <w:r w:rsidR="00B04218">
        <w:t>To achieve this gain in a SBFD urban macro network, it is necessary to have same loads in coexisting network of another operator in the same frequency band, which is not realistic.</w:t>
      </w:r>
      <w:bookmarkEnd w:id="868"/>
      <w:r w:rsidR="00B04218">
        <w:t xml:space="preserve"> </w:t>
      </w:r>
    </w:p>
    <w:p w14:paraId="4FDCFD2A" w14:textId="5E7E5486" w:rsidR="00527936" w:rsidRPr="00880D3A" w:rsidRDefault="00527936" w:rsidP="00527936">
      <w:pPr>
        <w:pStyle w:val="Observation"/>
      </w:pPr>
      <w:bookmarkStart w:id="869" w:name="_Toc135043669"/>
      <w:r w:rsidRPr="00880D3A">
        <w:t xml:space="preserve">For </w:t>
      </w:r>
      <w:r w:rsidR="00B04218">
        <w:t xml:space="preserve">FR1 </w:t>
      </w:r>
      <w:r w:rsidRPr="00880D3A">
        <w:t xml:space="preserve">two-operator </w:t>
      </w:r>
      <w:r w:rsidR="00B04218">
        <w:t xml:space="preserve">urban macro </w:t>
      </w:r>
      <w:r w:rsidRPr="00880D3A">
        <w:t xml:space="preserve">scenario, UL gains for SBFD network in terms of </w:t>
      </w:r>
      <w:r>
        <w:t xml:space="preserve">cell-edge </w:t>
      </w:r>
      <w:r w:rsidRPr="00880D3A">
        <w:t>throughput</w:t>
      </w:r>
      <w:r w:rsidR="00C0580B">
        <w:t xml:space="preserve">, latency </w:t>
      </w:r>
      <w:r w:rsidRPr="00880D3A">
        <w:t xml:space="preserve">and coverage </w:t>
      </w:r>
      <w:r w:rsidR="00C65060">
        <w:t xml:space="preserve">quickly </w:t>
      </w:r>
      <w:r w:rsidRPr="00880D3A">
        <w:t>diminish as the load increases.</w:t>
      </w:r>
      <w:bookmarkEnd w:id="864"/>
      <w:bookmarkEnd w:id="869"/>
    </w:p>
    <w:p w14:paraId="6BE921A7" w14:textId="66882BDE" w:rsidR="00527936" w:rsidRPr="00880D3A" w:rsidRDefault="00527936" w:rsidP="00527936">
      <w:pPr>
        <w:pStyle w:val="Observation"/>
      </w:pPr>
      <w:bookmarkStart w:id="870" w:name="_Toc127537972"/>
      <w:bookmarkStart w:id="871" w:name="_Toc135043670"/>
      <w:r w:rsidRPr="00880D3A">
        <w:t xml:space="preserve">For higher power BS class in Urban Macro scenario, system level simulations have shown that there is little to no improvement in UL coverage or </w:t>
      </w:r>
      <w:r>
        <w:t xml:space="preserve">cell-edge </w:t>
      </w:r>
      <w:r w:rsidRPr="00880D3A">
        <w:t>throughput performance by deploying an SBFD network as opposed to using a simple scheme such as static TDD 2UL</w:t>
      </w:r>
      <w:r w:rsidR="00E1600C">
        <w:t xml:space="preserve"> or a semi-static DTDD</w:t>
      </w:r>
      <w:r w:rsidRPr="00880D3A">
        <w:t xml:space="preserve"> in both single and multi-operator scenario.</w:t>
      </w:r>
      <w:bookmarkEnd w:id="870"/>
      <w:bookmarkEnd w:id="871"/>
      <w:r w:rsidRPr="00880D3A">
        <w:t xml:space="preserve"> </w:t>
      </w:r>
    </w:p>
    <w:p w14:paraId="69BCF076" w14:textId="214228F9" w:rsidR="00527936" w:rsidRDefault="00527936" w:rsidP="00527936">
      <w:pPr>
        <w:pStyle w:val="Observation"/>
      </w:pPr>
      <w:bookmarkStart w:id="872" w:name="_Toc127537973"/>
      <w:bookmarkStart w:id="873" w:name="_Toc135043671"/>
      <w:r w:rsidRPr="00880D3A">
        <w:t>For isolated indoor deployments, system level simulations show that similar UL latency</w:t>
      </w:r>
      <w:r w:rsidR="00BC3FA0">
        <w:t xml:space="preserve"> and cell-edge throughput</w:t>
      </w:r>
      <w:r w:rsidRPr="00880D3A">
        <w:t xml:space="preserve"> improvements can be achieved by deploying an SBFD network as well as using simple schemes such as static TDD 2UL. However, there is a need to align and ensure the scenario assumed for Indoor is realistic by deploying, for example, an Urban Macro layer.</w:t>
      </w:r>
      <w:bookmarkEnd w:id="872"/>
      <w:bookmarkEnd w:id="873"/>
    </w:p>
    <w:p w14:paraId="4F6E9C1A" w14:textId="4B97B263" w:rsidR="009255FB" w:rsidRDefault="00A8214C" w:rsidP="00527936">
      <w:pPr>
        <w:pStyle w:val="Observation"/>
      </w:pPr>
      <w:bookmarkStart w:id="874" w:name="_Toc135043672"/>
      <w:r>
        <w:t xml:space="preserve">For FR2 single operator Dense Macro scenario, there are UL </w:t>
      </w:r>
      <w:r w:rsidR="004F774B">
        <w:t>performance gains</w:t>
      </w:r>
      <w:r w:rsidR="00C776B4">
        <w:t xml:space="preserve"> in terms of cell-edge, median and 95%ile throughput</w:t>
      </w:r>
      <w:r w:rsidR="00AA52B6">
        <w:t xml:space="preserve"> and latency</w:t>
      </w:r>
      <w:r w:rsidR="004F774B">
        <w:t xml:space="preserve"> for SBFD network at low loads, and slightly </w:t>
      </w:r>
      <w:r w:rsidR="00C776B4">
        <w:t>lower</w:t>
      </w:r>
      <w:r w:rsidR="004F774B">
        <w:t xml:space="preserve"> gains at medium </w:t>
      </w:r>
      <w:r w:rsidR="00C776B4">
        <w:t>and high loads</w:t>
      </w:r>
      <w:r w:rsidR="004F774B">
        <w:t xml:space="preserve"> when compared to a reference static TDD network. However, it i</w:t>
      </w:r>
      <w:r w:rsidR="00AA52B6">
        <w:t xml:space="preserve">s not possible to make any meaningful conclusions as the </w:t>
      </w:r>
      <w:r w:rsidR="00F206BE">
        <w:t xml:space="preserve">scenario </w:t>
      </w:r>
      <w:r w:rsidR="005A79BC">
        <w:t>does not seem to be</w:t>
      </w:r>
      <w:r w:rsidR="00F206BE">
        <w:t xml:space="preserve"> </w:t>
      </w:r>
      <w:r w:rsidR="005A79BC">
        <w:t>coverage limited</w:t>
      </w:r>
      <w:r w:rsidR="00F206BE">
        <w:t>.</w:t>
      </w:r>
      <w:bookmarkEnd w:id="874"/>
      <w:r w:rsidR="00F206BE">
        <w:t xml:space="preserve"> </w:t>
      </w:r>
    </w:p>
    <w:p w14:paraId="76059047" w14:textId="56749E96" w:rsidR="00251708" w:rsidRPr="003A68D6" w:rsidRDefault="00251708" w:rsidP="00573291">
      <w:pPr>
        <w:pStyle w:val="BodyText"/>
      </w:pPr>
    </w:p>
    <w:p w14:paraId="616E728D" w14:textId="1D9D7F4C" w:rsidR="0054785A" w:rsidRDefault="0054785A" w:rsidP="00E952F1">
      <w:pPr>
        <w:pStyle w:val="Heading1"/>
      </w:pPr>
      <w:bookmarkStart w:id="875" w:name="_Toc127537935"/>
      <w:bookmarkStart w:id="876" w:name="_Toc131603433"/>
      <w:bookmarkStart w:id="877" w:name="_Toc135043625"/>
      <w:r>
        <w:t>6</w:t>
      </w:r>
      <w:r>
        <w:tab/>
      </w:r>
      <w:r w:rsidRPr="000C4AA1">
        <w:t>Link</w:t>
      </w:r>
      <w:r>
        <w:t xml:space="preserve"> Level </w:t>
      </w:r>
      <w:r w:rsidR="00AE672F">
        <w:t>Evaluation of Coverage</w:t>
      </w:r>
      <w:r w:rsidR="001E3C60">
        <w:t xml:space="preserve"> Performance</w:t>
      </w:r>
      <w:bookmarkEnd w:id="877"/>
    </w:p>
    <w:p w14:paraId="4802C219" w14:textId="4D68B1C7" w:rsidR="00AE672F" w:rsidRDefault="00F756A5" w:rsidP="0054785A">
      <w:pPr>
        <w:rPr>
          <w:lang w:val="en-GB" w:eastAsia="ja-JP"/>
        </w:rPr>
      </w:pPr>
      <w:r w:rsidRPr="0039769B">
        <w:rPr>
          <w:lang w:val="en-GB" w:eastAsia="ja-JP"/>
        </w:rPr>
        <w:t xml:space="preserve">According to </w:t>
      </w:r>
      <w:r w:rsidR="00AE672F">
        <w:rPr>
          <w:lang w:val="en-GB" w:eastAsia="ja-JP"/>
        </w:rPr>
        <w:t xml:space="preserve">the following agreement, link level evaluation of coverage performance should be based on maximum coupling loss (MCL), maximum isotropic loss (MIL), and maximum path loss (MPL) as defined in TR 38.830 from the Rel-17 coverage enhancement </w:t>
      </w:r>
      <w:r w:rsidR="005754C7">
        <w:rPr>
          <w:lang w:val="en-GB" w:eastAsia="ja-JP"/>
        </w:rPr>
        <w:t>study</w:t>
      </w:r>
      <w:r w:rsidR="00AE672F">
        <w:rPr>
          <w:lang w:val="en-GB" w:eastAsia="ja-JP"/>
        </w:rPr>
        <w:t xml:space="preserve"> item. </w:t>
      </w:r>
    </w:p>
    <w:p w14:paraId="3FA11AB3" w14:textId="4A3640D8" w:rsidR="00AE672F" w:rsidRPr="00AE672F" w:rsidRDefault="00AE672F" w:rsidP="0039769B">
      <w:pPr>
        <w:ind w:left="567"/>
        <w:rPr>
          <w:rFonts w:ascii="Times" w:eastAsia="Batang" w:hAnsi="Times" w:cs="Times New Roman"/>
          <w:b/>
          <w:szCs w:val="24"/>
          <w:highlight w:val="green"/>
          <w:lang w:eastAsia="ko-KR"/>
        </w:rPr>
      </w:pPr>
      <w:r w:rsidRPr="00AE672F">
        <w:rPr>
          <w:rFonts w:ascii="Times" w:eastAsia="Batang" w:hAnsi="Times" w:cs="Times New Roman"/>
          <w:b/>
          <w:szCs w:val="24"/>
          <w:highlight w:val="green"/>
          <w:lang w:eastAsia="ko-KR"/>
        </w:rPr>
        <w:t>Agreement</w:t>
      </w:r>
    </w:p>
    <w:p w14:paraId="228A1C65" w14:textId="77777777" w:rsidR="00AE672F" w:rsidRPr="00AE672F" w:rsidRDefault="00AE672F" w:rsidP="0039769B">
      <w:pPr>
        <w:spacing w:after="0" w:line="240" w:lineRule="auto"/>
        <w:ind w:left="567"/>
        <w:rPr>
          <w:rFonts w:ascii="Times" w:eastAsia="Batang" w:hAnsi="Times" w:cs="Times"/>
          <w:szCs w:val="24"/>
          <w:lang w:val="en-GB"/>
        </w:rPr>
      </w:pPr>
      <w:r w:rsidRPr="00AE672F">
        <w:rPr>
          <w:rFonts w:ascii="Times" w:eastAsia="Batang" w:hAnsi="Times" w:cs="Times"/>
          <w:szCs w:val="24"/>
          <w:lang w:val="en-GB"/>
        </w:rPr>
        <w:lastRenderedPageBreak/>
        <w:t>For link level evaluation of coverage performance, MPL, MCL and MIL as defined in TR38.830 are used as the performance metrics.</w:t>
      </w:r>
    </w:p>
    <w:p w14:paraId="5BE65161" w14:textId="1883B568" w:rsidR="00AE672F" w:rsidRDefault="00AE672F" w:rsidP="0054785A">
      <w:pPr>
        <w:rPr>
          <w:lang w:val="en-GB" w:eastAsia="ja-JP"/>
        </w:rPr>
      </w:pPr>
    </w:p>
    <w:p w14:paraId="47768C2F" w14:textId="6E70C15F" w:rsidR="001E3C60" w:rsidRDefault="001E3C60" w:rsidP="001E3C60">
      <w:pPr>
        <w:rPr>
          <w:lang w:val="en-GB" w:eastAsia="ja-JP"/>
        </w:rPr>
      </w:pPr>
      <w:r>
        <w:rPr>
          <w:lang w:val="en-GB" w:eastAsia="ja-JP"/>
        </w:rPr>
        <w:t xml:space="preserve">In this section we provide the results of </w:t>
      </w:r>
      <w:r w:rsidR="005754C7">
        <w:rPr>
          <w:lang w:val="en-GB" w:eastAsia="ja-JP"/>
        </w:rPr>
        <w:t>such an LLS evaluation comparing</w:t>
      </w:r>
      <w:r>
        <w:rPr>
          <w:lang w:val="en-GB" w:eastAsia="ja-JP"/>
        </w:rPr>
        <w:t xml:space="preserve"> SBFD vs. static TDD. The link budget table used for calculating MCL and MIL for both SBFD and TDD is shown Appendix D. It is based on the template from Appendix A</w:t>
      </w:r>
      <w:r w:rsidR="005754C7">
        <w:rPr>
          <w:lang w:val="en-GB" w:eastAsia="ja-JP"/>
        </w:rPr>
        <w:t>.</w:t>
      </w:r>
      <w:r>
        <w:rPr>
          <w:lang w:val="en-GB" w:eastAsia="ja-JP"/>
        </w:rPr>
        <w:t xml:space="preserve">3 in TR 38.830 which was used in the Rel-17 coverage enhancement </w:t>
      </w:r>
      <w:r w:rsidR="005754C7">
        <w:rPr>
          <w:lang w:val="en-GB" w:eastAsia="ja-JP"/>
        </w:rPr>
        <w:t>SI. T</w:t>
      </w:r>
      <w:r>
        <w:rPr>
          <w:lang w:val="en-GB" w:eastAsia="ja-JP"/>
        </w:rPr>
        <w:t>he value</w:t>
      </w:r>
      <w:r w:rsidR="005754C7">
        <w:rPr>
          <w:lang w:val="en-GB" w:eastAsia="ja-JP"/>
        </w:rPr>
        <w:t>s entered</w:t>
      </w:r>
      <w:r>
        <w:rPr>
          <w:lang w:val="en-GB" w:eastAsia="ja-JP"/>
        </w:rPr>
        <w:t xml:space="preserve"> in the table conform with the RAN1 agreements </w:t>
      </w:r>
      <w:r w:rsidR="005754C7">
        <w:rPr>
          <w:lang w:val="en-GB" w:eastAsia="ja-JP"/>
        </w:rPr>
        <w:t>for</w:t>
      </w:r>
      <w:r>
        <w:rPr>
          <w:lang w:val="en-GB" w:eastAsia="ja-JP"/>
        </w:rPr>
        <w:t xml:space="preserve"> LLS</w:t>
      </w:r>
      <w:r w:rsidR="005754C7">
        <w:rPr>
          <w:lang w:val="en-GB" w:eastAsia="ja-JP"/>
        </w:rPr>
        <w:t xml:space="preserve"> made in previous meetings for the Rel-18 duplex evolution SI</w:t>
      </w:r>
      <w:r>
        <w:rPr>
          <w:lang w:val="en-GB" w:eastAsia="ja-JP"/>
        </w:rPr>
        <w:t xml:space="preserve">. In the table, the MCL and MIL calculations are </w:t>
      </w:r>
      <w:r w:rsidR="005754C7">
        <w:rPr>
          <w:lang w:val="en-GB" w:eastAsia="ja-JP"/>
        </w:rPr>
        <w:t>parameterized</w:t>
      </w:r>
      <w:r>
        <w:rPr>
          <w:lang w:val="en-GB" w:eastAsia="ja-JP"/>
        </w:rPr>
        <w:t xml:space="preserve"> by the variable X, where X is the required SNR to achieve a 1 Mbps data rate. The required SNR (different for TDD and SBFD) is obtained by separate link-level </w:t>
      </w:r>
      <w:r w:rsidR="005754C7">
        <w:rPr>
          <w:lang w:val="en-GB" w:eastAsia="ja-JP"/>
        </w:rPr>
        <w:t>simulation</w:t>
      </w:r>
      <w:r>
        <w:rPr>
          <w:lang w:val="en-GB" w:eastAsia="ja-JP"/>
        </w:rPr>
        <w:t xml:space="preserve"> and is reported in </w:t>
      </w:r>
      <w:r>
        <w:rPr>
          <w:lang w:val="en-GB" w:eastAsia="ja-JP"/>
        </w:rPr>
        <w:fldChar w:fldCharType="begin"/>
      </w:r>
      <w:r>
        <w:rPr>
          <w:lang w:val="en-GB" w:eastAsia="ja-JP"/>
        </w:rPr>
        <w:instrText xml:space="preserve"> REF _Ref134791342 \h </w:instrText>
      </w:r>
      <w:r>
        <w:rPr>
          <w:lang w:val="en-GB" w:eastAsia="ja-JP"/>
        </w:rPr>
      </w:r>
      <w:r>
        <w:rPr>
          <w:lang w:val="en-GB" w:eastAsia="ja-JP"/>
        </w:rPr>
        <w:fldChar w:fldCharType="separate"/>
      </w:r>
      <w:r w:rsidR="00554DC6">
        <w:t xml:space="preserve">Table </w:t>
      </w:r>
      <w:r w:rsidR="00554DC6">
        <w:rPr>
          <w:noProof/>
        </w:rPr>
        <w:t>11</w:t>
      </w:r>
      <w:r>
        <w:rPr>
          <w:lang w:val="en-GB" w:eastAsia="ja-JP"/>
        </w:rPr>
        <w:fldChar w:fldCharType="end"/>
      </w:r>
      <w:r>
        <w:rPr>
          <w:lang w:val="en-GB" w:eastAsia="ja-JP"/>
        </w:rPr>
        <w:t xml:space="preserve"> in this section, along with MCL and MIL.</w:t>
      </w:r>
    </w:p>
    <w:p w14:paraId="25B04E95" w14:textId="5D49EB4E" w:rsidR="001E3C60" w:rsidRPr="00E6325B" w:rsidRDefault="001E3C60" w:rsidP="0039769B">
      <w:pPr>
        <w:rPr>
          <w:lang w:val="en-GB" w:eastAsia="ja-JP"/>
        </w:rPr>
      </w:pPr>
      <w:r>
        <w:rPr>
          <w:lang w:val="en-GB" w:eastAsia="ja-JP"/>
        </w:rPr>
        <w:t xml:space="preserve">To determine the required SNR X, we perform link level simulations with the following set of assumptions, </w:t>
      </w:r>
      <w:r w:rsidR="005754C7">
        <w:rPr>
          <w:lang w:val="en-GB" w:eastAsia="ja-JP"/>
        </w:rPr>
        <w:t>compliant with the RAN1 agreements made in this SI</w:t>
      </w:r>
      <w:r w:rsidR="00C37C71">
        <w:rPr>
          <w:lang w:val="en-GB" w:eastAsia="ja-JP"/>
        </w:rPr>
        <w:t>. X is determined as the SNR required to achieve 1 Mbps throughput (accounting for HARQ retransmissions).</w:t>
      </w:r>
    </w:p>
    <w:p w14:paraId="77C3797A" w14:textId="77777777" w:rsidR="00E6325B" w:rsidRPr="00E6325B" w:rsidRDefault="00E6325B" w:rsidP="001E3C60">
      <w:pPr>
        <w:numPr>
          <w:ilvl w:val="0"/>
          <w:numId w:val="177"/>
        </w:numPr>
        <w:spacing w:after="0"/>
        <w:rPr>
          <w:lang w:val="en-GB" w:eastAsia="ja-JP"/>
        </w:rPr>
      </w:pPr>
      <w:r w:rsidRPr="00E6325B">
        <w:rPr>
          <w:lang w:val="en-GB" w:eastAsia="ja-JP"/>
        </w:rPr>
        <w:t>4 GHz carrier frequency</w:t>
      </w:r>
    </w:p>
    <w:p w14:paraId="211824E0" w14:textId="77777777" w:rsidR="00E6325B" w:rsidRPr="00E6325B" w:rsidRDefault="00E6325B" w:rsidP="001E3C60">
      <w:pPr>
        <w:numPr>
          <w:ilvl w:val="0"/>
          <w:numId w:val="177"/>
        </w:numPr>
        <w:spacing w:after="0"/>
        <w:rPr>
          <w:lang w:val="en-GB" w:eastAsia="ja-JP"/>
        </w:rPr>
      </w:pPr>
      <w:r w:rsidRPr="00E6325B">
        <w:rPr>
          <w:lang w:val="en-GB" w:eastAsia="ja-JP"/>
        </w:rPr>
        <w:t>30 kHz SCS</w:t>
      </w:r>
    </w:p>
    <w:p w14:paraId="364B5A0D" w14:textId="77777777" w:rsidR="00E6325B" w:rsidRPr="00E6325B" w:rsidRDefault="00E6325B" w:rsidP="001E3C60">
      <w:pPr>
        <w:numPr>
          <w:ilvl w:val="0"/>
          <w:numId w:val="177"/>
        </w:numPr>
        <w:spacing w:after="0"/>
        <w:rPr>
          <w:lang w:val="en-GB" w:eastAsia="ja-JP"/>
        </w:rPr>
      </w:pPr>
      <w:r w:rsidRPr="00E6325B">
        <w:rPr>
          <w:lang w:val="en-GB" w:eastAsia="ja-JP"/>
        </w:rPr>
        <w:t>1 UE Tx antenna</w:t>
      </w:r>
    </w:p>
    <w:p w14:paraId="03CA72CD" w14:textId="6C13FC1D" w:rsidR="00E6325B" w:rsidRPr="00E6325B" w:rsidRDefault="00E6325B" w:rsidP="001E3C60">
      <w:pPr>
        <w:numPr>
          <w:ilvl w:val="0"/>
          <w:numId w:val="177"/>
        </w:numPr>
        <w:spacing w:after="0"/>
        <w:rPr>
          <w:lang w:val="en-GB" w:eastAsia="ja-JP"/>
        </w:rPr>
      </w:pPr>
      <w:r w:rsidRPr="00E6325B">
        <w:rPr>
          <w:lang w:val="en-GB" w:eastAsia="ja-JP"/>
        </w:rPr>
        <w:t>2 gNB Rx antennas</w:t>
      </w:r>
    </w:p>
    <w:p w14:paraId="55BBD29B" w14:textId="20EA33D6" w:rsidR="001E3C60" w:rsidRDefault="001E3C60" w:rsidP="001E3C60">
      <w:pPr>
        <w:numPr>
          <w:ilvl w:val="0"/>
          <w:numId w:val="177"/>
        </w:numPr>
        <w:spacing w:after="0"/>
        <w:rPr>
          <w:lang w:val="en-GB" w:eastAsia="ja-JP"/>
        </w:rPr>
      </w:pPr>
      <w:r>
        <w:rPr>
          <w:lang w:val="en-GB" w:eastAsia="ja-JP"/>
        </w:rPr>
        <w:t>Frame structure</w:t>
      </w:r>
    </w:p>
    <w:p w14:paraId="53D36FBC" w14:textId="04B1BFC0" w:rsidR="001E3C60" w:rsidRDefault="001E3C60" w:rsidP="001E3C60">
      <w:pPr>
        <w:numPr>
          <w:ilvl w:val="1"/>
          <w:numId w:val="177"/>
        </w:numPr>
        <w:spacing w:after="0"/>
        <w:rPr>
          <w:lang w:val="en-GB" w:eastAsia="ja-JP"/>
        </w:rPr>
      </w:pPr>
      <w:r>
        <w:rPr>
          <w:lang w:val="en-GB" w:eastAsia="ja-JP"/>
        </w:rPr>
        <w:t>For TDD: DDDDU</w:t>
      </w:r>
    </w:p>
    <w:p w14:paraId="3E3038BA" w14:textId="63A344EC" w:rsidR="001E3C60" w:rsidRPr="00E6325B" w:rsidRDefault="001E3C60" w:rsidP="0039769B">
      <w:pPr>
        <w:numPr>
          <w:ilvl w:val="1"/>
          <w:numId w:val="177"/>
        </w:numPr>
        <w:spacing w:after="0"/>
        <w:rPr>
          <w:lang w:val="en-GB" w:eastAsia="ja-JP"/>
        </w:rPr>
      </w:pPr>
      <w:r>
        <w:rPr>
          <w:lang w:val="en-GB" w:eastAsia="ja-JP"/>
        </w:rPr>
        <w:t>For SBFD: XXXXU where X is an SBFD symbol with D-U-D configuration with UL subband size 55 PRBs</w:t>
      </w:r>
    </w:p>
    <w:p w14:paraId="08A2E04B" w14:textId="77777777" w:rsidR="00E6325B" w:rsidRPr="00E6325B" w:rsidRDefault="00E6325B" w:rsidP="001E3C60">
      <w:pPr>
        <w:numPr>
          <w:ilvl w:val="0"/>
          <w:numId w:val="177"/>
        </w:numPr>
        <w:spacing w:after="0"/>
        <w:rPr>
          <w:lang w:val="en-GB" w:eastAsia="ja-JP"/>
        </w:rPr>
      </w:pPr>
      <w:r w:rsidRPr="00E6325B">
        <w:rPr>
          <w:lang w:val="en-GB" w:eastAsia="ja-JP"/>
        </w:rPr>
        <w:t>TDL-C channel model</w:t>
      </w:r>
    </w:p>
    <w:p w14:paraId="6B834B1A" w14:textId="77777777" w:rsidR="00E6325B" w:rsidRPr="00E6325B" w:rsidRDefault="00E6325B" w:rsidP="001E3C60">
      <w:pPr>
        <w:numPr>
          <w:ilvl w:val="1"/>
          <w:numId w:val="177"/>
        </w:numPr>
        <w:spacing w:after="0"/>
        <w:rPr>
          <w:lang w:val="en-GB" w:eastAsia="ja-JP"/>
        </w:rPr>
      </w:pPr>
      <w:r w:rsidRPr="00E6325B">
        <w:rPr>
          <w:lang w:val="en-GB" w:eastAsia="ja-JP"/>
        </w:rPr>
        <w:t>300 ns RMS delay spread</w:t>
      </w:r>
    </w:p>
    <w:p w14:paraId="26E50495" w14:textId="1A3FE6C3" w:rsidR="00E6325B" w:rsidRPr="00E6325B" w:rsidRDefault="00E6325B" w:rsidP="001E3C60">
      <w:pPr>
        <w:numPr>
          <w:ilvl w:val="1"/>
          <w:numId w:val="177"/>
        </w:numPr>
        <w:spacing w:after="0"/>
        <w:rPr>
          <w:lang w:val="en-GB" w:eastAsia="ja-JP"/>
        </w:rPr>
      </w:pPr>
      <w:r w:rsidRPr="00E6325B">
        <w:rPr>
          <w:lang w:val="en-GB" w:eastAsia="ja-JP"/>
        </w:rPr>
        <w:t>3</w:t>
      </w:r>
      <w:r w:rsidR="006B786B">
        <w:rPr>
          <w:lang w:val="en-GB" w:eastAsia="ja-JP"/>
        </w:rPr>
        <w:t xml:space="preserve"> </w:t>
      </w:r>
      <w:r w:rsidRPr="00E6325B">
        <w:rPr>
          <w:lang w:val="en-GB" w:eastAsia="ja-JP"/>
        </w:rPr>
        <w:t>km/h UE velocity</w:t>
      </w:r>
    </w:p>
    <w:p w14:paraId="43F0B7E0" w14:textId="05D919D7" w:rsidR="00E6325B" w:rsidRPr="00E6325B" w:rsidRDefault="00E6325B" w:rsidP="0039769B">
      <w:pPr>
        <w:numPr>
          <w:ilvl w:val="1"/>
          <w:numId w:val="177"/>
        </w:numPr>
        <w:spacing w:after="0"/>
        <w:rPr>
          <w:lang w:val="en-GB" w:eastAsia="ja-JP"/>
        </w:rPr>
      </w:pPr>
      <w:r w:rsidRPr="00E6325B">
        <w:rPr>
          <w:lang w:val="en-GB" w:eastAsia="ja-JP"/>
        </w:rPr>
        <w:t>Medium correlation</w:t>
      </w:r>
    </w:p>
    <w:p w14:paraId="04CAF5F4" w14:textId="2C2DBF21" w:rsidR="00E6325B" w:rsidRPr="00E6325B" w:rsidRDefault="00E6325B" w:rsidP="001E3C60">
      <w:pPr>
        <w:numPr>
          <w:ilvl w:val="0"/>
          <w:numId w:val="177"/>
        </w:numPr>
        <w:spacing w:after="0"/>
        <w:rPr>
          <w:lang w:val="en-GB" w:eastAsia="ja-JP"/>
        </w:rPr>
      </w:pPr>
      <w:r w:rsidRPr="00E6325B">
        <w:rPr>
          <w:lang w:val="en-GB" w:eastAsia="ja-JP"/>
        </w:rPr>
        <w:t>UL physical channel configuration</w:t>
      </w:r>
    </w:p>
    <w:p w14:paraId="720A2F80" w14:textId="5A7FBAAB" w:rsidR="00C37C71" w:rsidRDefault="00C37C71" w:rsidP="00C37C71">
      <w:pPr>
        <w:numPr>
          <w:ilvl w:val="1"/>
          <w:numId w:val="177"/>
        </w:numPr>
        <w:spacing w:after="0"/>
        <w:rPr>
          <w:lang w:val="en-GB" w:eastAsia="ja-JP"/>
        </w:rPr>
      </w:pPr>
      <w:r>
        <w:rPr>
          <w:lang w:val="en-GB" w:eastAsia="ja-JP"/>
        </w:rPr>
        <w:t>For TDD: Single slot PUSCH with 14 OS duration in UL-only slot</w:t>
      </w:r>
    </w:p>
    <w:p w14:paraId="794A427E" w14:textId="514F47F3" w:rsidR="00E6325B" w:rsidRPr="00C37C71" w:rsidRDefault="00C37C71" w:rsidP="00C37C71">
      <w:pPr>
        <w:numPr>
          <w:ilvl w:val="1"/>
          <w:numId w:val="177"/>
        </w:numPr>
        <w:spacing w:after="0"/>
        <w:rPr>
          <w:lang w:val="en-GB" w:eastAsia="ja-JP"/>
        </w:rPr>
      </w:pPr>
      <w:r>
        <w:rPr>
          <w:lang w:val="en-GB" w:eastAsia="ja-JP"/>
        </w:rPr>
        <w:t xml:space="preserve">For SBFD: </w:t>
      </w:r>
      <w:r w:rsidR="001E3C60" w:rsidRPr="00C37C71">
        <w:rPr>
          <w:lang w:val="en-GB" w:eastAsia="ja-JP"/>
        </w:rPr>
        <w:t>PUSCH with TypeA repetition</w:t>
      </w:r>
    </w:p>
    <w:p w14:paraId="30E5C619" w14:textId="7F0817C6" w:rsidR="001E3C60" w:rsidRPr="00E6325B" w:rsidRDefault="001E3C60" w:rsidP="001E3C60">
      <w:pPr>
        <w:numPr>
          <w:ilvl w:val="2"/>
          <w:numId w:val="177"/>
        </w:numPr>
        <w:spacing w:after="0"/>
        <w:rPr>
          <w:lang w:val="en-GB" w:eastAsia="ja-JP"/>
        </w:rPr>
      </w:pPr>
      <w:r w:rsidRPr="00E6325B">
        <w:rPr>
          <w:lang w:val="en-GB" w:eastAsia="ja-JP"/>
        </w:rPr>
        <w:t>5 repetitions</w:t>
      </w:r>
      <w:r w:rsidR="00C37C71">
        <w:rPr>
          <w:lang w:val="en-GB" w:eastAsia="ja-JP"/>
        </w:rPr>
        <w:t xml:space="preserve"> </w:t>
      </w:r>
      <w:r w:rsidRPr="00E6325B">
        <w:rPr>
          <w:lang w:val="en-GB" w:eastAsia="ja-JP"/>
        </w:rPr>
        <w:t xml:space="preserve">across </w:t>
      </w:r>
      <w:r w:rsidR="00C37C71">
        <w:rPr>
          <w:lang w:val="en-GB" w:eastAsia="ja-JP"/>
        </w:rPr>
        <w:t xml:space="preserve">4 </w:t>
      </w:r>
      <w:r w:rsidRPr="00E6325B">
        <w:rPr>
          <w:lang w:val="en-GB" w:eastAsia="ja-JP"/>
        </w:rPr>
        <w:t>SBFD</w:t>
      </w:r>
      <w:r w:rsidR="00C37C71">
        <w:rPr>
          <w:lang w:val="en-GB" w:eastAsia="ja-JP"/>
        </w:rPr>
        <w:t xml:space="preserve"> slots</w:t>
      </w:r>
      <w:r w:rsidRPr="00E6325B">
        <w:rPr>
          <w:lang w:val="en-GB" w:eastAsia="ja-JP"/>
        </w:rPr>
        <w:t xml:space="preserve"> and </w:t>
      </w:r>
      <w:r w:rsidR="00C37C71">
        <w:rPr>
          <w:lang w:val="en-GB" w:eastAsia="ja-JP"/>
        </w:rPr>
        <w:t xml:space="preserve">one </w:t>
      </w:r>
      <w:r w:rsidRPr="00E6325B">
        <w:rPr>
          <w:lang w:val="en-GB" w:eastAsia="ja-JP"/>
        </w:rPr>
        <w:t>UL-only slot</w:t>
      </w:r>
    </w:p>
    <w:p w14:paraId="6122D291" w14:textId="1609B8AC" w:rsidR="00E6325B" w:rsidRPr="00E6325B" w:rsidRDefault="00E6325B" w:rsidP="004644A0">
      <w:pPr>
        <w:numPr>
          <w:ilvl w:val="2"/>
          <w:numId w:val="177"/>
        </w:numPr>
        <w:spacing w:after="0"/>
        <w:rPr>
          <w:lang w:val="en-GB" w:eastAsia="ja-JP"/>
        </w:rPr>
      </w:pPr>
      <w:r w:rsidRPr="00E6325B">
        <w:rPr>
          <w:lang w:val="en-GB" w:eastAsia="ja-JP"/>
        </w:rPr>
        <w:t>14 OS duration per slot</w:t>
      </w:r>
    </w:p>
    <w:p w14:paraId="26EDEDF6" w14:textId="77777777" w:rsidR="00E6325B" w:rsidRPr="00E6325B" w:rsidRDefault="00E6325B" w:rsidP="001E3C60">
      <w:pPr>
        <w:numPr>
          <w:ilvl w:val="1"/>
          <w:numId w:val="177"/>
        </w:numPr>
        <w:spacing w:after="0"/>
        <w:rPr>
          <w:lang w:val="en-GB" w:eastAsia="ja-JP"/>
        </w:rPr>
      </w:pPr>
      <w:r w:rsidRPr="00E6325B">
        <w:rPr>
          <w:lang w:val="en-GB" w:eastAsia="ja-JP"/>
        </w:rPr>
        <w:t>30 PRB allocation</w:t>
      </w:r>
    </w:p>
    <w:p w14:paraId="10CEC652" w14:textId="77777777" w:rsidR="00E6325B" w:rsidRPr="00E6325B" w:rsidRDefault="00E6325B" w:rsidP="001E3C60">
      <w:pPr>
        <w:numPr>
          <w:ilvl w:val="1"/>
          <w:numId w:val="177"/>
        </w:numPr>
        <w:spacing w:after="0"/>
        <w:rPr>
          <w:lang w:val="en-GB" w:eastAsia="ja-JP"/>
        </w:rPr>
      </w:pPr>
      <w:r w:rsidRPr="00E6325B">
        <w:rPr>
          <w:lang w:val="en-GB" w:eastAsia="ja-JP"/>
        </w:rPr>
        <w:t>No frequency hopping</w:t>
      </w:r>
    </w:p>
    <w:p w14:paraId="679AE3FF" w14:textId="77777777" w:rsidR="00E6325B" w:rsidRPr="00E6325B" w:rsidRDefault="00E6325B" w:rsidP="001E3C60">
      <w:pPr>
        <w:numPr>
          <w:ilvl w:val="1"/>
          <w:numId w:val="177"/>
        </w:numPr>
        <w:spacing w:after="0"/>
        <w:rPr>
          <w:lang w:val="en-GB" w:eastAsia="ja-JP"/>
        </w:rPr>
      </w:pPr>
      <w:r w:rsidRPr="00E6325B">
        <w:rPr>
          <w:lang w:val="en-GB" w:eastAsia="ja-JP"/>
        </w:rPr>
        <w:t>MCS4</w:t>
      </w:r>
    </w:p>
    <w:p w14:paraId="3C298DEC" w14:textId="1C32829D" w:rsidR="00E6325B" w:rsidRPr="00E6325B" w:rsidRDefault="00E6325B" w:rsidP="001E3C60">
      <w:pPr>
        <w:numPr>
          <w:ilvl w:val="1"/>
          <w:numId w:val="177"/>
        </w:numPr>
        <w:spacing w:after="0"/>
        <w:rPr>
          <w:lang w:val="en-GB" w:eastAsia="ja-JP"/>
        </w:rPr>
      </w:pPr>
      <w:r w:rsidRPr="00E6325B">
        <w:rPr>
          <w:lang w:val="en-GB" w:eastAsia="ja-JP"/>
        </w:rPr>
        <w:t>2 DMRS symbols per slot, no FDM with data</w:t>
      </w:r>
    </w:p>
    <w:p w14:paraId="58C97B07" w14:textId="00423187" w:rsidR="00E6325B" w:rsidRPr="00E6325B" w:rsidRDefault="004644A0" w:rsidP="0039769B">
      <w:pPr>
        <w:numPr>
          <w:ilvl w:val="2"/>
          <w:numId w:val="177"/>
        </w:numPr>
        <w:spacing w:after="0"/>
        <w:rPr>
          <w:lang w:val="en-GB" w:eastAsia="ja-JP"/>
        </w:rPr>
      </w:pPr>
      <w:r>
        <w:rPr>
          <w:lang w:val="en-GB" w:eastAsia="ja-JP"/>
        </w:rPr>
        <w:t>Per-slot channel estimation (i.e., no joint channel estimation)</w:t>
      </w:r>
    </w:p>
    <w:p w14:paraId="213659DF" w14:textId="77777777" w:rsidR="00E6325B" w:rsidRPr="00E6325B" w:rsidRDefault="00E6325B" w:rsidP="001E3C60">
      <w:pPr>
        <w:numPr>
          <w:ilvl w:val="1"/>
          <w:numId w:val="177"/>
        </w:numPr>
        <w:spacing w:after="0"/>
        <w:rPr>
          <w:lang w:val="en-GB" w:eastAsia="ja-JP"/>
        </w:rPr>
      </w:pPr>
      <w:r w:rsidRPr="00E6325B">
        <w:rPr>
          <w:lang w:val="en-GB" w:eastAsia="ja-JP"/>
        </w:rPr>
        <w:t>DFT-s-OFDM</w:t>
      </w:r>
    </w:p>
    <w:p w14:paraId="1BF41332" w14:textId="5A76E6AB" w:rsidR="00E6325B" w:rsidRPr="00E6325B" w:rsidRDefault="00E6325B" w:rsidP="0039769B">
      <w:pPr>
        <w:numPr>
          <w:ilvl w:val="0"/>
          <w:numId w:val="177"/>
        </w:numPr>
        <w:spacing w:after="0"/>
        <w:rPr>
          <w:lang w:val="en-GB" w:eastAsia="ja-JP"/>
        </w:rPr>
      </w:pPr>
      <w:r w:rsidRPr="00E6325B">
        <w:rPr>
          <w:lang w:val="en-GB" w:eastAsia="ja-JP"/>
        </w:rPr>
        <w:t>HARQ re-transmissions enabled</w:t>
      </w:r>
    </w:p>
    <w:p w14:paraId="097466DD" w14:textId="77777777" w:rsidR="00AE672F" w:rsidRDefault="00AE672F" w:rsidP="0054785A">
      <w:pPr>
        <w:rPr>
          <w:lang w:val="en-GB" w:eastAsia="ja-JP"/>
        </w:rPr>
      </w:pPr>
    </w:p>
    <w:p w14:paraId="3A4EE126" w14:textId="0143B163" w:rsidR="00C37C71" w:rsidRDefault="00C37C71" w:rsidP="0039769B">
      <w:pPr>
        <w:jc w:val="both"/>
        <w:rPr>
          <w:lang w:val="en-GB" w:eastAsia="ja-JP"/>
        </w:rPr>
      </w:pPr>
      <w:r>
        <w:rPr>
          <w:lang w:val="en-GB" w:eastAsia="ja-JP"/>
        </w:rPr>
        <w:t xml:space="preserve">For the case of SBFD, the interference level is different for the first 4 PUSCH repetitions compared to the last repetition, since the first 4 </w:t>
      </w:r>
      <w:r w:rsidR="004644A0">
        <w:rPr>
          <w:lang w:val="en-GB" w:eastAsia="ja-JP"/>
        </w:rPr>
        <w:t xml:space="preserve">repetitions </w:t>
      </w:r>
      <w:r>
        <w:rPr>
          <w:lang w:val="en-GB" w:eastAsia="ja-JP"/>
        </w:rPr>
        <w:t>occur in SBFD slots which are affected by various sources of CLI</w:t>
      </w:r>
      <w:r w:rsidR="006C1F4A">
        <w:rPr>
          <w:lang w:val="en-GB" w:eastAsia="ja-JP"/>
        </w:rPr>
        <w:t xml:space="preserve">, whereas the UL-only slot is free from CLI. This affects the link level performance of SBFD (BLER, throughput) since the SINR varies across the 5 repetitions. </w:t>
      </w:r>
      <w:r>
        <w:rPr>
          <w:lang w:val="en-GB" w:eastAsia="ja-JP"/>
        </w:rPr>
        <w:t xml:space="preserve">Two different Options are described in the following agreement from RAN1#112bis-e for how to account for the different interference levels in the LLS evaluations. We have chosen </w:t>
      </w:r>
      <w:r w:rsidRPr="0039769B">
        <w:rPr>
          <w:b/>
          <w:bCs/>
          <w:lang w:val="en-GB" w:eastAsia="ja-JP"/>
        </w:rPr>
        <w:t>Option 1 with Example 3</w:t>
      </w:r>
      <w:r>
        <w:rPr>
          <w:lang w:val="en-GB" w:eastAsia="ja-JP"/>
        </w:rPr>
        <w:t xml:space="preserve"> since it provides a straightforward method for establishing the different interference levels for the different PUSCH repetitions for SBFD.</w:t>
      </w:r>
    </w:p>
    <w:p w14:paraId="60D4AA55" w14:textId="77777777" w:rsidR="00F756A5" w:rsidRPr="00F756A5" w:rsidRDefault="00F756A5" w:rsidP="0039769B">
      <w:pPr>
        <w:spacing w:after="0" w:line="240" w:lineRule="auto"/>
        <w:ind w:left="567"/>
        <w:rPr>
          <w:rFonts w:ascii="Times" w:eastAsia="Batang" w:hAnsi="Times" w:cs="Times New Roman"/>
          <w:b/>
          <w:szCs w:val="24"/>
          <w:highlight w:val="green"/>
          <w:lang w:val="en-GB"/>
        </w:rPr>
      </w:pPr>
      <w:r w:rsidRPr="00F756A5">
        <w:rPr>
          <w:rFonts w:ascii="Times" w:eastAsia="Batang" w:hAnsi="Times" w:cs="Times New Roman"/>
          <w:b/>
          <w:szCs w:val="24"/>
          <w:highlight w:val="green"/>
          <w:lang w:val="en-GB"/>
        </w:rPr>
        <w:t>Agreement</w:t>
      </w:r>
    </w:p>
    <w:p w14:paraId="59976F58" w14:textId="77777777" w:rsidR="00F756A5" w:rsidRPr="00F756A5" w:rsidRDefault="00F756A5" w:rsidP="0039769B">
      <w:pPr>
        <w:spacing w:after="0" w:line="240" w:lineRule="auto"/>
        <w:ind w:left="567"/>
        <w:rPr>
          <w:rFonts w:ascii="Times" w:eastAsia="Batang" w:hAnsi="Times" w:cs="Calibri"/>
          <w:iCs/>
          <w:szCs w:val="24"/>
          <w:lang w:val="en-GB"/>
        </w:rPr>
      </w:pPr>
      <w:r w:rsidRPr="00F756A5">
        <w:rPr>
          <w:rFonts w:ascii="Times" w:eastAsia="Batang" w:hAnsi="Times" w:cs="Calibri"/>
          <w:iCs/>
          <w:szCs w:val="24"/>
          <w:lang w:val="en-GB"/>
        </w:rPr>
        <w:t>For LLS coverage evaluation, RAN1 should consider self-interference,</w:t>
      </w:r>
      <w:r w:rsidRPr="00F756A5">
        <w:rPr>
          <w:rFonts w:ascii="Times" w:eastAsia="Batang" w:hAnsi="Times" w:cs="Times New Roman"/>
          <w:szCs w:val="24"/>
          <w:lang w:val="en-GB"/>
        </w:rPr>
        <w:t xml:space="preserve"> </w:t>
      </w:r>
      <w:r w:rsidRPr="00F756A5">
        <w:rPr>
          <w:rFonts w:ascii="Times" w:eastAsia="Batang" w:hAnsi="Times" w:cs="Calibri"/>
          <w:iCs/>
          <w:szCs w:val="24"/>
          <w:lang w:val="en-GB"/>
        </w:rPr>
        <w:t xml:space="preserve">co-site inter-sector interference, inter-site gNB-gNB co-channel inter-subband CLI and UE-gNB interference in TDD system and SBFD system. </w:t>
      </w:r>
    </w:p>
    <w:p w14:paraId="21977576" w14:textId="77777777" w:rsidR="00F756A5" w:rsidRPr="00F756A5" w:rsidRDefault="00F756A5" w:rsidP="0039769B">
      <w:pPr>
        <w:tabs>
          <w:tab w:val="left" w:pos="450"/>
        </w:tabs>
        <w:spacing w:after="0" w:line="240" w:lineRule="auto"/>
        <w:ind w:left="567"/>
        <w:rPr>
          <w:rFonts w:ascii="Times" w:eastAsia="Batang" w:hAnsi="Times" w:cs="Calibri"/>
          <w:b/>
          <w:bCs/>
          <w:iCs/>
          <w:szCs w:val="24"/>
          <w:lang w:val="en-GB" w:eastAsia="x-none"/>
        </w:rPr>
      </w:pPr>
      <w:r w:rsidRPr="0039769B">
        <w:rPr>
          <w:rFonts w:ascii="Times" w:eastAsia="Batang" w:hAnsi="Times" w:cs="Calibri"/>
          <w:b/>
          <w:bCs/>
          <w:iCs/>
          <w:szCs w:val="24"/>
          <w:highlight w:val="yellow"/>
          <w:lang w:val="en-GB" w:eastAsia="x-none"/>
        </w:rPr>
        <w:t>Option-1</w:t>
      </w:r>
    </w:p>
    <w:p w14:paraId="4A81F853" w14:textId="77777777" w:rsidR="00F756A5" w:rsidRPr="00F756A5" w:rsidRDefault="00F756A5" w:rsidP="0039769B">
      <w:pPr>
        <w:numPr>
          <w:ilvl w:val="0"/>
          <w:numId w:val="179"/>
        </w:numPr>
        <w:tabs>
          <w:tab w:val="left" w:pos="709"/>
        </w:tabs>
        <w:spacing w:after="0" w:line="240" w:lineRule="auto"/>
        <w:ind w:left="1276" w:hanging="283"/>
        <w:rPr>
          <w:rFonts w:ascii="Times" w:eastAsia="Batang" w:hAnsi="Times" w:cs="Calibri"/>
          <w:b/>
          <w:bCs/>
          <w:iCs/>
          <w:szCs w:val="24"/>
          <w:lang w:val="en-GB"/>
        </w:rPr>
      </w:pPr>
      <w:r w:rsidRPr="00F756A5">
        <w:rPr>
          <w:rFonts w:ascii="Times" w:eastAsia="Batang" w:hAnsi="Times" w:cs="Calibri"/>
          <w:iCs/>
          <w:szCs w:val="24"/>
          <w:lang w:val="en-GB"/>
        </w:rPr>
        <w:t>The modelling method is as below</w:t>
      </w:r>
      <w:r w:rsidRPr="00F756A5">
        <w:rPr>
          <w:rFonts w:ascii="Times" w:eastAsia="Batang" w:hAnsi="Times" w:cs="Calibri"/>
          <w:b/>
          <w:bCs/>
          <w:iCs/>
          <w:szCs w:val="24"/>
          <w:lang w:val="en-GB"/>
        </w:rPr>
        <w:t>:</w:t>
      </w:r>
    </w:p>
    <w:p w14:paraId="7720546D"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 xml:space="preserve">For TDD UL slot, additive white Gaussian noise with variance of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oMath>
      <w:r w:rsidRPr="00F756A5">
        <w:rPr>
          <w:rFonts w:ascii="Times" w:eastAsia="Batang" w:hAnsi="Times" w:cs="Calibri"/>
          <w:iCs/>
          <w:szCs w:val="24"/>
          <w:lang w:val="en-GB"/>
        </w:rPr>
        <w:t xml:space="preserve"> is generated, where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r>
          <w:rPr>
            <w:rFonts w:ascii="Cambria Math" w:eastAsia="Batang" w:hAnsi="Cambria Math" w:cs="Times New Roman"/>
            <w:szCs w:val="24"/>
            <w:lang w:val="en-GB"/>
          </w:rPr>
          <m:t>=</m:t>
        </m:r>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UE-gNB</m:t>
            </m:r>
          </m:sub>
        </m:sSub>
        <m:r>
          <w:rPr>
            <w:rFonts w:ascii="Cambria Math" w:eastAsia="Batang" w:hAnsi="Cambria Math" w:cs="Times New Roman"/>
            <w:szCs w:val="24"/>
            <w:lang w:val="en-GB"/>
          </w:rPr>
          <m:t>+</m:t>
        </m:r>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0</m:t>
            </m:r>
          </m:sub>
          <m:sup/>
        </m:sSubSup>
      </m:oMath>
    </w:p>
    <w:p w14:paraId="2E53D65B" w14:textId="77777777" w:rsidR="00F756A5" w:rsidRPr="00F756A5" w:rsidRDefault="00554DC6" w:rsidP="0039769B">
      <w:pPr>
        <w:numPr>
          <w:ilvl w:val="2"/>
          <w:numId w:val="179"/>
        </w:numPr>
        <w:spacing w:after="0" w:line="240" w:lineRule="auto"/>
        <w:ind w:left="2167"/>
        <w:rPr>
          <w:rFonts w:ascii="Times" w:eastAsia="Batang" w:hAnsi="Times" w:cs="Calibri"/>
          <w:iCs/>
          <w:szCs w:val="24"/>
          <w:lang w:val="en-GB"/>
        </w:rPr>
      </w:pP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UE-gNB</m:t>
            </m:r>
          </m:sub>
        </m:sSub>
      </m:oMath>
      <w:r w:rsidR="00F756A5" w:rsidRPr="00F756A5">
        <w:rPr>
          <w:rFonts w:ascii="Times" w:eastAsia="Batang" w:hAnsi="Times" w:cs="Calibri"/>
          <w:iCs/>
          <w:szCs w:val="24"/>
          <w:lang w:val="en-GB"/>
        </w:rPr>
        <w:t xml:space="preserve"> is UE-gNB interference and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0</m:t>
            </m:r>
          </m:sub>
          <m:sup/>
        </m:sSubSup>
      </m:oMath>
      <w:r w:rsidR="00F756A5" w:rsidRPr="00F756A5">
        <w:rPr>
          <w:rFonts w:ascii="Times" w:eastAsia="Batang" w:hAnsi="Times" w:cs="Calibri"/>
          <w:iCs/>
          <w:szCs w:val="24"/>
          <w:lang w:val="en-GB"/>
        </w:rPr>
        <w:t xml:space="preserve"> is noise (in linear scale).</w:t>
      </w:r>
    </w:p>
    <w:p w14:paraId="6153252B"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lastRenderedPageBreak/>
        <w:t xml:space="preserve">For SBFD slot, additive white Gaussian noise with variance of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SBFD</m:t>
            </m:r>
          </m:sub>
          <m:sup/>
        </m:sSubSup>
      </m:oMath>
      <w:r w:rsidRPr="00F756A5">
        <w:rPr>
          <w:rFonts w:ascii="Times" w:eastAsia="Batang" w:hAnsi="Times" w:cs="Calibri"/>
          <w:iCs/>
          <w:szCs w:val="24"/>
          <w:lang w:val="en-GB"/>
        </w:rPr>
        <w:t xml:space="preserve"> is generated, where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SBFD</m:t>
            </m:r>
          </m:sub>
          <m:sup/>
        </m:sSubSup>
        <m:r>
          <w:rPr>
            <w:rFonts w:ascii="Cambria Math" w:eastAsia="Batang" w:hAnsi="Cambria Math" w:cs="Times New Roman"/>
            <w:szCs w:val="24"/>
            <w:lang w:val="en-GB"/>
          </w:rPr>
          <m:t>=</m:t>
        </m:r>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SI</m:t>
            </m:r>
          </m:sub>
        </m:sSub>
        <m:r>
          <w:rPr>
            <w:rFonts w:ascii="Cambria Math" w:eastAsia="Batang" w:hAnsi="Cambria Math" w:cs="Times New Roman"/>
            <w:szCs w:val="24"/>
            <w:lang w:val="en-GB"/>
          </w:rPr>
          <m:t>+</m:t>
        </m:r>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co-site</m:t>
            </m:r>
          </m:sub>
        </m:sSub>
        <m:r>
          <w:rPr>
            <w:rFonts w:ascii="Cambria Math" w:eastAsia="Batang" w:hAnsi="Cambria Math" w:cs="Times New Roman"/>
            <w:szCs w:val="24"/>
            <w:lang w:val="en-GB"/>
          </w:rPr>
          <m:t>+</m:t>
        </m:r>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gNB-gNB</m:t>
            </m:r>
          </m:sub>
        </m:sSub>
        <m:r>
          <w:rPr>
            <w:rFonts w:ascii="Cambria Math" w:eastAsia="Batang" w:hAnsi="Cambria Math" w:cs="Times New Roman"/>
            <w:szCs w:val="24"/>
            <w:lang w:val="en-GB"/>
          </w:rPr>
          <m:t>+</m:t>
        </m:r>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UE-gNB</m:t>
            </m:r>
          </m:sub>
        </m:sSub>
        <m:r>
          <w:rPr>
            <w:rFonts w:ascii="Cambria Math" w:eastAsia="Batang" w:hAnsi="Cambria Math" w:cs="Times New Roman"/>
            <w:szCs w:val="24"/>
            <w:lang w:val="en-GB"/>
          </w:rPr>
          <m:t>+</m:t>
        </m:r>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0</m:t>
            </m:r>
          </m:sub>
          <m:sup/>
        </m:sSubSup>
      </m:oMath>
    </w:p>
    <w:p w14:paraId="4DC5C0BB" w14:textId="77777777" w:rsidR="00F756A5" w:rsidRPr="00F756A5" w:rsidRDefault="00554DC6" w:rsidP="0039769B">
      <w:pPr>
        <w:numPr>
          <w:ilvl w:val="2"/>
          <w:numId w:val="179"/>
        </w:numPr>
        <w:spacing w:after="0" w:line="240" w:lineRule="auto"/>
        <w:ind w:left="2167"/>
        <w:rPr>
          <w:rFonts w:ascii="Times" w:eastAsia="Batang" w:hAnsi="Times" w:cs="Calibri"/>
          <w:b/>
          <w:iCs/>
          <w:szCs w:val="24"/>
          <w:lang w:val="en-GB"/>
        </w:rPr>
      </w:pP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SI</m:t>
            </m:r>
          </m:sub>
        </m:sSub>
      </m:oMath>
      <w:r w:rsidR="00F756A5" w:rsidRPr="00F756A5">
        <w:rPr>
          <w:rFonts w:ascii="Times" w:eastAsia="Batang" w:hAnsi="Times" w:cs="Calibri"/>
          <w:iCs/>
          <w:szCs w:val="24"/>
          <w:lang w:val="en-GB"/>
        </w:rPr>
        <w:t>,</w:t>
      </w:r>
      <w:r w:rsidR="00F756A5" w:rsidRPr="00F756A5">
        <w:rPr>
          <w:rFonts w:ascii="Cambria Math" w:eastAsia="Batang" w:hAnsi="Cambria Math" w:cs="Times New Roman"/>
          <w:i/>
          <w:szCs w:val="24"/>
          <w:lang w:val="en-GB"/>
        </w:rPr>
        <w:t xml:space="preserve">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co-site</m:t>
            </m:r>
          </m:sub>
        </m:sSub>
      </m:oMath>
      <w:r w:rsidR="00F756A5" w:rsidRPr="00F756A5">
        <w:rPr>
          <w:rFonts w:ascii="Times" w:eastAsia="Batang" w:hAnsi="Times" w:cs="Calibri"/>
          <w:iCs/>
          <w:szCs w:val="24"/>
          <w:lang w:val="en-GB"/>
        </w:rPr>
        <w:t xml:space="preserve">,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gNB-gNB</m:t>
            </m:r>
          </m:sub>
        </m:sSub>
      </m:oMath>
      <w:r w:rsidR="00F756A5" w:rsidRPr="00F756A5">
        <w:rPr>
          <w:rFonts w:ascii="Times" w:eastAsia="Batang" w:hAnsi="Times" w:cs="Calibri"/>
          <w:iCs/>
          <w:szCs w:val="24"/>
          <w:lang w:val="en-GB"/>
        </w:rPr>
        <w:t>,</w:t>
      </w:r>
      <w:r w:rsidR="00F756A5" w:rsidRPr="00F756A5">
        <w:rPr>
          <w:rFonts w:ascii="Cambria Math" w:eastAsia="Batang" w:hAnsi="Cambria Math" w:cs="Times New Roman"/>
          <w:i/>
          <w:szCs w:val="24"/>
          <w:lang w:val="en-GB"/>
        </w:rPr>
        <w:t xml:space="preserve">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UE-gNB</m:t>
            </m:r>
          </m:sub>
        </m:sSub>
      </m:oMath>
      <w:r w:rsidR="00F756A5" w:rsidRPr="00F756A5">
        <w:rPr>
          <w:rFonts w:ascii="Times" w:eastAsia="Batang" w:hAnsi="Times" w:cs="Calibri"/>
          <w:iCs/>
          <w:szCs w:val="24"/>
          <w:lang w:val="en-GB"/>
        </w:rPr>
        <w:t xml:space="preserve"> are self-interference,</w:t>
      </w:r>
      <w:r w:rsidR="00F756A5" w:rsidRPr="00F756A5">
        <w:rPr>
          <w:rFonts w:ascii="Times" w:eastAsia="Batang" w:hAnsi="Times" w:cs="Times New Roman"/>
          <w:szCs w:val="24"/>
          <w:lang w:val="en-GB"/>
        </w:rPr>
        <w:t xml:space="preserve"> </w:t>
      </w:r>
      <w:r w:rsidR="00F756A5" w:rsidRPr="00F756A5">
        <w:rPr>
          <w:rFonts w:ascii="Times" w:eastAsia="Batang" w:hAnsi="Times" w:cs="Calibri"/>
          <w:iCs/>
          <w:szCs w:val="24"/>
          <w:lang w:val="en-GB"/>
        </w:rPr>
        <w:t>co-site inter-sector interference, inter-site gNB-gNB co-channel inter-subband CLI and UE-gNB interference (in linear scale), respectively</w:t>
      </w:r>
    </w:p>
    <w:p w14:paraId="367FA52B"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 xml:space="preserve">Companies to report the details of deriving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oMath>
      <w:r w:rsidRPr="00F756A5">
        <w:rPr>
          <w:rFonts w:ascii="Times" w:eastAsia="Batang" w:hAnsi="Times" w:cs="Calibri"/>
          <w:iCs/>
          <w:szCs w:val="24"/>
          <w:lang w:val="en-GB"/>
        </w:rPr>
        <w:t xml:space="preserve"> and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SBFD</m:t>
            </m:r>
          </m:sub>
          <m:sup/>
        </m:sSubSup>
      </m:oMath>
      <w:r w:rsidRPr="00F756A5">
        <w:rPr>
          <w:rFonts w:ascii="Times" w:eastAsia="Batang" w:hAnsi="Times" w:cs="Calibri"/>
          <w:iCs/>
          <w:szCs w:val="24"/>
          <w:lang w:val="en-GB"/>
        </w:rPr>
        <w:t>. Some examples are as below:</w:t>
      </w:r>
    </w:p>
    <w:p w14:paraId="59F0374A" w14:textId="77777777" w:rsidR="00F756A5" w:rsidRPr="00F756A5" w:rsidRDefault="00F756A5" w:rsidP="0039769B">
      <w:pPr>
        <w:numPr>
          <w:ilvl w:val="2"/>
          <w:numId w:val="179"/>
        </w:numPr>
        <w:spacing w:after="0" w:line="240" w:lineRule="auto"/>
        <w:ind w:left="2167"/>
        <w:rPr>
          <w:rFonts w:ascii="Times" w:eastAsia="Batang" w:hAnsi="Times" w:cs="Calibri"/>
          <w:bCs/>
          <w:iCs/>
          <w:szCs w:val="24"/>
          <w:lang w:val="en-GB"/>
        </w:rPr>
      </w:pPr>
      <w:r w:rsidRPr="00F756A5">
        <w:rPr>
          <w:rFonts w:ascii="Times" w:eastAsia="Batang" w:hAnsi="Times" w:cs="Calibri"/>
          <w:iCs/>
          <w:szCs w:val="24"/>
          <w:lang w:val="en-GB"/>
        </w:rPr>
        <w:t xml:space="preserve">Example-1: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UE-gNB</m:t>
            </m:r>
          </m:sub>
        </m:sSub>
      </m:oMath>
      <w:r w:rsidRPr="00F756A5">
        <w:rPr>
          <w:rFonts w:ascii="Times" w:eastAsia="Batang" w:hAnsi="Times" w:cs="Calibri" w:hint="eastAsia"/>
          <w:szCs w:val="24"/>
          <w:lang w:val="en-GB"/>
        </w:rPr>
        <w:t xml:space="preserve"> </w:t>
      </w:r>
      <w:r w:rsidRPr="00F756A5">
        <w:rPr>
          <w:rFonts w:ascii="Times" w:eastAsia="Batang" w:hAnsi="Times" w:cs="Calibri"/>
          <w:bCs/>
          <w:iCs/>
          <w:szCs w:val="24"/>
          <w:lang w:val="en-GB"/>
        </w:rPr>
        <w:t xml:space="preserve">and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gNB-gNB</m:t>
            </m:r>
          </m:sub>
        </m:sSub>
      </m:oMath>
      <w:r w:rsidRPr="00F756A5">
        <w:rPr>
          <w:rFonts w:ascii="Times" w:eastAsia="Batang" w:hAnsi="Times" w:cs="Calibri"/>
          <w:bCs/>
          <w:iCs/>
          <w:szCs w:val="24"/>
          <w:lang w:val="en-GB"/>
        </w:rPr>
        <w:t xml:space="preserve"> are derived </w:t>
      </w:r>
      <w:r w:rsidRPr="00F756A5">
        <w:rPr>
          <w:rFonts w:ascii="Times" w:eastAsia="Batang" w:hAnsi="Times" w:cs="Calibri"/>
          <w:iCs/>
          <w:szCs w:val="24"/>
          <w:lang w:val="en-GB"/>
        </w:rPr>
        <w:t>based on a certain assumption of the topology of gNBs and UEs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SI</m:t>
            </m:r>
          </m:sub>
        </m:sSub>
      </m:oMath>
      <w:r w:rsidRPr="00F756A5">
        <w:rPr>
          <w:rFonts w:ascii="Times" w:eastAsia="Batang" w:hAnsi="Times" w:cs="Calibri" w:hint="eastAsia"/>
          <w:szCs w:val="24"/>
          <w:lang w:val="en-GB"/>
        </w:rPr>
        <w:t xml:space="preserve"> </w:t>
      </w:r>
      <w:r w:rsidRPr="00F756A5">
        <w:rPr>
          <w:rFonts w:ascii="Times" w:eastAsia="Batang" w:hAnsi="Times" w:cs="Calibri"/>
          <w:szCs w:val="24"/>
          <w:lang w:val="en-GB"/>
        </w:rPr>
        <w:t xml:space="preserve">is derived based on 1dB desense and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co-site</m:t>
            </m:r>
          </m:sub>
        </m:sSub>
      </m:oMath>
      <w:r w:rsidRPr="00F756A5">
        <w:rPr>
          <w:rFonts w:ascii="Times" w:eastAsia="Batang" w:hAnsi="Times" w:cs="Calibri" w:hint="eastAsia"/>
          <w:szCs w:val="24"/>
          <w:lang w:val="en-GB"/>
        </w:rPr>
        <w:t xml:space="preserve"> </w:t>
      </w:r>
      <w:r w:rsidRPr="00F756A5">
        <w:rPr>
          <w:rFonts w:ascii="Times" w:eastAsia="Batang" w:hAnsi="Times" w:cs="Calibri"/>
          <w:szCs w:val="24"/>
          <w:lang w:val="en-GB"/>
        </w:rPr>
        <w:t xml:space="preserve"> is derived based on </w:t>
      </w:r>
      <m:oMath>
        <m:sSubSup>
          <m:sSubSupPr>
            <m:ctrlPr>
              <w:rPr>
                <w:rFonts w:ascii="Cambria Math" w:eastAsia="Batang" w:hAnsi="Cambria Math" w:cs="Calibri"/>
                <w:bCs/>
                <w:iCs/>
                <w:szCs w:val="24"/>
                <w:lang w:val="en-GB"/>
              </w:rPr>
            </m:ctrlPr>
          </m:sSubSupPr>
          <m:e>
            <m:r>
              <m:rPr>
                <m:sty m:val="p"/>
              </m:rPr>
              <w:rPr>
                <w:rFonts w:ascii="Cambria Math" w:eastAsia="Batang" w:hAnsi="Cambria Math" w:cs="Calibri"/>
                <w:szCs w:val="24"/>
                <w:lang w:val="en-GB"/>
              </w:rPr>
              <m:t>α</m:t>
            </m:r>
          </m:e>
          <m:sub>
            <m:r>
              <m:rPr>
                <m:sty m:val="p"/>
              </m:rPr>
              <w:rPr>
                <w:rFonts w:ascii="Cambria Math" w:eastAsia="Batang" w:hAnsi="Cambria Math" w:cs="Calibri"/>
                <w:szCs w:val="24"/>
                <w:lang w:val="en-GB"/>
              </w:rPr>
              <m:t>co-site</m:t>
            </m:r>
          </m:sub>
          <m:sup/>
        </m:sSubSup>
      </m:oMath>
      <w:r w:rsidRPr="00F756A5">
        <w:rPr>
          <w:rFonts w:ascii="Times" w:eastAsia="Batang" w:hAnsi="Times" w:cs="Calibri" w:hint="eastAsia"/>
          <w:bCs/>
          <w:iCs/>
          <w:szCs w:val="24"/>
          <w:lang w:val="en-GB"/>
        </w:rPr>
        <w:t xml:space="preserve"> </w:t>
      </w:r>
      <w:r w:rsidRPr="00F756A5">
        <w:rPr>
          <w:rFonts w:ascii="Times" w:eastAsia="Batang" w:hAnsi="Times" w:cs="Calibri"/>
          <w:bCs/>
          <w:iCs/>
          <w:szCs w:val="24"/>
          <w:lang w:val="en-GB"/>
        </w:rPr>
        <w:t>as agreed in last meeting</w:t>
      </w:r>
      <w:r w:rsidRPr="00F756A5">
        <w:rPr>
          <w:rFonts w:ascii="Times" w:eastAsia="Batang" w:hAnsi="Times" w:cs="Calibri"/>
          <w:iCs/>
          <w:szCs w:val="24"/>
          <w:lang w:val="en-GB"/>
        </w:rPr>
        <w:t>). In this example, the interference is pre-receiver interference.</w:t>
      </w:r>
    </w:p>
    <w:p w14:paraId="6F85F576" w14:textId="77777777" w:rsidR="00F756A5" w:rsidRPr="00F756A5" w:rsidRDefault="00F756A5" w:rsidP="0039769B">
      <w:pPr>
        <w:numPr>
          <w:ilvl w:val="3"/>
          <w:numId w:val="179"/>
        </w:numPr>
        <w:tabs>
          <w:tab w:val="left" w:pos="2880"/>
        </w:tabs>
        <w:spacing w:after="0" w:line="240" w:lineRule="auto"/>
        <w:ind w:left="2567"/>
        <w:rPr>
          <w:rFonts w:ascii="Times" w:eastAsia="Batang" w:hAnsi="Times" w:cs="Calibri"/>
          <w:bCs/>
          <w:iCs/>
          <w:szCs w:val="24"/>
          <w:lang w:val="en-GB"/>
        </w:rPr>
      </w:pPr>
      <w:r w:rsidRPr="00F756A5">
        <w:rPr>
          <w:rFonts w:ascii="Times" w:eastAsia="Batang" w:hAnsi="Times" w:cs="Calibri" w:hint="eastAsia"/>
          <w:iCs/>
          <w:szCs w:val="24"/>
          <w:lang w:val="en-GB"/>
        </w:rPr>
        <w:t>N</w:t>
      </w:r>
      <w:r w:rsidRPr="00F756A5">
        <w:rPr>
          <w:rFonts w:ascii="Times" w:eastAsia="Batang" w:hAnsi="Times" w:cs="Calibri"/>
          <w:iCs/>
          <w:szCs w:val="24"/>
          <w:lang w:val="en-GB"/>
        </w:rPr>
        <w:t>ote: link budget analysis can be applied in this example</w:t>
      </w:r>
    </w:p>
    <w:p w14:paraId="01269912" w14:textId="77777777" w:rsidR="00F756A5" w:rsidRPr="00F756A5" w:rsidRDefault="00F756A5" w:rsidP="0039769B">
      <w:pPr>
        <w:numPr>
          <w:ilvl w:val="2"/>
          <w:numId w:val="179"/>
        </w:numPr>
        <w:spacing w:after="0" w:line="240" w:lineRule="auto"/>
        <w:ind w:left="2167"/>
        <w:rPr>
          <w:rFonts w:ascii="Times" w:eastAsia="Batang" w:hAnsi="Times" w:cs="Calibri"/>
          <w:bCs/>
          <w:iCs/>
          <w:szCs w:val="24"/>
          <w:lang w:val="en-GB"/>
        </w:rPr>
      </w:pPr>
      <w:r w:rsidRPr="00F756A5">
        <w:rPr>
          <w:rFonts w:ascii="Times" w:eastAsia="Batang" w:hAnsi="Times" w:cs="Calibri"/>
          <w:iCs/>
          <w:szCs w:val="24"/>
          <w:lang w:val="en-GB"/>
        </w:rPr>
        <w:t xml:space="preserve">Example-2: </w:t>
      </w:r>
      <m:oMath>
        <m:r>
          <m:rPr>
            <m:sty m:val="p"/>
          </m:rPr>
          <w:rPr>
            <w:rFonts w:ascii="Cambria Math" w:eastAsia="Batang" w:hAnsi="Cambria Math" w:cs="Times New Roman"/>
            <w:szCs w:val="24"/>
            <w:lang w:val="en-GB"/>
          </w:rPr>
          <m:t>∆=</m:t>
        </m:r>
        <m:r>
          <w:rPr>
            <w:rFonts w:ascii="Cambria Math" w:eastAsia="Batang" w:hAnsi="Cambria Math" w:cs="Times New Roman"/>
            <w:szCs w:val="24"/>
            <w:lang w:val="en-GB"/>
          </w:rPr>
          <m:t>10*</m:t>
        </m:r>
        <m:func>
          <m:funcPr>
            <m:ctrlPr>
              <w:rPr>
                <w:rFonts w:ascii="Cambria Math" w:eastAsia="Batang" w:hAnsi="Cambria Math" w:cs="Times New Roman"/>
                <w:i/>
                <w:szCs w:val="24"/>
                <w:lang w:val="en-GB"/>
              </w:rPr>
            </m:ctrlPr>
          </m:funcPr>
          <m:fName>
            <m:sSub>
              <m:sSubPr>
                <m:ctrlPr>
                  <w:rPr>
                    <w:rFonts w:ascii="Cambria Math" w:eastAsia="Batang" w:hAnsi="Cambria Math" w:cs="Times New Roman"/>
                    <w:i/>
                    <w:szCs w:val="24"/>
                    <w:lang w:val="en-GB"/>
                  </w:rPr>
                </m:ctrlPr>
              </m:sSubPr>
              <m:e>
                <m:r>
                  <m:rPr>
                    <m:sty m:val="p"/>
                  </m:rPr>
                  <w:rPr>
                    <w:rFonts w:ascii="Cambria Math" w:eastAsia="Batang" w:hAnsi="Cambria Math" w:cs="Times New Roman"/>
                    <w:szCs w:val="24"/>
                    <w:lang w:val="en-GB"/>
                  </w:rPr>
                  <m:t>log</m:t>
                </m:r>
              </m:e>
              <m:sub>
                <m:r>
                  <w:rPr>
                    <w:rFonts w:ascii="Cambria Math" w:eastAsia="Batang" w:hAnsi="Cambria Math" w:cs="Times New Roman"/>
                    <w:szCs w:val="24"/>
                    <w:lang w:val="en-GB"/>
                  </w:rPr>
                  <m:t>10</m:t>
                </m:r>
              </m:sub>
            </m:sSub>
          </m:fName>
          <m:e>
            <m:d>
              <m:dPr>
                <m:ctrlPr>
                  <w:rPr>
                    <w:rFonts w:ascii="Cambria Math" w:eastAsia="Batang" w:hAnsi="Cambria Math" w:cs="Times New Roman"/>
                    <w:i/>
                    <w:szCs w:val="24"/>
                    <w:lang w:val="en-GB"/>
                  </w:rPr>
                </m:ctrlPr>
              </m:dPr>
              <m:e>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SBFD</m:t>
                    </m:r>
                  </m:sub>
                  <m:sup/>
                </m:sSubSup>
              </m:e>
            </m:d>
            <m:r>
              <w:rPr>
                <w:rFonts w:ascii="Cambria Math" w:eastAsia="Batang" w:hAnsi="Cambria Math" w:cs="Times New Roman"/>
                <w:szCs w:val="24"/>
                <w:lang w:val="en-GB"/>
              </w:rPr>
              <m:t>-10*</m:t>
            </m:r>
            <m:func>
              <m:funcPr>
                <m:ctrlPr>
                  <w:rPr>
                    <w:rFonts w:ascii="Cambria Math" w:eastAsia="Batang" w:hAnsi="Cambria Math" w:cs="Times New Roman"/>
                    <w:i/>
                    <w:szCs w:val="24"/>
                    <w:lang w:val="en-GB"/>
                  </w:rPr>
                </m:ctrlPr>
              </m:funcPr>
              <m:fName>
                <m:sSub>
                  <m:sSubPr>
                    <m:ctrlPr>
                      <w:rPr>
                        <w:rFonts w:ascii="Cambria Math" w:eastAsia="Batang" w:hAnsi="Cambria Math" w:cs="Times New Roman"/>
                        <w:i/>
                        <w:szCs w:val="24"/>
                        <w:lang w:val="en-GB"/>
                      </w:rPr>
                    </m:ctrlPr>
                  </m:sSubPr>
                  <m:e>
                    <m:r>
                      <m:rPr>
                        <m:sty m:val="p"/>
                      </m:rPr>
                      <w:rPr>
                        <w:rFonts w:ascii="Cambria Math" w:eastAsia="Batang" w:hAnsi="Cambria Math" w:cs="Times New Roman"/>
                        <w:szCs w:val="24"/>
                        <w:lang w:val="en-GB"/>
                      </w:rPr>
                      <m:t>log</m:t>
                    </m:r>
                  </m:e>
                  <m:sub>
                    <m:r>
                      <w:rPr>
                        <w:rFonts w:ascii="Cambria Math" w:eastAsia="Batang" w:hAnsi="Cambria Math" w:cs="Times New Roman"/>
                        <w:szCs w:val="24"/>
                        <w:lang w:val="en-GB"/>
                      </w:rPr>
                      <m:t>10</m:t>
                    </m:r>
                  </m:sub>
                </m:sSub>
              </m:fName>
              <m:e>
                <m:d>
                  <m:dPr>
                    <m:ctrlPr>
                      <w:rPr>
                        <w:rFonts w:ascii="Cambria Math" w:eastAsia="Batang" w:hAnsi="Cambria Math" w:cs="Times New Roman"/>
                        <w:i/>
                        <w:szCs w:val="24"/>
                        <w:lang w:val="en-GB"/>
                      </w:rPr>
                    </m:ctrlPr>
                  </m:dPr>
                  <m:e>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e>
                </m:d>
              </m:e>
            </m:func>
          </m:e>
        </m:func>
      </m:oMath>
      <w:r w:rsidRPr="00F756A5">
        <w:rPr>
          <w:rFonts w:ascii="Times" w:eastAsia="Batang" w:hAnsi="Times" w:cs="Calibri" w:hint="eastAsia"/>
          <w:szCs w:val="24"/>
          <w:lang w:val="en-GB"/>
        </w:rPr>
        <w:t xml:space="preserve"> </w:t>
      </w:r>
      <w:r w:rsidRPr="00F756A5">
        <w:rPr>
          <w:rFonts w:ascii="Times" w:eastAsia="Batang" w:hAnsi="Times" w:cs="Calibri"/>
          <w:szCs w:val="24"/>
          <w:lang w:val="en-GB"/>
        </w:rPr>
        <w:t xml:space="preserve">is </w:t>
      </w:r>
      <w:r w:rsidRPr="00F756A5">
        <w:rPr>
          <w:rFonts w:ascii="Times" w:eastAsia="Batang" w:hAnsi="Times" w:cs="Calibri"/>
          <w:bCs/>
          <w:iCs/>
          <w:szCs w:val="24"/>
          <w:lang w:val="en-GB"/>
        </w:rPr>
        <w:t xml:space="preserve">derived </w:t>
      </w:r>
      <w:r w:rsidRPr="00F756A5">
        <w:rPr>
          <w:rFonts w:ascii="Times" w:eastAsia="Batang" w:hAnsi="Times" w:cs="Calibri"/>
          <w:iCs/>
          <w:szCs w:val="24"/>
          <w:lang w:val="en-GB"/>
        </w:rPr>
        <w:t xml:space="preserve">based on statistic in SLS, and then </w:t>
      </w:r>
      <m:oMath>
        <m:r>
          <m:rPr>
            <m:sty m:val="p"/>
          </m:rPr>
          <w:rPr>
            <w:rFonts w:ascii="Cambria Math" w:eastAsia="Batang" w:hAnsi="Cambria Math" w:cs="Times New Roman"/>
            <w:szCs w:val="24"/>
            <w:lang w:val="en-GB"/>
          </w:rPr>
          <m:t>∆</m:t>
        </m:r>
      </m:oMath>
      <w:r w:rsidRPr="00F756A5">
        <w:rPr>
          <w:rFonts w:ascii="Times" w:eastAsia="Batang" w:hAnsi="Times" w:cs="Calibri"/>
          <w:szCs w:val="24"/>
          <w:lang w:val="en-GB"/>
        </w:rPr>
        <w:t xml:space="preserve"> is used in LLS to increase the </w:t>
      </w:r>
      <w:r w:rsidRPr="00F756A5">
        <w:rPr>
          <w:rFonts w:ascii="Times" w:eastAsia="Batang" w:hAnsi="Times" w:cs="Calibri"/>
          <w:iCs/>
          <w:szCs w:val="24"/>
          <w:lang w:val="en-GB"/>
        </w:rPr>
        <w:t>Gaussian noise power in SBFD symbol compared to TDD UL symbol. In this example, the interference is post-receiver interference.</w:t>
      </w:r>
    </w:p>
    <w:p w14:paraId="40CAFBEA" w14:textId="77777777" w:rsidR="00F756A5" w:rsidRPr="0039769B" w:rsidRDefault="00F756A5" w:rsidP="0039769B">
      <w:pPr>
        <w:numPr>
          <w:ilvl w:val="2"/>
          <w:numId w:val="179"/>
        </w:numPr>
        <w:spacing w:after="0" w:line="240" w:lineRule="auto"/>
        <w:ind w:left="2167"/>
        <w:rPr>
          <w:rFonts w:ascii="Times" w:eastAsia="Batang" w:hAnsi="Times" w:cs="Calibri"/>
          <w:bCs/>
          <w:iCs/>
          <w:szCs w:val="24"/>
          <w:highlight w:val="yellow"/>
          <w:lang w:val="en-GB"/>
        </w:rPr>
      </w:pPr>
      <w:r w:rsidRPr="0039769B">
        <w:rPr>
          <w:rFonts w:ascii="Times" w:eastAsia="Batang" w:hAnsi="Times" w:cs="Calibri"/>
          <w:iCs/>
          <w:szCs w:val="24"/>
          <w:highlight w:val="yellow"/>
          <w:lang w:val="en-GB"/>
        </w:rPr>
        <w:t xml:space="preserve">Example-3: </w:t>
      </w:r>
      <m:oMath>
        <m:sSubSup>
          <m:sSubSupPr>
            <m:ctrlPr>
              <w:rPr>
                <w:rFonts w:ascii="Cambria Math" w:eastAsia="Batang" w:hAnsi="Cambria Math" w:cs="Times New Roman"/>
                <w:i/>
                <w:szCs w:val="24"/>
                <w:highlight w:val="yellow"/>
                <w:lang w:val="en-GB"/>
              </w:rPr>
            </m:ctrlPr>
          </m:sSubSupPr>
          <m:e>
            <m:r>
              <w:rPr>
                <w:rFonts w:ascii="Cambria Math" w:eastAsia="Batang" w:hAnsi="Cambria Math" w:cs="Times New Roman"/>
                <w:szCs w:val="24"/>
                <w:highlight w:val="yellow"/>
                <w:lang w:val="en-GB"/>
              </w:rPr>
              <m:t>N</m:t>
            </m:r>
          </m:e>
          <m:sub>
            <m:r>
              <m:rPr>
                <m:sty m:val="p"/>
              </m:rPr>
              <w:rPr>
                <w:rFonts w:ascii="Cambria Math" w:eastAsia="Batang" w:hAnsi="Cambria Math" w:cs="Times New Roman"/>
                <w:szCs w:val="24"/>
                <w:highlight w:val="yellow"/>
                <w:lang w:val="en-GB"/>
              </w:rPr>
              <m:t>TDD</m:t>
            </m:r>
          </m:sub>
          <m:sup/>
        </m:sSubSup>
      </m:oMath>
      <w:r w:rsidRPr="0039769B">
        <w:rPr>
          <w:rFonts w:ascii="Times" w:eastAsia="Batang" w:hAnsi="Times" w:cs="Calibri"/>
          <w:bCs/>
          <w:iCs/>
          <w:szCs w:val="24"/>
          <w:highlight w:val="yellow"/>
          <w:lang w:val="en-GB"/>
        </w:rPr>
        <w:t xml:space="preserve"> and </w:t>
      </w:r>
      <m:oMath>
        <m:sSubSup>
          <m:sSubSupPr>
            <m:ctrlPr>
              <w:rPr>
                <w:rFonts w:ascii="Cambria Math" w:eastAsia="Batang" w:hAnsi="Cambria Math" w:cs="Times New Roman"/>
                <w:i/>
                <w:szCs w:val="24"/>
                <w:highlight w:val="yellow"/>
                <w:lang w:val="en-GB"/>
              </w:rPr>
            </m:ctrlPr>
          </m:sSubSupPr>
          <m:e>
            <m:r>
              <w:rPr>
                <w:rFonts w:ascii="Cambria Math" w:eastAsia="Batang" w:hAnsi="Cambria Math" w:cs="Times New Roman"/>
                <w:szCs w:val="24"/>
                <w:highlight w:val="yellow"/>
                <w:lang w:val="en-GB"/>
              </w:rPr>
              <m:t>N</m:t>
            </m:r>
          </m:e>
          <m:sub>
            <m:r>
              <m:rPr>
                <m:sty m:val="p"/>
              </m:rPr>
              <w:rPr>
                <w:rFonts w:ascii="Cambria Math" w:eastAsia="Batang" w:hAnsi="Cambria Math" w:cs="Times New Roman"/>
                <w:szCs w:val="24"/>
                <w:highlight w:val="yellow"/>
                <w:lang w:val="en-GB"/>
              </w:rPr>
              <m:t>SBFD</m:t>
            </m:r>
          </m:sub>
          <m:sup/>
        </m:sSubSup>
      </m:oMath>
      <w:r w:rsidRPr="0039769B">
        <w:rPr>
          <w:rFonts w:ascii="Times" w:eastAsia="Batang" w:hAnsi="Times" w:cs="Calibri"/>
          <w:szCs w:val="24"/>
          <w:highlight w:val="yellow"/>
          <w:lang w:val="en-GB"/>
        </w:rPr>
        <w:t xml:space="preserve"> can be </w:t>
      </w:r>
      <w:r w:rsidRPr="0039769B">
        <w:rPr>
          <w:rFonts w:ascii="Times" w:eastAsia="Batang" w:hAnsi="Times" w:cs="Calibri"/>
          <w:bCs/>
          <w:iCs/>
          <w:szCs w:val="24"/>
          <w:highlight w:val="yellow"/>
          <w:lang w:val="en-GB"/>
        </w:rPr>
        <w:t xml:space="preserve">derived </w:t>
      </w:r>
      <w:r w:rsidRPr="0039769B">
        <w:rPr>
          <w:rFonts w:ascii="Times" w:eastAsia="Batang" w:hAnsi="Times" w:cs="Calibri"/>
          <w:iCs/>
          <w:szCs w:val="24"/>
          <w:highlight w:val="yellow"/>
          <w:lang w:val="en-GB"/>
        </w:rPr>
        <w:t>based on statistic in SLS. In this example, the interference is post-receiver interference.</w:t>
      </w:r>
    </w:p>
    <w:p w14:paraId="462F1893" w14:textId="77777777" w:rsidR="00F756A5" w:rsidRPr="00F756A5" w:rsidRDefault="00F756A5" w:rsidP="0039769B">
      <w:pPr>
        <w:numPr>
          <w:ilvl w:val="2"/>
          <w:numId w:val="179"/>
        </w:numPr>
        <w:spacing w:after="0" w:line="240" w:lineRule="auto"/>
        <w:ind w:left="2167"/>
        <w:rPr>
          <w:rFonts w:ascii="Times" w:eastAsia="Batang" w:hAnsi="Times" w:cs="Calibri"/>
          <w:bCs/>
          <w:iCs/>
          <w:szCs w:val="24"/>
          <w:lang w:val="en-GB"/>
        </w:rPr>
      </w:pPr>
      <w:r w:rsidRPr="00F756A5">
        <w:rPr>
          <w:rFonts w:ascii="Times" w:eastAsia="Batang" w:hAnsi="Times" w:cs="Calibri" w:hint="eastAsia"/>
          <w:iCs/>
          <w:szCs w:val="24"/>
          <w:lang w:val="en-GB"/>
        </w:rPr>
        <w:t>C</w:t>
      </w:r>
      <w:r w:rsidRPr="00F756A5">
        <w:rPr>
          <w:rFonts w:ascii="Times" w:eastAsia="Batang" w:hAnsi="Times" w:cs="Calibri"/>
          <w:iCs/>
          <w:szCs w:val="24"/>
          <w:lang w:val="en-GB"/>
        </w:rPr>
        <w:t>ompanies to report the RU assumption for the interference.</w:t>
      </w:r>
    </w:p>
    <w:p w14:paraId="17CE992B"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hint="eastAsia"/>
          <w:iCs/>
          <w:szCs w:val="24"/>
          <w:lang w:val="en-GB"/>
        </w:rPr>
        <w:t>N</w:t>
      </w:r>
      <w:r w:rsidRPr="00F756A5">
        <w:rPr>
          <w:rFonts w:ascii="Times" w:eastAsia="Batang" w:hAnsi="Times" w:cs="Calibri"/>
          <w:iCs/>
          <w:szCs w:val="24"/>
          <w:lang w:val="en-GB"/>
        </w:rPr>
        <w:t>ote: For simplicity, the interference is independently updated/generated in each slot.</w:t>
      </w:r>
    </w:p>
    <w:p w14:paraId="6BD6D152"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 xml:space="preserve">Note: </w:t>
      </w:r>
      <w:r w:rsidRPr="00F756A5">
        <w:rPr>
          <w:rFonts w:ascii="Times" w:eastAsia="Batang" w:hAnsi="Times" w:cs="Calibri" w:hint="eastAsia"/>
          <w:iCs/>
          <w:szCs w:val="24"/>
          <w:lang w:val="en-GB"/>
        </w:rPr>
        <w:t>C</w:t>
      </w:r>
      <w:r w:rsidRPr="00F756A5">
        <w:rPr>
          <w:rFonts w:ascii="Times" w:eastAsia="Batang" w:hAnsi="Times" w:cs="Calibri"/>
          <w:iCs/>
          <w:szCs w:val="24"/>
          <w:lang w:val="en-GB"/>
        </w:rPr>
        <w:t xml:space="preserve">ompanies are encouraged to report whether and how channel estimation and interference estimation will be impacted by </w:t>
      </w:r>
      <m:oMath>
        <m:sSub>
          <m:sSubPr>
            <m:ctrlPr>
              <w:rPr>
                <w:rFonts w:ascii="Cambria Math" w:eastAsia="Batang" w:hAnsi="Cambria Math" w:cs="Times New Roman"/>
                <w:color w:val="FF0000"/>
                <w:szCs w:val="24"/>
                <w:lang w:val="en-GB"/>
              </w:rPr>
            </m:ctrlPr>
          </m:sSubPr>
          <m:e>
            <m:r>
              <w:rPr>
                <w:rFonts w:ascii="Cambria Math" w:eastAsia="Batang" w:hAnsi="Cambria Math" w:cs="Times New Roman"/>
                <w:color w:val="FF0000"/>
                <w:szCs w:val="24"/>
                <w:lang w:val="en-GB"/>
              </w:rPr>
              <m:t>I</m:t>
            </m:r>
          </m:e>
          <m:sub>
            <m:r>
              <m:rPr>
                <m:sty m:val="p"/>
              </m:rPr>
              <w:rPr>
                <w:rFonts w:ascii="Cambria Math" w:eastAsia="Batang" w:hAnsi="Cambria Math" w:cs="Times New Roman"/>
                <w:color w:val="FF0000"/>
                <w:szCs w:val="24"/>
                <w:lang w:val="en-GB"/>
              </w:rPr>
              <m:t>UE-gNB</m:t>
            </m:r>
          </m:sub>
        </m:sSub>
      </m:oMath>
      <w:r w:rsidRPr="00F756A5">
        <w:rPr>
          <w:rFonts w:ascii="Times" w:eastAsia="Batang" w:hAnsi="Times" w:cs="Calibri" w:hint="eastAsia"/>
          <w:iCs/>
          <w:szCs w:val="24"/>
          <w:lang w:val="en-GB"/>
        </w:rPr>
        <w:t xml:space="preserve"> </w:t>
      </w:r>
      <w:r w:rsidRPr="00F756A5">
        <w:rPr>
          <w:rFonts w:ascii="Times" w:eastAsia="Batang" w:hAnsi="Times" w:cs="Calibri"/>
          <w:iCs/>
          <w:szCs w:val="24"/>
          <w:lang w:val="en-GB"/>
        </w:rPr>
        <w:t xml:space="preserve">and </w:t>
      </w:r>
      <m:oMath>
        <m:sSub>
          <m:sSubPr>
            <m:ctrlPr>
              <w:rPr>
                <w:rFonts w:ascii="Cambria Math" w:eastAsia="Batang" w:hAnsi="Cambria Math" w:cs="Times New Roman"/>
                <w:color w:val="FF0000"/>
                <w:szCs w:val="24"/>
                <w:lang w:val="en-GB"/>
              </w:rPr>
            </m:ctrlPr>
          </m:sSubPr>
          <m:e>
            <m:r>
              <w:rPr>
                <w:rFonts w:ascii="Cambria Math" w:eastAsia="Batang" w:hAnsi="Cambria Math" w:cs="Times New Roman"/>
                <w:color w:val="FF0000"/>
                <w:szCs w:val="24"/>
                <w:lang w:val="en-GB"/>
              </w:rPr>
              <m:t>I</m:t>
            </m:r>
          </m:e>
          <m:sub>
            <m:r>
              <m:rPr>
                <m:sty m:val="p"/>
              </m:rPr>
              <w:rPr>
                <w:rFonts w:ascii="Cambria Math" w:eastAsia="Batang" w:hAnsi="Cambria Math" w:cs="Times New Roman"/>
                <w:color w:val="FF0000"/>
                <w:szCs w:val="24"/>
                <w:lang w:val="en-GB"/>
              </w:rPr>
              <m:t>gNB-gNB</m:t>
            </m:r>
          </m:sub>
        </m:sSub>
      </m:oMath>
      <w:r w:rsidRPr="00F756A5">
        <w:rPr>
          <w:rFonts w:ascii="Times" w:eastAsia="Batang" w:hAnsi="Times" w:cs="Calibri"/>
          <w:iCs/>
          <w:szCs w:val="24"/>
          <w:lang w:val="en-GB"/>
        </w:rPr>
        <w:t>.</w:t>
      </w:r>
    </w:p>
    <w:p w14:paraId="2B293AAA" w14:textId="77777777" w:rsidR="00F756A5" w:rsidRPr="00F756A5" w:rsidRDefault="00F756A5" w:rsidP="0039769B">
      <w:pPr>
        <w:numPr>
          <w:ilvl w:val="0"/>
          <w:numId w:val="179"/>
        </w:numPr>
        <w:tabs>
          <w:tab w:val="left" w:pos="709"/>
        </w:tabs>
        <w:spacing w:after="0" w:line="240" w:lineRule="auto"/>
        <w:ind w:left="1276" w:hanging="283"/>
        <w:rPr>
          <w:rFonts w:ascii="Times" w:eastAsia="Batang" w:hAnsi="Times" w:cs="Calibri"/>
          <w:iCs/>
          <w:szCs w:val="24"/>
          <w:lang w:val="en-GB"/>
        </w:rPr>
      </w:pPr>
      <w:r w:rsidRPr="00F756A5">
        <w:rPr>
          <w:rFonts w:ascii="Times" w:eastAsia="Batang" w:hAnsi="Times" w:cs="Calibri" w:hint="eastAsia"/>
          <w:iCs/>
          <w:szCs w:val="24"/>
          <w:lang w:val="en-GB"/>
        </w:rPr>
        <w:t>B</w:t>
      </w:r>
      <w:r w:rsidRPr="00F756A5">
        <w:rPr>
          <w:rFonts w:ascii="Times" w:eastAsia="Batang" w:hAnsi="Times" w:cs="Calibri"/>
          <w:iCs/>
          <w:szCs w:val="24"/>
          <w:lang w:val="en-GB"/>
        </w:rPr>
        <w:t>ased on the modelling method, the following high-level evaluation method can be used as an example for coverage performance evaluation:</w:t>
      </w:r>
    </w:p>
    <w:p w14:paraId="67BC599B"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Step 1: For legacy TDD system,</w:t>
      </w:r>
      <w:r w:rsidRPr="00F756A5" w:rsidDel="00EF194F">
        <w:rPr>
          <w:rFonts w:ascii="Times" w:eastAsia="Batang" w:hAnsi="Times" w:cs="Calibri"/>
          <w:iCs/>
          <w:szCs w:val="24"/>
          <w:lang w:val="en-GB"/>
        </w:rPr>
        <w:t xml:space="preserve"> </w:t>
      </w:r>
      <w:r w:rsidRPr="00F756A5">
        <w:rPr>
          <w:rFonts w:ascii="Times" w:eastAsia="Batang" w:hAnsi="Times" w:cs="Calibri"/>
          <w:iCs/>
          <w:szCs w:val="24"/>
          <w:lang w:val="en-GB"/>
        </w:rPr>
        <w:t xml:space="preserve">assume the SNR in UL only slot is </w:t>
      </w:r>
      <m:oMath>
        <m:sSub>
          <m:sSubPr>
            <m:ctrlPr>
              <w:rPr>
                <w:rFonts w:ascii="Cambria Math" w:eastAsia="Batang" w:hAnsi="Cambria Math" w:cs="Times New Roman"/>
                <w:szCs w:val="24"/>
                <w:lang w:val="en-GB"/>
              </w:rPr>
            </m:ctrlPr>
          </m:sSubPr>
          <m:e>
            <m:r>
              <m:rPr>
                <m:sty m:val="p"/>
              </m:rPr>
              <w:rPr>
                <w:rFonts w:ascii="Cambria Math" w:eastAsia="Batang" w:hAnsi="Cambria Math" w:cs="Times New Roman"/>
                <w:szCs w:val="24"/>
                <w:lang w:val="en-GB"/>
              </w:rPr>
              <m:t>SNR</m:t>
            </m:r>
          </m:e>
          <m:sub>
            <m:r>
              <m:rPr>
                <m:sty m:val="p"/>
              </m:rPr>
              <w:rPr>
                <w:rFonts w:ascii="Cambria Math" w:eastAsia="Batang" w:hAnsi="Cambria Math" w:cs="Times New Roman"/>
                <w:szCs w:val="24"/>
                <w:lang w:val="en-GB"/>
              </w:rPr>
              <m:t>TDD</m:t>
            </m:r>
          </m:sub>
        </m:sSub>
        <m:r>
          <w:rPr>
            <w:rFonts w:ascii="Cambria Math" w:eastAsia="Batang" w:hAnsi="Cambria Math" w:cs="Times New Roman"/>
            <w:szCs w:val="24"/>
            <w:lang w:val="en-GB"/>
          </w:rPr>
          <m:t>=</m:t>
        </m:r>
        <m:f>
          <m:fPr>
            <m:ctrlPr>
              <w:rPr>
                <w:rFonts w:ascii="Cambria Math" w:eastAsia="Batang" w:hAnsi="Cambria Math" w:cs="Times New Roman"/>
                <w:i/>
                <w:szCs w:val="24"/>
                <w:lang w:val="en-GB"/>
              </w:rPr>
            </m:ctrlPr>
          </m:fPr>
          <m:num>
            <m:r>
              <w:rPr>
                <w:rFonts w:ascii="Cambria Math" w:eastAsia="Batang" w:hAnsi="Cambria Math" w:cs="Times New Roman"/>
                <w:szCs w:val="24"/>
                <w:lang w:val="en-GB"/>
              </w:rPr>
              <m:t>S</m:t>
            </m:r>
          </m:num>
          <m:den>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den>
        </m:f>
      </m:oMath>
      <w:r w:rsidRPr="00F756A5">
        <w:rPr>
          <w:rFonts w:ascii="Times" w:eastAsia="Batang" w:hAnsi="Times" w:cs="Calibri" w:hint="eastAsia"/>
          <w:iCs/>
          <w:szCs w:val="24"/>
          <w:lang w:val="en-GB"/>
        </w:rPr>
        <w:t>,</w:t>
      </w:r>
      <w:r w:rsidRPr="00F756A5">
        <w:rPr>
          <w:rFonts w:ascii="Times" w:eastAsia="Batang" w:hAnsi="Times" w:cs="Calibri"/>
          <w:iCs/>
          <w:szCs w:val="24"/>
          <w:lang w:val="en-GB"/>
        </w:rPr>
        <w:t xml:space="preserve"> perform LLS to get the required SNR (</w:t>
      </w:r>
      <m:oMath>
        <m:sSub>
          <m:sSubPr>
            <m:ctrlPr>
              <w:rPr>
                <w:rFonts w:ascii="Cambria Math" w:eastAsia="Batang" w:hAnsi="Cambria Math" w:cs="Times New Roman"/>
                <w:szCs w:val="24"/>
                <w:lang w:val="en-GB"/>
              </w:rPr>
            </m:ctrlPr>
          </m:sSubPr>
          <m:e>
            <m:r>
              <m:rPr>
                <m:sty m:val="p"/>
              </m:rPr>
              <w:rPr>
                <w:rFonts w:ascii="Cambria Math" w:eastAsia="Batang" w:hAnsi="Cambria Math" w:cs="Times New Roman"/>
                <w:szCs w:val="24"/>
                <w:lang w:val="en-GB"/>
              </w:rPr>
              <m:t>SNR</m:t>
            </m:r>
          </m:e>
          <m:sub>
            <m:r>
              <m:rPr>
                <m:sty m:val="p"/>
              </m:rPr>
              <w:rPr>
                <w:rFonts w:ascii="Cambria Math" w:eastAsia="Batang" w:hAnsi="Cambria Math" w:cs="Times New Roman"/>
                <w:szCs w:val="24"/>
                <w:lang w:val="en-GB"/>
              </w:rPr>
              <m:t>TDD</m:t>
            </m:r>
          </m:sub>
        </m:sSub>
      </m:oMath>
      <w:r w:rsidRPr="00F756A5">
        <w:rPr>
          <w:rFonts w:ascii="Times" w:eastAsia="Batang" w:hAnsi="Times" w:cs="Calibri"/>
          <w:iCs/>
          <w:szCs w:val="24"/>
          <w:lang w:val="en-GB"/>
        </w:rPr>
        <w:t>) with which UE can achieve a certain bit rate in UL</w:t>
      </w:r>
    </w:p>
    <w:p w14:paraId="3FC684F2"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hint="eastAsia"/>
          <w:iCs/>
          <w:szCs w:val="24"/>
          <w:lang w:val="en-GB"/>
        </w:rPr>
        <w:t>S</w:t>
      </w:r>
      <w:r w:rsidRPr="00F756A5">
        <w:rPr>
          <w:rFonts w:ascii="Times" w:eastAsia="Batang" w:hAnsi="Times" w:cs="Calibri"/>
          <w:iCs/>
          <w:szCs w:val="24"/>
          <w:lang w:val="en-GB"/>
        </w:rPr>
        <w:t xml:space="preserve">tep 2: For SBFD system with frame structure XXXXU, assume the SNR in UL only slot is </w:t>
      </w:r>
      <m:oMath>
        <m:sSub>
          <m:sSubPr>
            <m:ctrlPr>
              <w:rPr>
                <w:rFonts w:ascii="Cambria Math" w:eastAsia="Batang" w:hAnsi="Cambria Math" w:cs="Times New Roman"/>
                <w:szCs w:val="24"/>
                <w:lang w:val="en-GB"/>
              </w:rPr>
            </m:ctrlPr>
          </m:sSubPr>
          <m:e>
            <m:r>
              <m:rPr>
                <m:sty m:val="p"/>
              </m:rPr>
              <w:rPr>
                <w:rFonts w:ascii="Cambria Math" w:eastAsia="Batang" w:hAnsi="Cambria Math" w:cs="Times New Roman"/>
                <w:szCs w:val="24"/>
                <w:lang w:val="en-GB"/>
              </w:rPr>
              <m:t>SNR</m:t>
            </m:r>
          </m:e>
          <m:sub>
            <m:r>
              <m:rPr>
                <m:sty m:val="p"/>
              </m:rPr>
              <w:rPr>
                <w:rFonts w:ascii="Cambria Math" w:eastAsia="Batang" w:hAnsi="Cambria Math" w:cs="Times New Roman"/>
                <w:szCs w:val="24"/>
                <w:lang w:val="en-GB"/>
              </w:rPr>
              <m:t>SBFD-UL</m:t>
            </m:r>
          </m:sub>
        </m:sSub>
        <m:r>
          <w:rPr>
            <w:rFonts w:ascii="Cambria Math" w:eastAsia="Batang" w:hAnsi="Cambria Math" w:cs="Times New Roman"/>
            <w:szCs w:val="24"/>
            <w:lang w:val="en-GB"/>
          </w:rPr>
          <m:t>=</m:t>
        </m:r>
        <m:f>
          <m:fPr>
            <m:ctrlPr>
              <w:rPr>
                <w:rFonts w:ascii="Cambria Math" w:eastAsia="Batang" w:hAnsi="Cambria Math" w:cs="Times New Roman"/>
                <w:i/>
                <w:szCs w:val="24"/>
                <w:lang w:val="en-GB"/>
              </w:rPr>
            </m:ctrlPr>
          </m:fPr>
          <m:num>
            <m:r>
              <w:rPr>
                <w:rFonts w:ascii="Cambria Math" w:eastAsia="Batang" w:hAnsi="Cambria Math" w:cs="Times New Roman"/>
                <w:szCs w:val="24"/>
                <w:lang w:val="en-GB"/>
              </w:rPr>
              <m:t>S</m:t>
            </m:r>
          </m:num>
          <m:den>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den>
        </m:f>
      </m:oMath>
      <w:r w:rsidRPr="00F756A5">
        <w:rPr>
          <w:rFonts w:ascii="Times" w:eastAsia="Batang" w:hAnsi="Times" w:cs="Calibri"/>
          <w:iCs/>
          <w:szCs w:val="24"/>
          <w:lang w:val="en-GB"/>
        </w:rPr>
        <w:t xml:space="preserve"> and the SNR in SBFD slot is </w:t>
      </w:r>
      <m:oMath>
        <m:sSub>
          <m:sSubPr>
            <m:ctrlPr>
              <w:rPr>
                <w:rFonts w:ascii="Cambria Math" w:eastAsia="Batang" w:hAnsi="Cambria Math" w:cs="Times New Roman"/>
                <w:szCs w:val="24"/>
                <w:lang w:val="en-GB"/>
              </w:rPr>
            </m:ctrlPr>
          </m:sSubPr>
          <m:e>
            <m:r>
              <m:rPr>
                <m:sty m:val="p"/>
              </m:rPr>
              <w:rPr>
                <w:rFonts w:ascii="Cambria Math" w:eastAsia="Batang" w:hAnsi="Cambria Math" w:cs="Times New Roman"/>
                <w:szCs w:val="24"/>
                <w:lang w:val="en-GB"/>
              </w:rPr>
              <m:t>SNR</m:t>
            </m:r>
          </m:e>
          <m:sub>
            <m:r>
              <m:rPr>
                <m:sty m:val="p"/>
              </m:rPr>
              <w:rPr>
                <w:rFonts w:ascii="Cambria Math" w:eastAsia="Batang" w:hAnsi="Cambria Math" w:cs="Times New Roman"/>
                <w:szCs w:val="24"/>
                <w:lang w:val="en-GB"/>
              </w:rPr>
              <m:t>SBFD-X</m:t>
            </m:r>
          </m:sub>
        </m:sSub>
        <m:r>
          <w:rPr>
            <w:rFonts w:ascii="Cambria Math" w:eastAsia="Batang" w:hAnsi="Cambria Math" w:cs="Times New Roman"/>
            <w:szCs w:val="24"/>
            <w:lang w:val="en-GB"/>
          </w:rPr>
          <m:t>=</m:t>
        </m:r>
        <m:f>
          <m:fPr>
            <m:ctrlPr>
              <w:rPr>
                <w:rFonts w:ascii="Cambria Math" w:eastAsia="Batang" w:hAnsi="Cambria Math" w:cs="Times New Roman"/>
                <w:i/>
                <w:szCs w:val="24"/>
                <w:lang w:val="en-GB"/>
              </w:rPr>
            </m:ctrlPr>
          </m:fPr>
          <m:num>
            <m:r>
              <m:rPr>
                <m:sty m:val="p"/>
              </m:rPr>
              <w:rPr>
                <w:rFonts w:ascii="Cambria Math" w:eastAsia="Batang" w:hAnsi="Cambria Math" w:cs="Times New Roman"/>
                <w:szCs w:val="24"/>
                <w:lang w:val="en-GB"/>
              </w:rPr>
              <m:t>S</m:t>
            </m:r>
          </m:num>
          <m:den>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SBFD</m:t>
                </m:r>
              </m:sub>
              <m:sup/>
            </m:sSubSup>
          </m:den>
        </m:f>
      </m:oMath>
      <w:r w:rsidRPr="00F756A5">
        <w:rPr>
          <w:rFonts w:ascii="Times" w:eastAsia="Batang" w:hAnsi="Times" w:cs="Calibri" w:hint="eastAsia"/>
          <w:iCs/>
          <w:szCs w:val="24"/>
          <w:lang w:val="en-GB"/>
        </w:rPr>
        <w:t>.</w:t>
      </w:r>
      <w:r w:rsidRPr="00F756A5">
        <w:rPr>
          <w:rFonts w:ascii="Times" w:eastAsia="Batang" w:hAnsi="Times" w:cs="Calibri"/>
          <w:iCs/>
          <w:szCs w:val="24"/>
          <w:lang w:val="en-GB"/>
        </w:rPr>
        <w:t xml:space="preserve"> Perform LLS to get the required SNR (</w:t>
      </w:r>
      <m:oMath>
        <m:sSub>
          <m:sSubPr>
            <m:ctrlPr>
              <w:rPr>
                <w:rFonts w:ascii="Cambria Math" w:eastAsia="Batang" w:hAnsi="Cambria Math" w:cs="Times New Roman"/>
                <w:szCs w:val="24"/>
                <w:lang w:val="en-GB"/>
              </w:rPr>
            </m:ctrlPr>
          </m:sSubPr>
          <m:e>
            <m:r>
              <m:rPr>
                <m:sty m:val="p"/>
              </m:rPr>
              <w:rPr>
                <w:rFonts w:ascii="Cambria Math" w:eastAsia="Batang" w:hAnsi="Cambria Math" w:cs="Times New Roman"/>
                <w:szCs w:val="24"/>
                <w:lang w:val="en-GB"/>
              </w:rPr>
              <m:t>SNR</m:t>
            </m:r>
          </m:e>
          <m:sub>
            <m:r>
              <m:rPr>
                <m:sty m:val="p"/>
              </m:rPr>
              <w:rPr>
                <w:rFonts w:ascii="Cambria Math" w:eastAsia="Batang" w:hAnsi="Cambria Math" w:cs="Times New Roman"/>
                <w:szCs w:val="24"/>
                <w:lang w:val="en-GB"/>
              </w:rPr>
              <m:t>SBFD-UL</m:t>
            </m:r>
          </m:sub>
        </m:sSub>
      </m:oMath>
      <w:r w:rsidRPr="00F756A5">
        <w:rPr>
          <w:rFonts w:ascii="Times" w:eastAsia="Batang" w:hAnsi="Times" w:cs="Calibri"/>
          <w:iCs/>
          <w:szCs w:val="24"/>
          <w:lang w:val="en-GB"/>
        </w:rPr>
        <w:t>) with which UE can achieve a certain bit rate in UL for a given SBFD coverage enhancement scheme (e.g., SBFD with PUSCH repetition type A, etc.)</w:t>
      </w:r>
    </w:p>
    <w:p w14:paraId="3DE7187F"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Step 3: Use Link budget template to obtain MPL, MCL and MIL for legacy TDD and SBFD.</w:t>
      </w:r>
    </w:p>
    <w:p w14:paraId="65A39F25" w14:textId="77777777" w:rsidR="00F756A5" w:rsidRPr="00F756A5" w:rsidRDefault="00F756A5" w:rsidP="0039769B">
      <w:pPr>
        <w:numPr>
          <w:ilvl w:val="2"/>
          <w:numId w:val="178"/>
        </w:numPr>
        <w:spacing w:after="0" w:line="240" w:lineRule="auto"/>
        <w:ind w:left="2167"/>
        <w:rPr>
          <w:rFonts w:ascii="Times" w:eastAsia="Batang" w:hAnsi="Times" w:cs="Times"/>
          <w:bCs/>
          <w:iCs/>
          <w:szCs w:val="20"/>
          <w:lang w:val="en-GB" w:eastAsia="x-none"/>
        </w:rPr>
      </w:pPr>
      <w:r w:rsidRPr="00F756A5">
        <w:rPr>
          <w:rFonts w:ascii="Times" w:eastAsia="Batang" w:hAnsi="Times" w:cs="Times"/>
          <w:bCs/>
          <w:iCs/>
          <w:szCs w:val="20"/>
          <w:lang w:val="en-GB" w:eastAsia="x-none"/>
        </w:rPr>
        <w:t xml:space="preserve">For legacy TDD, </w:t>
      </w:r>
      <w:r w:rsidRPr="00F756A5">
        <w:rPr>
          <w:rFonts w:ascii="Times" w:eastAsia="Batang" w:hAnsi="Times" w:cs="Times"/>
          <w:bCs/>
          <w:iCs/>
          <w:szCs w:val="24"/>
          <w:lang w:val="en-GB" w:eastAsia="x-none"/>
        </w:rPr>
        <w:t>the required SNR (</w:t>
      </w:r>
      <m:oMath>
        <m:sSub>
          <m:sSubPr>
            <m:ctrlPr>
              <w:rPr>
                <w:rFonts w:ascii="Cambria Math" w:eastAsia="Batang" w:hAnsi="Cambria Math" w:cs="Times New Roman"/>
                <w:szCs w:val="24"/>
                <w:lang w:val="en-GB" w:eastAsia="x-none"/>
              </w:rPr>
            </m:ctrlPr>
          </m:sSubPr>
          <m:e>
            <m:r>
              <m:rPr>
                <m:sty m:val="p"/>
              </m:rPr>
              <w:rPr>
                <w:rFonts w:ascii="Cambria Math" w:eastAsia="Batang" w:hAnsi="Cambria Math" w:cs="Times New Roman"/>
                <w:szCs w:val="24"/>
                <w:lang w:val="en-GB" w:eastAsia="x-none"/>
              </w:rPr>
              <m:t>SNR</m:t>
            </m:r>
          </m:e>
          <m:sub>
            <m:r>
              <m:rPr>
                <m:sty m:val="p"/>
              </m:rPr>
              <w:rPr>
                <w:rFonts w:ascii="Cambria Math" w:eastAsia="Batang" w:hAnsi="Cambria Math" w:cs="Times New Roman"/>
                <w:szCs w:val="24"/>
                <w:lang w:val="en-GB" w:eastAsia="x-none"/>
              </w:rPr>
              <m:t>TDD</m:t>
            </m:r>
          </m:sub>
        </m:sSub>
      </m:oMath>
      <w:r w:rsidRPr="00F756A5">
        <w:rPr>
          <w:rFonts w:ascii="Times" w:eastAsia="Batang" w:hAnsi="Times" w:cs="Times"/>
          <w:bCs/>
          <w:iCs/>
          <w:szCs w:val="24"/>
          <w:lang w:val="en-GB" w:eastAsia="x-none"/>
        </w:rPr>
        <w:t>)</w:t>
      </w:r>
      <w:r w:rsidRPr="00F756A5">
        <w:rPr>
          <w:rFonts w:ascii="Times" w:eastAsia="Batang" w:hAnsi="Times" w:cs="Times" w:hint="eastAsia"/>
          <w:bCs/>
          <w:iCs/>
          <w:szCs w:val="24"/>
          <w:lang w:val="en-GB" w:eastAsia="x-none"/>
        </w:rPr>
        <w:t xml:space="preserve"> </w:t>
      </w:r>
      <w:r w:rsidRPr="00F756A5">
        <w:rPr>
          <w:rFonts w:ascii="Times" w:eastAsia="Batang" w:hAnsi="Times" w:cs="Times"/>
          <w:bCs/>
          <w:iCs/>
          <w:szCs w:val="24"/>
          <w:lang w:val="en-GB" w:eastAsia="x-none"/>
        </w:rPr>
        <w:t xml:space="preserve">obtained in Step 1 is used to calculate </w:t>
      </w:r>
      <w:r w:rsidRPr="00F756A5">
        <w:rPr>
          <w:rFonts w:ascii="Times" w:eastAsia="Batang" w:hAnsi="Times" w:cs="Times New Roman"/>
          <w:bCs/>
          <w:iCs/>
          <w:szCs w:val="24"/>
          <w:lang w:val="en-GB" w:eastAsia="x-none"/>
        </w:rPr>
        <w:t>MPL, MCL, MIL.</w:t>
      </w:r>
    </w:p>
    <w:p w14:paraId="511D3491" w14:textId="77777777" w:rsidR="00F756A5" w:rsidRPr="00F756A5" w:rsidRDefault="00F756A5" w:rsidP="0039769B">
      <w:pPr>
        <w:numPr>
          <w:ilvl w:val="2"/>
          <w:numId w:val="178"/>
        </w:numPr>
        <w:spacing w:after="0" w:line="240" w:lineRule="auto"/>
        <w:ind w:left="2167"/>
        <w:rPr>
          <w:rFonts w:ascii="Times" w:eastAsia="Batang" w:hAnsi="Times" w:cs="Times"/>
          <w:bCs/>
          <w:iCs/>
          <w:szCs w:val="20"/>
          <w:lang w:val="en-GB" w:eastAsia="x-none"/>
        </w:rPr>
      </w:pPr>
      <w:r w:rsidRPr="00F756A5">
        <w:rPr>
          <w:rFonts w:ascii="Times" w:eastAsia="Batang" w:hAnsi="Times" w:cs="Times"/>
          <w:bCs/>
          <w:iCs/>
          <w:szCs w:val="20"/>
          <w:lang w:val="en-GB" w:eastAsia="x-none"/>
        </w:rPr>
        <w:t xml:space="preserve">For SBFD, </w:t>
      </w:r>
      <w:r w:rsidRPr="00F756A5">
        <w:rPr>
          <w:rFonts w:ascii="Times" w:eastAsia="Batang" w:hAnsi="Times" w:cs="Times"/>
          <w:bCs/>
          <w:iCs/>
          <w:szCs w:val="24"/>
          <w:lang w:val="en-GB" w:eastAsia="x-none"/>
        </w:rPr>
        <w:t>the required SNR (</w:t>
      </w:r>
      <m:oMath>
        <m:sSub>
          <m:sSubPr>
            <m:ctrlPr>
              <w:rPr>
                <w:rFonts w:ascii="Cambria Math" w:eastAsia="Batang" w:hAnsi="Cambria Math" w:cs="Times New Roman"/>
                <w:szCs w:val="24"/>
                <w:lang w:val="en-GB" w:eastAsia="x-none"/>
              </w:rPr>
            </m:ctrlPr>
          </m:sSubPr>
          <m:e>
            <m:r>
              <m:rPr>
                <m:sty m:val="p"/>
              </m:rPr>
              <w:rPr>
                <w:rFonts w:ascii="Cambria Math" w:eastAsia="Batang" w:hAnsi="Cambria Math" w:cs="Times New Roman"/>
                <w:szCs w:val="24"/>
                <w:lang w:val="en-GB" w:eastAsia="x-none"/>
              </w:rPr>
              <m:t>SNR</m:t>
            </m:r>
          </m:e>
          <m:sub>
            <m:r>
              <m:rPr>
                <m:sty m:val="p"/>
              </m:rPr>
              <w:rPr>
                <w:rFonts w:ascii="Cambria Math" w:eastAsia="Batang" w:hAnsi="Cambria Math" w:cs="Times New Roman"/>
                <w:szCs w:val="24"/>
                <w:lang w:val="en-GB" w:eastAsia="x-none"/>
              </w:rPr>
              <m:t>SBFD-UL</m:t>
            </m:r>
          </m:sub>
        </m:sSub>
      </m:oMath>
      <w:r w:rsidRPr="00F756A5">
        <w:rPr>
          <w:rFonts w:ascii="Times" w:eastAsia="Batang" w:hAnsi="Times" w:cs="Times"/>
          <w:bCs/>
          <w:iCs/>
          <w:szCs w:val="24"/>
          <w:lang w:val="en-GB" w:eastAsia="x-none"/>
        </w:rPr>
        <w:t>)</w:t>
      </w:r>
      <w:r w:rsidRPr="00F756A5">
        <w:rPr>
          <w:rFonts w:ascii="Times" w:eastAsia="Batang" w:hAnsi="Times" w:cs="Times" w:hint="eastAsia"/>
          <w:bCs/>
          <w:iCs/>
          <w:szCs w:val="24"/>
          <w:lang w:val="en-GB" w:eastAsia="x-none"/>
        </w:rPr>
        <w:t xml:space="preserve"> </w:t>
      </w:r>
      <w:r w:rsidRPr="00F756A5">
        <w:rPr>
          <w:rFonts w:ascii="Times" w:eastAsia="Batang" w:hAnsi="Times" w:cs="Times"/>
          <w:bCs/>
          <w:iCs/>
          <w:szCs w:val="24"/>
          <w:lang w:val="en-GB" w:eastAsia="x-none"/>
        </w:rPr>
        <w:t xml:space="preserve">obtained in Step 2 is used to calculate </w:t>
      </w:r>
      <w:r w:rsidRPr="00F756A5">
        <w:rPr>
          <w:rFonts w:ascii="Times" w:eastAsia="Batang" w:hAnsi="Times" w:cs="Times New Roman"/>
          <w:bCs/>
          <w:iCs/>
          <w:szCs w:val="24"/>
          <w:lang w:val="en-GB" w:eastAsia="x-none"/>
        </w:rPr>
        <w:t>MPL, MCL, MIL.</w:t>
      </w:r>
    </w:p>
    <w:p w14:paraId="68768E9E" w14:textId="77777777" w:rsidR="00F756A5" w:rsidRPr="00F756A5" w:rsidRDefault="00F756A5" w:rsidP="0039769B">
      <w:pPr>
        <w:tabs>
          <w:tab w:val="left" w:pos="450"/>
        </w:tabs>
        <w:spacing w:after="0" w:line="240" w:lineRule="auto"/>
        <w:ind w:left="567"/>
        <w:rPr>
          <w:rFonts w:ascii="Times" w:eastAsia="Batang" w:hAnsi="Times" w:cs="Calibri"/>
          <w:b/>
          <w:bCs/>
          <w:iCs/>
          <w:szCs w:val="24"/>
          <w:lang w:val="en-GB" w:eastAsia="x-none"/>
        </w:rPr>
      </w:pPr>
      <w:r w:rsidRPr="00F756A5">
        <w:rPr>
          <w:rFonts w:ascii="Times" w:eastAsia="Batang" w:hAnsi="Times" w:cs="Calibri"/>
          <w:b/>
          <w:bCs/>
          <w:iCs/>
          <w:szCs w:val="24"/>
          <w:lang w:val="en-GB" w:eastAsia="x-none"/>
        </w:rPr>
        <w:t>Option-2</w:t>
      </w:r>
    </w:p>
    <w:p w14:paraId="274A2B7A" w14:textId="77777777" w:rsidR="00F756A5" w:rsidRPr="00F756A5" w:rsidRDefault="00F756A5" w:rsidP="0039769B">
      <w:pPr>
        <w:numPr>
          <w:ilvl w:val="0"/>
          <w:numId w:val="179"/>
        </w:numPr>
        <w:tabs>
          <w:tab w:val="left" w:pos="709"/>
        </w:tabs>
        <w:spacing w:after="0" w:line="240" w:lineRule="auto"/>
        <w:ind w:left="1276" w:hanging="283"/>
        <w:rPr>
          <w:rFonts w:ascii="Times" w:eastAsia="Batang" w:hAnsi="Times" w:cs="Calibri"/>
          <w:iCs/>
          <w:szCs w:val="24"/>
          <w:lang w:val="en-GB"/>
        </w:rPr>
      </w:pPr>
      <w:r w:rsidRPr="00F756A5">
        <w:rPr>
          <w:rFonts w:ascii="Times" w:eastAsia="Batang" w:hAnsi="Times" w:cs="Calibri"/>
          <w:iCs/>
          <w:szCs w:val="24"/>
          <w:lang w:val="en-GB"/>
        </w:rPr>
        <w:t>The 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6372A642" w14:textId="77777777" w:rsidR="00F756A5" w:rsidRPr="00F756A5" w:rsidRDefault="001E3C60" w:rsidP="0039769B">
      <w:pPr>
        <w:numPr>
          <w:ilvl w:val="1"/>
          <w:numId w:val="179"/>
        </w:numPr>
        <w:tabs>
          <w:tab w:val="left" w:pos="1134"/>
        </w:tabs>
        <w:spacing w:after="0" w:line="240" w:lineRule="auto"/>
        <w:ind w:left="1701" w:hanging="283"/>
        <w:rPr>
          <w:rFonts w:ascii="Times" w:eastAsia="Batang" w:hAnsi="Times" w:cs="Calibri"/>
          <w:iCs/>
          <w:szCs w:val="24"/>
          <w:lang w:val="en-GB"/>
        </w:rPr>
      </w:pPr>
      <m:oMath>
        <m:r>
          <w:rPr>
            <w:rFonts w:ascii="Cambria Math" w:eastAsia="Batang" w:hAnsi="Cambria Math" w:cs="Times"/>
            <w:szCs w:val="20"/>
            <w:lang w:val="en-GB"/>
          </w:rPr>
          <m:t>Y</m:t>
        </m:r>
        <m:r>
          <m:rPr>
            <m:sty m:val="p"/>
          </m:rPr>
          <w:rPr>
            <w:rFonts w:ascii="Cambria Math" w:eastAsia="Batang" w:hAnsi="Cambria Math" w:cs="Times"/>
            <w:szCs w:val="20"/>
            <w:lang w:val="en-GB"/>
          </w:rPr>
          <m:t>=</m:t>
        </m:r>
        <m:sSub>
          <m:sSubPr>
            <m:ctrlPr>
              <w:rPr>
                <w:rFonts w:ascii="Cambria Math" w:eastAsia="Batang" w:hAnsi="Cambria Math" w:cs="Time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k</m:t>
            </m:r>
          </m:sub>
        </m:sSub>
        <m:sSub>
          <m:sSubPr>
            <m:ctrlPr>
              <w:rPr>
                <w:rFonts w:ascii="Cambria Math" w:eastAsia="Batang" w:hAnsi="Cambria Math" w:cs="Time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k</m:t>
            </m:r>
          </m:sub>
        </m:sSub>
      </m:oMath>
      <w:r w:rsidR="00F756A5" w:rsidRPr="00F756A5">
        <w:rPr>
          <w:rFonts w:ascii="Times" w:eastAsia="Batang" w:hAnsi="Times" w:cs="Calibri"/>
          <w:iCs/>
          <w:szCs w:val="24"/>
          <w:lang w:val="en-GB"/>
        </w:rPr>
        <w:t xml:space="preserve"> </w:t>
      </w:r>
      <m:oMath>
        <m:r>
          <m:rPr>
            <m:sty m:val="p"/>
          </m:rPr>
          <w:rPr>
            <w:rFonts w:ascii="Cambria Math" w:eastAsia="Batang" w:hAnsi="Cambria Math" w:cs="Times"/>
            <w:szCs w:val="20"/>
            <w:lang w:val="en-GB"/>
          </w:rPr>
          <m:t>+</m:t>
        </m:r>
        <m:nary>
          <m:naryPr>
            <m:chr m:val="∑"/>
            <m:supHide m:val="1"/>
            <m:ctrlPr>
              <w:rPr>
                <w:rFonts w:ascii="Cambria Math" w:eastAsia="Batang" w:hAnsi="Cambria Math" w:cs="Times"/>
                <w:iCs/>
                <w:szCs w:val="20"/>
                <w:lang w:val="en-GB"/>
              </w:rPr>
            </m:ctrlPr>
          </m:naryPr>
          <m:sub>
            <m:r>
              <w:rPr>
                <w:rFonts w:ascii="Cambria Math" w:eastAsia="Batang" w:hAnsi="Cambria Math" w:cs="Times"/>
                <w:szCs w:val="20"/>
                <w:lang w:val="en-GB"/>
              </w:rPr>
              <m:t>n</m:t>
            </m:r>
            <m:r>
              <m:rPr>
                <m:sty m:val="p"/>
              </m:rPr>
              <w:rPr>
                <w:rFonts w:ascii="Cambria Math" w:eastAsia="Cambria Math" w:hAnsi="Cambria Math" w:cs="Times"/>
                <w:szCs w:val="20"/>
                <w:lang w:val="en-GB"/>
              </w:rPr>
              <m:t>≠</m:t>
            </m:r>
            <m:r>
              <w:rPr>
                <w:rFonts w:ascii="Cambria Math" w:eastAsia="Cambria Math" w:hAnsi="Cambria Math" w:cs="Times"/>
                <w:szCs w:val="20"/>
                <w:lang w:val="en-GB"/>
              </w:rPr>
              <m:t>k</m:t>
            </m:r>
          </m:sub>
          <m:sup/>
          <m:e>
            <m:sSub>
              <m:sSubPr>
                <m:ctrlPr>
                  <w:rPr>
                    <w:rFonts w:ascii="Cambria Math" w:eastAsia="Batang" w:hAnsi="Cambria Math" w:cs="Time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n</m:t>
                </m:r>
              </m:sub>
            </m:sSub>
            <m:sSub>
              <m:sSubPr>
                <m:ctrlPr>
                  <w:rPr>
                    <w:rFonts w:ascii="Cambria Math" w:eastAsia="Batang" w:hAnsi="Cambria Math" w:cs="Time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n</m:t>
                </m:r>
              </m:sub>
            </m:sSub>
          </m:e>
        </m:nary>
      </m:oMath>
      <w:r w:rsidR="00F756A5" w:rsidRPr="00F756A5">
        <w:rPr>
          <w:rFonts w:ascii="Times" w:eastAsia="Batang" w:hAnsi="Times" w:cs="Calibri"/>
          <w:iCs/>
          <w:szCs w:val="24"/>
          <w:lang w:val="en-GB"/>
        </w:rPr>
        <w:t xml:space="preserve"> </w:t>
      </w:r>
      <m:oMath>
        <m:r>
          <m:rPr>
            <m:sty m:val="p"/>
          </m:rPr>
          <w:rPr>
            <w:rFonts w:ascii="Cambria Math" w:eastAsia="Batang" w:hAnsi="Cambria Math" w:cs="Times"/>
            <w:szCs w:val="20"/>
            <w:lang w:val="en-GB"/>
          </w:rPr>
          <m:t>+</m:t>
        </m:r>
        <m:nary>
          <m:naryPr>
            <m:chr m:val="∑"/>
            <m:subHide m:val="1"/>
            <m:supHide m:val="1"/>
            <m:ctrlPr>
              <w:rPr>
                <w:rFonts w:ascii="Cambria Math" w:eastAsia="Batang" w:hAnsi="Cambria Math" w:cs="Times"/>
                <w:iCs/>
                <w:szCs w:val="20"/>
                <w:lang w:val="en-GB"/>
              </w:rPr>
            </m:ctrlPr>
          </m:naryPr>
          <m:sub/>
          <m:sup/>
          <m:e>
            <m:sSub>
              <m:sSubPr>
                <m:ctrlPr>
                  <w:rPr>
                    <w:rFonts w:ascii="Cambria Math" w:eastAsia="Batang" w:hAnsi="Cambria Math" w:cs="Time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g</m:t>
                </m:r>
              </m:sub>
            </m:sSub>
            <m:sSub>
              <m:sSubPr>
                <m:ctrlPr>
                  <w:rPr>
                    <w:rFonts w:ascii="Cambria Math" w:eastAsia="Batang" w:hAnsi="Cambria Math" w:cs="Time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g</m:t>
                </m:r>
              </m:sub>
            </m:sSub>
          </m:e>
        </m:nary>
        <m:r>
          <m:rPr>
            <m:sty m:val="p"/>
          </m:rPr>
          <w:rPr>
            <w:rFonts w:ascii="Cambria Math" w:eastAsia="Batang" w:hAnsi="Cambria Math" w:cs="Times"/>
            <w:szCs w:val="20"/>
            <w:lang w:val="en-GB"/>
          </w:rPr>
          <m:t>+</m:t>
        </m:r>
        <m:nary>
          <m:naryPr>
            <m:chr m:val="∑"/>
            <m:subHide m:val="1"/>
            <m:supHide m:val="1"/>
            <m:ctrlPr>
              <w:rPr>
                <w:rFonts w:ascii="Cambria Math" w:eastAsia="Batang" w:hAnsi="Cambria Math" w:cs="Times"/>
                <w:iCs/>
                <w:szCs w:val="20"/>
                <w:lang w:val="en-GB"/>
              </w:rPr>
            </m:ctrlPr>
          </m:naryPr>
          <m:sub/>
          <m:sup/>
          <m:e>
            <m:sSub>
              <m:sSubPr>
                <m:ctrlPr>
                  <w:rPr>
                    <w:rFonts w:ascii="Cambria Math" w:eastAsia="Batang" w:hAnsi="Cambria Math" w:cs="Times"/>
                    <w:iCs/>
                    <w:szCs w:val="20"/>
                    <w:lang w:val="en-GB"/>
                  </w:rPr>
                </m:ctrlPr>
              </m:sSubPr>
              <m:e>
                <m:sSub>
                  <m:sSubPr>
                    <m:ctrlPr>
                      <w:rPr>
                        <w:rFonts w:ascii="Cambria Math" w:eastAsia="Batang" w:hAnsi="Cambria Math" w:cs="Times"/>
                        <w:iCs/>
                        <w:szCs w:val="20"/>
                        <w:lang w:val="en-GB"/>
                      </w:rPr>
                    </m:ctrlPr>
                  </m:sSubPr>
                  <m:e>
                    <m:sSub>
                      <m:sSubPr>
                        <m:ctrlPr>
                          <w:rPr>
                            <w:rFonts w:ascii="Cambria Math" w:eastAsia="Batang" w:hAnsi="Cambria Math" w:cs="Times"/>
                            <w:iCs/>
                            <w:szCs w:val="20"/>
                            <w:lang w:val="en-GB"/>
                          </w:rPr>
                        </m:ctrlPr>
                      </m:sSubPr>
                      <m:e>
                        <m:r>
                          <w:rPr>
                            <w:rFonts w:ascii="Cambria Math" w:eastAsia="Batang" w:hAnsi="Cambria Math" w:cs="Times"/>
                            <w:szCs w:val="20"/>
                            <w:lang w:val="en-GB"/>
                          </w:rPr>
                          <m:t>H</m:t>
                        </m:r>
                      </m:e>
                      <m:sub>
                        <m:r>
                          <m:rPr>
                            <m:sty m:val="p"/>
                          </m:rPr>
                          <w:rPr>
                            <w:rFonts w:ascii="Cambria Math" w:eastAsia="Batang" w:hAnsi="Cambria Math" w:cs="Times"/>
                            <w:szCs w:val="20"/>
                            <w:lang w:val="en-GB"/>
                          </w:rPr>
                          <m:t>CLI,</m:t>
                        </m:r>
                        <m:r>
                          <w:rPr>
                            <w:rFonts w:ascii="Cambria Math" w:eastAsia="Batang" w:hAnsi="Cambria Math" w:cs="Times"/>
                            <w:szCs w:val="20"/>
                            <w:lang w:val="en-GB"/>
                          </w:rPr>
                          <m:t>m</m:t>
                        </m:r>
                      </m:sub>
                    </m:sSub>
                    <m:r>
                      <w:rPr>
                        <w:rFonts w:ascii="Cambria Math" w:eastAsia="Batang" w:hAnsi="Cambria Math" w:cs="Times"/>
                        <w:szCs w:val="20"/>
                        <w:lang w:val="en-GB"/>
                      </w:rPr>
                      <m:t>W</m:t>
                    </m:r>
                  </m:e>
                  <m:sub>
                    <m:r>
                      <w:rPr>
                        <w:rFonts w:ascii="Cambria Math" w:eastAsia="Batang" w:hAnsi="Cambria Math" w:cs="Times"/>
                        <w:szCs w:val="20"/>
                        <w:lang w:val="en-GB"/>
                      </w:rPr>
                      <m:t>m</m:t>
                    </m:r>
                  </m:sub>
                </m:sSub>
                <m:r>
                  <w:rPr>
                    <w:rFonts w:ascii="Cambria Math" w:eastAsia="Batang" w:hAnsi="Cambria Math" w:cs="Times"/>
                    <w:szCs w:val="20"/>
                    <w:lang w:val="en-GB"/>
                  </w:rPr>
                  <m:t>S</m:t>
                </m:r>
              </m:e>
              <m:sub>
                <m:r>
                  <w:rPr>
                    <w:rFonts w:ascii="Cambria Math" w:eastAsia="Batang" w:hAnsi="Cambria Math" w:cs="Times"/>
                    <w:szCs w:val="20"/>
                    <w:lang w:val="en-GB"/>
                  </w:rPr>
                  <m:t>m</m:t>
                </m:r>
              </m:sub>
            </m:sSub>
          </m:e>
        </m:nary>
        <m:r>
          <m:rPr>
            <m:sty m:val="p"/>
          </m:rPr>
          <w:rPr>
            <w:rFonts w:ascii="Cambria Math" w:eastAsia="Batang" w:hAnsi="Cambria Math" w:cs="Times"/>
            <w:szCs w:val="20"/>
            <w:lang w:val="en-GB"/>
          </w:rPr>
          <m:t>+</m:t>
        </m:r>
        <m:sSub>
          <m:sSubPr>
            <m:ctrlPr>
              <w:rPr>
                <w:rFonts w:ascii="Cambria Math" w:eastAsia="Batang" w:hAnsi="Cambria Math" w:cs="Times"/>
                <w:iCs/>
                <w:szCs w:val="20"/>
                <w:lang w:val="en-GB"/>
              </w:rPr>
            </m:ctrlPr>
          </m:sSubPr>
          <m:e>
            <m:r>
              <w:rPr>
                <w:rFonts w:ascii="Cambria Math" w:eastAsia="Batang" w:hAnsi="Cambria Math" w:cs="Times"/>
                <w:szCs w:val="20"/>
                <w:lang w:val="en-GB"/>
              </w:rPr>
              <m:t>I</m:t>
            </m:r>
          </m:e>
          <m:sub>
            <m:r>
              <w:rPr>
                <w:rFonts w:ascii="Cambria Math" w:eastAsia="Batang" w:hAnsi="Cambria Math" w:cs="Times"/>
                <w:szCs w:val="20"/>
                <w:lang w:val="en-GB"/>
              </w:rPr>
              <m:t>self</m:t>
            </m:r>
          </m:sub>
        </m:sSub>
        <m:r>
          <m:rPr>
            <m:sty m:val="p"/>
          </m:rPr>
          <w:rPr>
            <w:rFonts w:ascii="Cambria Math" w:eastAsia="Batang" w:hAnsi="Cambria Math" w:cs="Times"/>
            <w:szCs w:val="20"/>
            <w:lang w:val="en-GB"/>
          </w:rPr>
          <m:t>+</m:t>
        </m:r>
        <m:r>
          <w:rPr>
            <w:rFonts w:ascii="Cambria Math" w:eastAsia="Batang" w:hAnsi="Cambria Math" w:cs="Times"/>
            <w:szCs w:val="20"/>
            <w:lang w:val="en-GB"/>
          </w:rPr>
          <m:t>N</m:t>
        </m:r>
      </m:oMath>
    </w:p>
    <w:p w14:paraId="406121FF" w14:textId="77777777" w:rsidR="00F756A5" w:rsidRPr="00F756A5" w:rsidRDefault="001E3C60" w:rsidP="0039769B">
      <w:pPr>
        <w:numPr>
          <w:ilvl w:val="1"/>
          <w:numId w:val="179"/>
        </w:numPr>
        <w:tabs>
          <w:tab w:val="left" w:pos="1134"/>
        </w:tabs>
        <w:spacing w:after="0" w:line="240" w:lineRule="auto"/>
        <w:ind w:left="1701" w:hanging="283"/>
        <w:rPr>
          <w:rFonts w:ascii="Times" w:eastAsia="Batang" w:hAnsi="Times" w:cs="Calibri"/>
          <w:iCs/>
          <w:szCs w:val="24"/>
          <w:lang w:val="en-GB"/>
        </w:rPr>
      </w:pPr>
      <m:oMath>
        <m:r>
          <w:rPr>
            <w:rFonts w:ascii="Cambria Math" w:eastAsia="Batang" w:hAnsi="Cambria Math" w:cs="Times"/>
            <w:szCs w:val="20"/>
            <w:lang w:val="en-GB"/>
          </w:rPr>
          <m:t>Y</m:t>
        </m:r>
      </m:oMath>
      <w:r w:rsidR="00F756A5" w:rsidRPr="00F756A5">
        <w:rPr>
          <w:rFonts w:ascii="Times" w:eastAsia="Batang" w:hAnsi="Times" w:cs="Calibri"/>
          <w:iCs/>
          <w:szCs w:val="24"/>
          <w:lang w:val="en-GB"/>
        </w:rPr>
        <w:t xml:space="preserve"> is the received signal vector at the victim gNB</w:t>
      </w:r>
    </w:p>
    <w:p w14:paraId="6961FC51" w14:textId="77777777" w:rsidR="00F756A5" w:rsidRPr="00F756A5" w:rsidRDefault="00554DC6" w:rsidP="0039769B">
      <w:pPr>
        <w:numPr>
          <w:ilvl w:val="1"/>
          <w:numId w:val="179"/>
        </w:numPr>
        <w:tabs>
          <w:tab w:val="left" w:pos="1134"/>
        </w:tabs>
        <w:spacing w:after="0" w:line="240" w:lineRule="auto"/>
        <w:ind w:left="1701" w:hanging="283"/>
        <w:rPr>
          <w:rFonts w:ascii="Times" w:eastAsia="Batang" w:hAnsi="Times" w:cs="Calibri"/>
          <w:iCs/>
          <w:szCs w:val="24"/>
          <w:lang w:val="en-GB"/>
        </w:rPr>
      </w:pP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k</m:t>
            </m:r>
          </m:sub>
        </m:sSub>
      </m:oMath>
      <w:r w:rsidR="00F756A5" w:rsidRPr="00F756A5">
        <w:rPr>
          <w:rFonts w:ascii="Times" w:eastAsia="Batang" w:hAnsi="Times" w:cs="Calibri"/>
          <w:iCs/>
          <w:szCs w:val="24"/>
          <w:lang w:val="en-GB"/>
        </w:rPr>
        <w:t xml:space="preserve"> is the channel matrix from target UE to gNB, </w:t>
      </w: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k</m:t>
            </m:r>
          </m:sub>
        </m:sSub>
      </m:oMath>
      <w:r w:rsidR="00F756A5" w:rsidRPr="00F756A5">
        <w:rPr>
          <w:rFonts w:ascii="Times" w:eastAsia="Batang" w:hAnsi="Times" w:cs="Calibri"/>
          <w:iCs/>
          <w:szCs w:val="24"/>
          <w:lang w:val="en-GB"/>
        </w:rPr>
        <w:t xml:space="preserve"> is the transmitted signal of the target user</w:t>
      </w:r>
    </w:p>
    <w:p w14:paraId="6F19909B" w14:textId="77777777" w:rsidR="00F756A5" w:rsidRPr="00F756A5" w:rsidRDefault="00554DC6" w:rsidP="0039769B">
      <w:pPr>
        <w:numPr>
          <w:ilvl w:val="1"/>
          <w:numId w:val="179"/>
        </w:numPr>
        <w:tabs>
          <w:tab w:val="left" w:pos="1134"/>
        </w:tabs>
        <w:spacing w:after="0" w:line="240" w:lineRule="auto"/>
        <w:ind w:left="1701" w:hanging="283"/>
        <w:rPr>
          <w:rFonts w:ascii="Times" w:eastAsia="Batang" w:hAnsi="Times" w:cs="Calibri"/>
          <w:iCs/>
          <w:szCs w:val="24"/>
          <w:lang w:val="en-GB"/>
        </w:rPr>
      </w:pP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n</m:t>
            </m:r>
          </m:sub>
        </m:sSub>
        <m:r>
          <m:rPr>
            <m:sty m:val="p"/>
          </m:rPr>
          <w:rPr>
            <w:rFonts w:ascii="Cambria Math" w:eastAsia="Batang" w:hAnsi="Cambria Math" w:cs="Times"/>
            <w:szCs w:val="20"/>
            <w:lang w:val="en-GB"/>
          </w:rPr>
          <m:t xml:space="preserve">, </m:t>
        </m:r>
        <m:sSub>
          <m:sSubPr>
            <m:ctrlPr>
              <w:rPr>
                <w:rFonts w:ascii="Cambria Math" w:eastAsia="Batang" w:hAnsi="Cambria Math" w:cs="Times"/>
                <w:bC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n</m:t>
            </m:r>
          </m:sub>
        </m:sSub>
      </m:oMath>
      <w:r w:rsidR="00F756A5" w:rsidRPr="00F756A5">
        <w:rPr>
          <w:rFonts w:ascii="Times" w:eastAsia="Batang" w:hAnsi="Times" w:cs="Calibri"/>
          <w:iCs/>
          <w:szCs w:val="24"/>
          <w:lang w:val="en-GB"/>
        </w:rPr>
        <w:t xml:space="preserve">, </w:t>
      </w:r>
      <m:oMath>
        <m:r>
          <w:rPr>
            <w:rFonts w:ascii="Cambria Math" w:eastAsia="Batang" w:hAnsi="Cambria Math" w:cs="Times"/>
            <w:szCs w:val="20"/>
            <w:lang w:val="en-GB"/>
          </w:rPr>
          <m:t>n</m:t>
        </m:r>
        <m:r>
          <m:rPr>
            <m:sty m:val="p"/>
          </m:rPr>
          <w:rPr>
            <w:rFonts w:ascii="Cambria Math" w:eastAsia="Cambria Math" w:hAnsi="Cambria Math" w:cs="Times"/>
            <w:szCs w:val="20"/>
            <w:lang w:val="en-GB"/>
          </w:rPr>
          <m:t>≠</m:t>
        </m:r>
        <m:r>
          <w:rPr>
            <w:rFonts w:ascii="Cambria Math" w:eastAsia="Cambria Math" w:hAnsi="Cambria Math" w:cs="Times"/>
            <w:szCs w:val="20"/>
            <w:lang w:val="en-GB"/>
          </w:rPr>
          <m:t>k</m:t>
        </m:r>
      </m:oMath>
      <w:r w:rsidR="00F756A5" w:rsidRPr="00F756A5">
        <w:rPr>
          <w:rFonts w:ascii="Times" w:eastAsia="Batang" w:hAnsi="Times" w:cs="Calibri"/>
          <w:iCs/>
          <w:szCs w:val="24"/>
          <w:lang w:val="en-GB"/>
        </w:rPr>
        <w:t xml:space="preserve">, are the channel matrix and transmitted signal of the UE in the same cell as the target user </w:t>
      </w:r>
    </w:p>
    <w:p w14:paraId="42CD7AB4" w14:textId="77777777" w:rsidR="00F756A5" w:rsidRPr="00F756A5" w:rsidRDefault="00554DC6" w:rsidP="0039769B">
      <w:pPr>
        <w:numPr>
          <w:ilvl w:val="1"/>
          <w:numId w:val="179"/>
        </w:numPr>
        <w:tabs>
          <w:tab w:val="left" w:pos="1134"/>
        </w:tabs>
        <w:spacing w:after="0" w:line="240" w:lineRule="auto"/>
        <w:ind w:left="1701" w:hanging="283"/>
        <w:rPr>
          <w:rFonts w:ascii="Times" w:eastAsia="Batang" w:hAnsi="Times" w:cs="Calibri"/>
          <w:iCs/>
          <w:szCs w:val="24"/>
          <w:lang w:val="en-GB"/>
        </w:rPr>
      </w:pP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g</m:t>
            </m:r>
          </m:sub>
        </m:sSub>
      </m:oMath>
      <w:r w:rsidR="00F756A5" w:rsidRPr="00F756A5">
        <w:rPr>
          <w:rFonts w:ascii="Times" w:eastAsia="Batang" w:hAnsi="Times" w:cs="Calibri"/>
          <w:iCs/>
          <w:szCs w:val="24"/>
          <w:lang w:val="en-GB"/>
        </w:rPr>
        <w:t xml:space="preserve"> and </w:t>
      </w: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g</m:t>
            </m:r>
          </m:sub>
        </m:sSub>
      </m:oMath>
      <w:r w:rsidR="00F756A5" w:rsidRPr="00F756A5">
        <w:rPr>
          <w:rFonts w:ascii="Times" w:eastAsia="Batang" w:hAnsi="Times" w:cs="Calibri"/>
          <w:iCs/>
          <w:szCs w:val="24"/>
          <w:lang w:val="en-GB"/>
        </w:rPr>
        <w:t xml:space="preserve"> are the channel matrix and transmitted signal of the UEs in the adjacent cell</w:t>
      </w:r>
    </w:p>
    <w:p w14:paraId="5FE9108C" w14:textId="77777777" w:rsidR="00F756A5" w:rsidRPr="00F756A5" w:rsidRDefault="00554DC6" w:rsidP="0039769B">
      <w:pPr>
        <w:numPr>
          <w:ilvl w:val="1"/>
          <w:numId w:val="179"/>
        </w:numPr>
        <w:tabs>
          <w:tab w:val="left" w:pos="1134"/>
        </w:tabs>
        <w:spacing w:after="0" w:line="240" w:lineRule="auto"/>
        <w:ind w:left="1701" w:hanging="283"/>
        <w:rPr>
          <w:rFonts w:ascii="Times" w:eastAsia="Batang" w:hAnsi="Times" w:cs="Calibri"/>
          <w:iCs/>
          <w:szCs w:val="24"/>
          <w:lang w:val="en-GB"/>
        </w:rPr>
      </w:pP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H</m:t>
            </m:r>
          </m:e>
          <m:sub>
            <m:r>
              <m:rPr>
                <m:sty m:val="p"/>
              </m:rPr>
              <w:rPr>
                <w:rFonts w:ascii="Cambria Math" w:eastAsia="Batang" w:hAnsi="Cambria Math" w:cs="Times"/>
                <w:szCs w:val="20"/>
                <w:lang w:val="en-GB"/>
              </w:rPr>
              <m:t>CLI,</m:t>
            </m:r>
            <m:r>
              <w:rPr>
                <w:rFonts w:ascii="Cambria Math" w:eastAsia="Batang" w:hAnsi="Cambria Math" w:cs="Times"/>
                <w:szCs w:val="20"/>
                <w:lang w:val="en-GB"/>
              </w:rPr>
              <m:t>m</m:t>
            </m:r>
          </m:sub>
        </m:sSub>
      </m:oMath>
      <w:r w:rsidR="00F756A5" w:rsidRPr="00F756A5">
        <w:rPr>
          <w:rFonts w:ascii="Times" w:eastAsia="Batang" w:hAnsi="Times" w:cs="Calibri"/>
          <w:iCs/>
          <w:szCs w:val="24"/>
          <w:lang w:val="en-GB"/>
        </w:rPr>
        <w:t xml:space="preserve">, </w:t>
      </w: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W</m:t>
            </m:r>
          </m:e>
          <m:sub>
            <m:r>
              <w:rPr>
                <w:rFonts w:ascii="Cambria Math" w:eastAsia="Batang" w:hAnsi="Cambria Math" w:cs="Times"/>
                <w:szCs w:val="20"/>
                <w:lang w:val="en-GB"/>
              </w:rPr>
              <m:t>m</m:t>
            </m:r>
          </m:sub>
        </m:sSub>
      </m:oMath>
      <w:r w:rsidR="00F756A5" w:rsidRPr="00F756A5">
        <w:rPr>
          <w:rFonts w:ascii="Times" w:eastAsia="Batang" w:hAnsi="Times" w:cs="Calibri"/>
          <w:iCs/>
          <w:szCs w:val="24"/>
          <w:lang w:val="en-GB"/>
        </w:rPr>
        <w:t xml:space="preserve"> and </w:t>
      </w: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m</m:t>
            </m:r>
          </m:sub>
        </m:sSub>
      </m:oMath>
      <w:r w:rsidR="00F756A5" w:rsidRPr="00F756A5">
        <w:rPr>
          <w:rFonts w:ascii="Times" w:eastAsia="Batang" w:hAnsi="Times" w:cs="Calibri"/>
          <w:iCs/>
          <w:szCs w:val="24"/>
          <w:lang w:val="en-GB"/>
        </w:rPr>
        <w:t xml:space="preserve"> are the channel matrix, the precoding matrix, and leakage CLI signal from aggressor gNB </w:t>
      </w:r>
      <m:oMath>
        <m:r>
          <w:rPr>
            <w:rFonts w:ascii="Cambria Math" w:eastAsia="Batang" w:hAnsi="Cambria Math" w:cs="Times"/>
            <w:szCs w:val="20"/>
            <w:lang w:val="en-GB"/>
          </w:rPr>
          <m:t>m</m:t>
        </m:r>
      </m:oMath>
      <w:r w:rsidR="00F756A5" w:rsidRPr="00F756A5">
        <w:rPr>
          <w:rFonts w:ascii="Times" w:eastAsia="Batang" w:hAnsi="Times" w:cs="Calibri"/>
          <w:iCs/>
          <w:szCs w:val="24"/>
          <w:lang w:val="en-GB"/>
        </w:rPr>
        <w:t xml:space="preserve"> to the victim gNB. </w:t>
      </w:r>
    </w:p>
    <w:p w14:paraId="0B2CBDCE"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The power of the signal and interference is included in the channel marix respectively</w:t>
      </w:r>
    </w:p>
    <w:p w14:paraId="4E7A2D60" w14:textId="77777777" w:rsidR="00F756A5" w:rsidRPr="00F756A5" w:rsidRDefault="00554DC6" w:rsidP="0039769B">
      <w:pPr>
        <w:numPr>
          <w:ilvl w:val="1"/>
          <w:numId w:val="179"/>
        </w:numPr>
        <w:tabs>
          <w:tab w:val="left" w:pos="1134"/>
        </w:tabs>
        <w:spacing w:after="0" w:line="240" w:lineRule="auto"/>
        <w:ind w:left="1701" w:hanging="283"/>
        <w:rPr>
          <w:rFonts w:ascii="Times" w:eastAsia="Batang" w:hAnsi="Times" w:cs="Calibri"/>
          <w:iCs/>
          <w:szCs w:val="24"/>
          <w:lang w:val="en-GB"/>
        </w:rPr>
      </w:pP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I</m:t>
            </m:r>
          </m:e>
          <m:sub>
            <m:r>
              <w:rPr>
                <w:rFonts w:ascii="Cambria Math" w:eastAsia="Batang" w:hAnsi="Cambria Math" w:cs="Times"/>
                <w:szCs w:val="20"/>
                <w:lang w:val="en-GB"/>
              </w:rPr>
              <m:t>self</m:t>
            </m:r>
          </m:sub>
        </m:sSub>
      </m:oMath>
      <w:r w:rsidR="00F756A5" w:rsidRPr="00F756A5">
        <w:rPr>
          <w:rFonts w:ascii="Times" w:eastAsia="Batang" w:hAnsi="Times" w:cs="Calibri"/>
          <w:iCs/>
          <w:szCs w:val="24"/>
          <w:lang w:val="en-GB"/>
        </w:rPr>
        <w:t xml:space="preserve"> and </w:t>
      </w:r>
      <m:oMath>
        <m:r>
          <w:rPr>
            <w:rFonts w:ascii="Cambria Math" w:eastAsia="Batang" w:hAnsi="Cambria Math" w:cs="Times"/>
            <w:szCs w:val="20"/>
            <w:lang w:val="en-GB"/>
          </w:rPr>
          <m:t>N</m:t>
        </m:r>
      </m:oMath>
      <w:r w:rsidR="00F756A5" w:rsidRPr="00F756A5">
        <w:rPr>
          <w:rFonts w:ascii="Times" w:eastAsia="Batang" w:hAnsi="Times" w:cs="Calibri"/>
          <w:iCs/>
          <w:szCs w:val="24"/>
          <w:lang w:val="en-GB"/>
        </w:rPr>
        <w:t xml:space="preserve"> are the self-interference vector of the co-site sectors and the thermal noise signal vector on the receiving antennas</w:t>
      </w:r>
    </w:p>
    <w:p w14:paraId="402B95CA" w14:textId="77777777" w:rsidR="00F756A5" w:rsidRPr="00F756A5" w:rsidRDefault="00F756A5" w:rsidP="0039769B">
      <w:pPr>
        <w:numPr>
          <w:ilvl w:val="0"/>
          <w:numId w:val="179"/>
        </w:numPr>
        <w:tabs>
          <w:tab w:val="left" w:pos="709"/>
        </w:tabs>
        <w:spacing w:after="0" w:line="240" w:lineRule="auto"/>
        <w:ind w:left="1276" w:hanging="283"/>
        <w:rPr>
          <w:rFonts w:ascii="Times" w:eastAsia="Batang" w:hAnsi="Times" w:cs="Calibri"/>
          <w:iCs/>
          <w:szCs w:val="24"/>
          <w:lang w:val="en-GB"/>
        </w:rPr>
      </w:pPr>
      <w:r w:rsidRPr="00F756A5">
        <w:rPr>
          <w:rFonts w:ascii="Times" w:eastAsia="Batang" w:hAnsi="Times" w:cs="Calibri"/>
          <w:iCs/>
          <w:szCs w:val="24"/>
          <w:lang w:val="en-GB"/>
        </w:rPr>
        <w:t xml:space="preserve">Companies to report the topology of gNBs and UEs to derive the detailed signals and interferences above. One example is </w:t>
      </w:r>
      <w:r w:rsidRPr="00F756A5">
        <w:rPr>
          <w:rFonts w:ascii="Times" w:eastAsia="Batang" w:hAnsi="Times" w:cs="Calibri" w:hint="eastAsia"/>
          <w:iCs/>
          <w:szCs w:val="24"/>
          <w:lang w:val="en-GB"/>
        </w:rPr>
        <w:t>as</w:t>
      </w:r>
      <w:r w:rsidRPr="00F756A5">
        <w:rPr>
          <w:rFonts w:ascii="Times" w:eastAsia="Batang" w:hAnsi="Times" w:cs="Calibri"/>
          <w:iCs/>
          <w:szCs w:val="24"/>
          <w:lang w:val="en-GB"/>
        </w:rPr>
        <w:t xml:space="preserve"> below</w:t>
      </w:r>
    </w:p>
    <w:p w14:paraId="631E3F05" w14:textId="77777777" w:rsidR="00F756A5" w:rsidRPr="00F756A5" w:rsidRDefault="00F756A5" w:rsidP="0039769B">
      <w:pPr>
        <w:spacing w:after="0" w:line="240" w:lineRule="auto"/>
        <w:ind w:left="567"/>
        <w:jc w:val="center"/>
        <w:rPr>
          <w:rFonts w:ascii="Times" w:eastAsia="Batang" w:hAnsi="Times" w:cs="Times New Roman"/>
          <w:szCs w:val="24"/>
          <w:lang w:val="en-GB"/>
        </w:rPr>
      </w:pPr>
      <w:r w:rsidRPr="00F756A5">
        <w:rPr>
          <w:rFonts w:ascii="Times" w:eastAsia="Batang" w:hAnsi="Times" w:cs="Times New Roman"/>
          <w:noProof/>
          <w:szCs w:val="24"/>
          <w:lang w:val="en-GB"/>
        </w:rPr>
        <w:lastRenderedPageBreak/>
        <w:drawing>
          <wp:inline distT="0" distB="0" distL="0" distR="0" wp14:anchorId="5DC23A63" wp14:editId="7F46C360">
            <wp:extent cx="1751330" cy="1668780"/>
            <wp:effectExtent l="0" t="0" r="1270" b="7620"/>
            <wp:docPr id="10" name="Picture 10"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polygon&#10;&#10;Description automatically generated"/>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751330" cy="1668780"/>
                    </a:xfrm>
                    <a:prstGeom prst="rect">
                      <a:avLst/>
                    </a:prstGeom>
                    <a:noFill/>
                    <a:ln>
                      <a:noFill/>
                    </a:ln>
                  </pic:spPr>
                </pic:pic>
              </a:graphicData>
            </a:graphic>
          </wp:inline>
        </w:drawing>
      </w:r>
    </w:p>
    <w:p w14:paraId="1A649E73" w14:textId="77777777" w:rsidR="00F756A5" w:rsidRPr="00F756A5" w:rsidRDefault="00F756A5" w:rsidP="0039769B">
      <w:pPr>
        <w:numPr>
          <w:ilvl w:val="0"/>
          <w:numId w:val="179"/>
        </w:numPr>
        <w:tabs>
          <w:tab w:val="left" w:pos="720"/>
        </w:tabs>
        <w:spacing w:after="0" w:line="240" w:lineRule="auto"/>
        <w:ind w:left="1276" w:hanging="283"/>
        <w:rPr>
          <w:rFonts w:ascii="Times" w:eastAsia="Batang" w:hAnsi="Times" w:cs="Calibri"/>
          <w:iCs/>
          <w:szCs w:val="24"/>
          <w:lang w:val="en-GB"/>
        </w:rPr>
      </w:pPr>
      <w:r w:rsidRPr="00F756A5">
        <w:rPr>
          <w:rFonts w:ascii="Times" w:eastAsia="Batang" w:hAnsi="Times" w:cs="Calibri" w:hint="eastAsia"/>
          <w:iCs/>
          <w:szCs w:val="24"/>
          <w:lang w:val="en-GB"/>
        </w:rPr>
        <w:t>B</w:t>
      </w:r>
      <w:r w:rsidRPr="00F756A5">
        <w:rPr>
          <w:rFonts w:ascii="Times" w:eastAsia="Batang" w:hAnsi="Times" w:cs="Calibri"/>
          <w:iCs/>
          <w:szCs w:val="24"/>
          <w:lang w:val="en-GB"/>
        </w:rPr>
        <w:t>ased on the above modelling, the following high-level evaluation method can be used as an example for coverage performance evaluation:</w:t>
      </w:r>
    </w:p>
    <w:p w14:paraId="211F7061"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Step 1: For legacy TDD system,</w:t>
      </w:r>
      <w:r w:rsidRPr="00F756A5" w:rsidDel="00EF194F">
        <w:rPr>
          <w:rFonts w:ascii="Times" w:eastAsia="Batang" w:hAnsi="Times" w:cs="Calibri"/>
          <w:iCs/>
          <w:szCs w:val="24"/>
          <w:lang w:val="en-GB"/>
        </w:rPr>
        <w:t xml:space="preserve"> </w:t>
      </w:r>
      <w:r w:rsidRPr="00F756A5">
        <w:rPr>
          <w:rFonts w:ascii="Times" w:eastAsia="Batang" w:hAnsi="Times" w:cs="Calibri"/>
          <w:iCs/>
          <w:szCs w:val="24"/>
          <w:lang w:val="en-GB"/>
        </w:rPr>
        <w:t>perform LLS to get the required SNR (</w:t>
      </w:r>
      <m:oMath>
        <m:sSub>
          <m:sSubPr>
            <m:ctrlPr>
              <w:rPr>
                <w:rFonts w:ascii="Cambria Math" w:eastAsia="Batang" w:hAnsi="Cambria Math" w:cs="Times"/>
                <w:bCs/>
                <w:iCs/>
                <w:szCs w:val="20"/>
                <w:lang w:val="en-GB"/>
              </w:rPr>
            </m:ctrlPr>
          </m:sSubPr>
          <m:e>
            <m:r>
              <m:rPr>
                <m:sty m:val="p"/>
              </m:rPr>
              <w:rPr>
                <w:rFonts w:ascii="Cambria Math" w:eastAsia="Batang" w:hAnsi="Cambria Math" w:cs="Times"/>
                <w:szCs w:val="20"/>
                <w:lang w:val="en-GB"/>
              </w:rPr>
              <m:t>SNR</m:t>
            </m:r>
          </m:e>
          <m:sub>
            <m:r>
              <m:rPr>
                <m:sty m:val="p"/>
              </m:rPr>
              <w:rPr>
                <w:rFonts w:ascii="Cambria Math" w:eastAsia="Batang" w:hAnsi="Cambria Math" w:cs="Times"/>
                <w:szCs w:val="20"/>
                <w:lang w:val="en-GB"/>
              </w:rPr>
              <m:t>TDD</m:t>
            </m:r>
          </m:sub>
        </m:sSub>
        <m:r>
          <w:rPr>
            <w:rFonts w:ascii="Cambria Math" w:eastAsia="Batang" w:hAnsi="Cambria Math" w:cs="Times New Roman"/>
            <w:szCs w:val="24"/>
            <w:lang w:val="en-GB"/>
          </w:rPr>
          <m:t>=</m:t>
        </m:r>
        <m:f>
          <m:fPr>
            <m:ctrlPr>
              <w:rPr>
                <w:rFonts w:ascii="Cambria Math" w:eastAsia="Batang" w:hAnsi="Cambria Math" w:cs="Times New Roman"/>
                <w:i/>
                <w:szCs w:val="24"/>
                <w:lang w:val="en-GB"/>
              </w:rPr>
            </m:ctrlPr>
          </m:fPr>
          <m:num>
            <m:r>
              <w:rPr>
                <w:rFonts w:ascii="Cambria Math" w:eastAsia="Batang" w:hAnsi="Cambria Math" w:cs="Times New Roman"/>
                <w:szCs w:val="24"/>
                <w:lang w:val="en-GB"/>
              </w:rPr>
              <m:t>S</m:t>
            </m:r>
          </m:num>
          <m:den>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0</m:t>
                </m:r>
              </m:sub>
              <m:sup/>
            </m:sSubSup>
          </m:den>
        </m:f>
      </m:oMath>
      <w:r w:rsidRPr="00F756A5">
        <w:rPr>
          <w:rFonts w:ascii="Times" w:eastAsia="Batang" w:hAnsi="Times" w:cs="Calibri"/>
          <w:iCs/>
          <w:szCs w:val="24"/>
          <w:lang w:val="en-GB"/>
        </w:rPr>
        <w:t>) with which UE can achieve a certain bit rate in UL</w:t>
      </w:r>
    </w:p>
    <w:p w14:paraId="4E270178"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hint="eastAsia"/>
          <w:iCs/>
          <w:szCs w:val="24"/>
          <w:lang w:val="en-GB"/>
        </w:rPr>
        <w:t>S</w:t>
      </w:r>
      <w:r w:rsidRPr="00F756A5">
        <w:rPr>
          <w:rFonts w:ascii="Times" w:eastAsia="Batang" w:hAnsi="Times" w:cs="Calibri"/>
          <w:iCs/>
          <w:szCs w:val="24"/>
          <w:lang w:val="en-GB"/>
        </w:rPr>
        <w:t>tep 2: For SBFD system with frame structure XXXXU, perform LLS to get the required SNR (</w:t>
      </w:r>
      <m:oMath>
        <m:sSub>
          <m:sSubPr>
            <m:ctrlPr>
              <w:rPr>
                <w:rFonts w:ascii="Cambria Math" w:eastAsia="Batang" w:hAnsi="Cambria Math" w:cs="Times"/>
                <w:bCs/>
                <w:iCs/>
                <w:szCs w:val="20"/>
                <w:lang w:val="en-GB"/>
              </w:rPr>
            </m:ctrlPr>
          </m:sSubPr>
          <m:e>
            <m:r>
              <m:rPr>
                <m:sty m:val="p"/>
              </m:rPr>
              <w:rPr>
                <w:rFonts w:ascii="Cambria Math" w:eastAsia="Batang" w:hAnsi="Cambria Math" w:cs="Times"/>
                <w:szCs w:val="20"/>
                <w:lang w:val="en-GB"/>
              </w:rPr>
              <m:t>SNR</m:t>
            </m:r>
          </m:e>
          <m:sub>
            <m:r>
              <m:rPr>
                <m:sty m:val="p"/>
              </m:rPr>
              <w:rPr>
                <w:rFonts w:ascii="Cambria Math" w:eastAsia="Batang" w:hAnsi="Cambria Math" w:cs="Times"/>
                <w:szCs w:val="20"/>
                <w:lang w:val="en-GB"/>
              </w:rPr>
              <m:t>SBFD-UL</m:t>
            </m:r>
          </m:sub>
        </m:sSub>
        <m:r>
          <w:rPr>
            <w:rFonts w:ascii="Cambria Math" w:eastAsia="Batang" w:hAnsi="Cambria Math" w:cs="Times New Roman"/>
            <w:szCs w:val="24"/>
            <w:lang w:val="en-GB"/>
          </w:rPr>
          <m:t>=</m:t>
        </m:r>
        <m:f>
          <m:fPr>
            <m:ctrlPr>
              <w:rPr>
                <w:rFonts w:ascii="Cambria Math" w:eastAsia="Batang" w:hAnsi="Cambria Math" w:cs="Times New Roman"/>
                <w:i/>
                <w:szCs w:val="24"/>
                <w:lang w:val="en-GB"/>
              </w:rPr>
            </m:ctrlPr>
          </m:fPr>
          <m:num>
            <m:r>
              <w:rPr>
                <w:rFonts w:ascii="Cambria Math" w:eastAsia="Batang" w:hAnsi="Cambria Math" w:cs="Times New Roman"/>
                <w:szCs w:val="24"/>
                <w:lang w:val="en-GB"/>
              </w:rPr>
              <m:t>S</m:t>
            </m:r>
          </m:num>
          <m:den>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0</m:t>
                </m:r>
              </m:sub>
              <m:sup/>
            </m:sSubSup>
          </m:den>
        </m:f>
      </m:oMath>
      <w:r w:rsidRPr="00F756A5">
        <w:rPr>
          <w:rFonts w:ascii="Times" w:eastAsia="Batang" w:hAnsi="Times" w:cs="Calibri"/>
          <w:iCs/>
          <w:szCs w:val="24"/>
          <w:lang w:val="en-GB"/>
        </w:rPr>
        <w:t>) with which UE can achieve a certain bit rate in UL for a given SBFD coverage enhancement scheme (e.g., SBFD with PUSCH repetition type A, etc.)</w:t>
      </w:r>
    </w:p>
    <w:p w14:paraId="49703654" w14:textId="77777777" w:rsidR="00F756A5" w:rsidRPr="00F756A5" w:rsidRDefault="00F756A5" w:rsidP="0039769B">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Step 3: Use Link budget template to obtain MPL, MCL and MIL for legacy TDD and SBFD.</w:t>
      </w:r>
    </w:p>
    <w:p w14:paraId="70E11745" w14:textId="77777777" w:rsidR="00F756A5" w:rsidRPr="00F756A5" w:rsidRDefault="00F756A5" w:rsidP="0039769B">
      <w:pPr>
        <w:numPr>
          <w:ilvl w:val="2"/>
          <w:numId w:val="178"/>
        </w:numPr>
        <w:spacing w:after="0" w:line="240" w:lineRule="auto"/>
        <w:ind w:left="2127" w:hanging="284"/>
        <w:rPr>
          <w:rFonts w:ascii="Times" w:eastAsia="Batang" w:hAnsi="Times" w:cs="Times"/>
          <w:bCs/>
          <w:iCs/>
          <w:szCs w:val="20"/>
          <w:lang w:val="en-GB" w:eastAsia="x-none"/>
        </w:rPr>
      </w:pPr>
      <w:r w:rsidRPr="00F756A5">
        <w:rPr>
          <w:rFonts w:ascii="Times" w:eastAsia="Batang" w:hAnsi="Times" w:cs="Times"/>
          <w:bCs/>
          <w:iCs/>
          <w:szCs w:val="20"/>
          <w:lang w:val="en-GB" w:eastAsia="x-none"/>
        </w:rPr>
        <w:t>For legacy TDD, the required SNR (</w:t>
      </w:r>
      <m:oMath>
        <m:sSub>
          <m:sSubPr>
            <m:ctrlPr>
              <w:rPr>
                <w:rFonts w:ascii="Cambria Math" w:eastAsia="Batang" w:hAnsi="Cambria Math" w:cs="Times"/>
                <w:bCs/>
                <w:iCs/>
                <w:szCs w:val="20"/>
                <w:lang w:val="en-GB" w:eastAsia="x-none"/>
              </w:rPr>
            </m:ctrlPr>
          </m:sSubPr>
          <m:e>
            <m:r>
              <m:rPr>
                <m:sty m:val="p"/>
              </m:rPr>
              <w:rPr>
                <w:rFonts w:ascii="Cambria Math" w:eastAsia="Batang" w:hAnsi="Cambria Math" w:cs="Times"/>
                <w:szCs w:val="20"/>
                <w:lang w:val="en-GB" w:eastAsia="x-none"/>
              </w:rPr>
              <m:t>SNR</m:t>
            </m:r>
          </m:e>
          <m:sub>
            <m:r>
              <m:rPr>
                <m:sty m:val="p"/>
              </m:rPr>
              <w:rPr>
                <w:rFonts w:ascii="Cambria Math" w:eastAsia="Batang" w:hAnsi="Cambria Math" w:cs="Times"/>
                <w:szCs w:val="20"/>
                <w:lang w:val="en-GB" w:eastAsia="x-none"/>
              </w:rPr>
              <m:t>TDD</m:t>
            </m:r>
          </m:sub>
        </m:sSub>
      </m:oMath>
      <w:r w:rsidRPr="00F756A5">
        <w:rPr>
          <w:rFonts w:ascii="Times" w:eastAsia="Batang" w:hAnsi="Times" w:cs="Times"/>
          <w:bCs/>
          <w:iCs/>
          <w:szCs w:val="20"/>
          <w:lang w:val="en-GB" w:eastAsia="x-none"/>
        </w:rPr>
        <w:t>)</w:t>
      </w:r>
      <w:r w:rsidRPr="00F756A5">
        <w:rPr>
          <w:rFonts w:ascii="Times" w:eastAsia="Batang" w:hAnsi="Times" w:cs="Times" w:hint="eastAsia"/>
          <w:bCs/>
          <w:iCs/>
          <w:szCs w:val="20"/>
          <w:lang w:val="en-GB" w:eastAsia="x-none"/>
        </w:rPr>
        <w:t xml:space="preserve"> </w:t>
      </w:r>
      <w:r w:rsidRPr="00F756A5">
        <w:rPr>
          <w:rFonts w:ascii="Times" w:eastAsia="Batang" w:hAnsi="Times" w:cs="Times"/>
          <w:bCs/>
          <w:iCs/>
          <w:szCs w:val="20"/>
          <w:lang w:val="en-GB" w:eastAsia="x-none"/>
        </w:rPr>
        <w:t>obtained in Step 1 is used to calculate MPL, MCL, MIL.</w:t>
      </w:r>
    </w:p>
    <w:p w14:paraId="06469B58" w14:textId="77777777" w:rsidR="00F756A5" w:rsidRPr="00F756A5" w:rsidRDefault="00F756A5" w:rsidP="0039769B">
      <w:pPr>
        <w:numPr>
          <w:ilvl w:val="2"/>
          <w:numId w:val="178"/>
        </w:numPr>
        <w:spacing w:after="0" w:line="240" w:lineRule="auto"/>
        <w:ind w:left="2127" w:hanging="284"/>
        <w:rPr>
          <w:rFonts w:ascii="Times" w:eastAsia="Batang" w:hAnsi="Times" w:cs="Times"/>
          <w:bCs/>
          <w:iCs/>
          <w:szCs w:val="20"/>
          <w:lang w:val="en-GB" w:eastAsia="x-none"/>
        </w:rPr>
      </w:pPr>
      <w:r w:rsidRPr="00F756A5">
        <w:rPr>
          <w:rFonts w:ascii="Times" w:eastAsia="Batang" w:hAnsi="Times" w:cs="Times"/>
          <w:bCs/>
          <w:iCs/>
          <w:szCs w:val="20"/>
          <w:lang w:val="en-GB" w:eastAsia="x-none"/>
        </w:rPr>
        <w:t>For SBFD, the required SNR (</w:t>
      </w:r>
      <m:oMath>
        <m:sSub>
          <m:sSubPr>
            <m:ctrlPr>
              <w:rPr>
                <w:rFonts w:ascii="Cambria Math" w:eastAsia="Batang" w:hAnsi="Cambria Math" w:cs="Times"/>
                <w:bCs/>
                <w:iCs/>
                <w:szCs w:val="20"/>
                <w:lang w:val="en-GB" w:eastAsia="x-none"/>
              </w:rPr>
            </m:ctrlPr>
          </m:sSubPr>
          <m:e>
            <m:r>
              <m:rPr>
                <m:sty m:val="p"/>
              </m:rPr>
              <w:rPr>
                <w:rFonts w:ascii="Cambria Math" w:eastAsia="Batang" w:hAnsi="Cambria Math" w:cs="Times"/>
                <w:szCs w:val="20"/>
                <w:lang w:val="en-GB" w:eastAsia="x-none"/>
              </w:rPr>
              <m:t>SNR</m:t>
            </m:r>
          </m:e>
          <m:sub>
            <m:r>
              <m:rPr>
                <m:sty m:val="p"/>
              </m:rPr>
              <w:rPr>
                <w:rFonts w:ascii="Cambria Math" w:eastAsia="Batang" w:hAnsi="Cambria Math" w:cs="Times"/>
                <w:szCs w:val="20"/>
                <w:lang w:val="en-GB" w:eastAsia="x-none"/>
              </w:rPr>
              <m:t>SBFD-UL</m:t>
            </m:r>
          </m:sub>
        </m:sSub>
      </m:oMath>
      <w:r w:rsidRPr="00F756A5">
        <w:rPr>
          <w:rFonts w:ascii="Times" w:eastAsia="Batang" w:hAnsi="Times" w:cs="Times"/>
          <w:bCs/>
          <w:iCs/>
          <w:szCs w:val="20"/>
          <w:lang w:val="en-GB" w:eastAsia="x-none"/>
        </w:rPr>
        <w:t>)</w:t>
      </w:r>
      <w:r w:rsidRPr="00F756A5">
        <w:rPr>
          <w:rFonts w:ascii="Times" w:eastAsia="Batang" w:hAnsi="Times" w:cs="Times" w:hint="eastAsia"/>
          <w:bCs/>
          <w:iCs/>
          <w:szCs w:val="20"/>
          <w:lang w:val="en-GB" w:eastAsia="x-none"/>
        </w:rPr>
        <w:t xml:space="preserve"> </w:t>
      </w:r>
      <w:r w:rsidRPr="00F756A5">
        <w:rPr>
          <w:rFonts w:ascii="Times" w:eastAsia="Batang" w:hAnsi="Times" w:cs="Times"/>
          <w:bCs/>
          <w:iCs/>
          <w:szCs w:val="20"/>
          <w:lang w:val="en-GB" w:eastAsia="x-none"/>
        </w:rPr>
        <w:t>obtained in Step 2 is used to calculate MPL, MCL, MIL.</w:t>
      </w:r>
    </w:p>
    <w:p w14:paraId="4CC5171D" w14:textId="77777777" w:rsidR="00F756A5" w:rsidRDefault="00F756A5" w:rsidP="0054785A">
      <w:pPr>
        <w:rPr>
          <w:lang w:val="en-GB" w:eastAsia="ja-JP"/>
        </w:rPr>
      </w:pPr>
    </w:p>
    <w:p w14:paraId="1D1819E0" w14:textId="699A1F0C" w:rsidR="005862EF" w:rsidRDefault="005862EF" w:rsidP="0039769B">
      <w:pPr>
        <w:jc w:val="both"/>
        <w:rPr>
          <w:lang w:val="en-GB" w:eastAsia="ja-JP"/>
        </w:rPr>
      </w:pPr>
      <w:r>
        <w:rPr>
          <w:lang w:val="en-GB" w:eastAsia="ja-JP"/>
        </w:rPr>
        <w:t>Example 3 is based on capturing the CDF</w:t>
      </w:r>
      <w:r w:rsidR="006C1F4A">
        <w:rPr>
          <w:lang w:val="en-GB" w:eastAsia="ja-JP"/>
        </w:rPr>
        <w:t xml:space="preserve"> from system level simulations (SLS)</w:t>
      </w:r>
      <w:r>
        <w:rPr>
          <w:lang w:val="en-GB" w:eastAsia="ja-JP"/>
        </w:rPr>
        <w:t xml:space="preserve"> of</w:t>
      </w:r>
      <w:r w:rsidR="006C1F4A">
        <w:rPr>
          <w:lang w:val="en-GB" w:eastAsia="ja-JP"/>
        </w:rPr>
        <w:t xml:space="preserve"> the</w:t>
      </w:r>
      <w:r>
        <w:rPr>
          <w:lang w:val="en-GB" w:eastAsia="ja-JP"/>
        </w:rPr>
        <w:t xml:space="preserve"> </w:t>
      </w:r>
      <w:r w:rsidRPr="00245963">
        <w:rPr>
          <w:i/>
          <w:iCs/>
          <w:lang w:val="en-GB" w:eastAsia="ja-JP"/>
        </w:rPr>
        <w:t>total</w:t>
      </w:r>
      <w:r>
        <w:rPr>
          <w:lang w:val="en-GB" w:eastAsia="ja-JP"/>
        </w:rPr>
        <w:t xml:space="preserve"> interference </w:t>
      </w:r>
      <w:r w:rsidR="006C1F4A">
        <w:rPr>
          <w:lang w:val="en-GB" w:eastAsia="ja-JP"/>
        </w:rPr>
        <w:t xml:space="preserve">level due to all sources (self-interference, co-site inter-sector interference, inter-site interference, other-cell interference) </w:t>
      </w:r>
      <w:r>
        <w:rPr>
          <w:lang w:val="en-GB" w:eastAsia="ja-JP"/>
        </w:rPr>
        <w:t xml:space="preserve">observed after antenna combining in the gNB receiver. The CDF is captured for 3 different load levels: low, medium, and high according to RAN1 </w:t>
      </w:r>
      <w:r w:rsidR="006C1F4A">
        <w:rPr>
          <w:lang w:val="en-GB" w:eastAsia="ja-JP"/>
        </w:rPr>
        <w:t>agreements</w:t>
      </w:r>
      <w:r>
        <w:rPr>
          <w:lang w:val="en-GB" w:eastAsia="ja-JP"/>
        </w:rPr>
        <w:t xml:space="preserve"> </w:t>
      </w:r>
      <w:r w:rsidR="006C1F4A">
        <w:rPr>
          <w:lang w:val="en-GB" w:eastAsia="ja-JP"/>
        </w:rPr>
        <w:t xml:space="preserve">on </w:t>
      </w:r>
      <w:r>
        <w:rPr>
          <w:lang w:val="en-GB" w:eastAsia="ja-JP"/>
        </w:rPr>
        <w:t>resource utilization levels. A separate CDF is captured for SBFD symbols and UL-only symbols.</w:t>
      </w:r>
      <w:r w:rsidR="006C1F4A">
        <w:rPr>
          <w:lang w:val="en-GB" w:eastAsia="ja-JP"/>
        </w:rPr>
        <w:t xml:space="preserve"> The SLS scenario is FR1 Urban Macro with optimistic assumptions on interference levels (see </w:t>
      </w:r>
      <w:r w:rsidR="006C1F4A">
        <w:rPr>
          <w:lang w:val="en-GB" w:eastAsia="ja-JP"/>
        </w:rPr>
        <w:fldChar w:fldCharType="begin"/>
      </w:r>
      <w:r w:rsidR="006C1F4A">
        <w:rPr>
          <w:lang w:val="en-GB" w:eastAsia="ja-JP"/>
        </w:rPr>
        <w:instrText xml:space="preserve"> REF _Ref134695319 \h </w:instrText>
      </w:r>
      <w:r w:rsidR="006C1F4A">
        <w:rPr>
          <w:lang w:val="en-GB" w:eastAsia="ja-JP"/>
        </w:rPr>
      </w:r>
      <w:r w:rsidR="006C1F4A">
        <w:rPr>
          <w:lang w:val="en-GB" w:eastAsia="ja-JP"/>
        </w:rPr>
        <w:fldChar w:fldCharType="separate"/>
      </w:r>
      <w:r w:rsidR="00554DC6" w:rsidRPr="00277F22">
        <w:t xml:space="preserve">Table </w:t>
      </w:r>
      <w:r w:rsidR="00554DC6">
        <w:rPr>
          <w:noProof/>
        </w:rPr>
        <w:t>9</w:t>
      </w:r>
      <w:r w:rsidR="006C1F4A">
        <w:rPr>
          <w:lang w:val="en-GB" w:eastAsia="ja-JP"/>
        </w:rPr>
        <w:fldChar w:fldCharType="end"/>
      </w:r>
      <w:r w:rsidR="006C1F4A">
        <w:rPr>
          <w:lang w:val="en-GB" w:eastAsia="ja-JP"/>
        </w:rPr>
        <w:t xml:space="preserve">) </w:t>
      </w:r>
      <w:r w:rsidR="00DD6417">
        <w:rPr>
          <w:lang w:val="en-GB" w:eastAsia="ja-JP"/>
        </w:rPr>
        <w:t xml:space="preserve">and same gain antenna assumptions </w:t>
      </w:r>
      <w:r w:rsidR="006C1F4A">
        <w:rPr>
          <w:lang w:val="en-GB" w:eastAsia="ja-JP"/>
        </w:rPr>
        <w:t>for Case 1 (single operator) according to the frame structure agreed for Alt-2.</w:t>
      </w:r>
    </w:p>
    <w:p w14:paraId="22BF8E82" w14:textId="77777777" w:rsidR="005862EF" w:rsidRPr="004644A0" w:rsidRDefault="005862EF" w:rsidP="005862EF">
      <w:pPr>
        <w:rPr>
          <w:szCs w:val="20"/>
          <w:lang w:val="en-GB" w:eastAsia="ja-JP"/>
        </w:rPr>
      </w:pPr>
      <w:r>
        <w:rPr>
          <w:lang w:val="en-GB" w:eastAsia="ja-JP"/>
        </w:rPr>
        <w:t xml:space="preserve">During LLS simulation of SBFD, two different approaches are used for determining the interference level </w:t>
      </w:r>
      <w:r w:rsidRPr="004644A0">
        <w:rPr>
          <w:szCs w:val="20"/>
          <w:lang w:val="en-GB" w:eastAsia="ja-JP"/>
        </w:rPr>
        <w:t>during SBFD slots based on the CDFs obtained from SLS.</w:t>
      </w:r>
    </w:p>
    <w:p w14:paraId="29CACC32" w14:textId="77777777" w:rsidR="005862EF" w:rsidRPr="00245963" w:rsidRDefault="005862EF" w:rsidP="005862EF">
      <w:pPr>
        <w:pStyle w:val="ListParagraph"/>
        <w:numPr>
          <w:ilvl w:val="0"/>
          <w:numId w:val="180"/>
        </w:numPr>
        <w:rPr>
          <w:rFonts w:ascii="Arial" w:hAnsi="Arial" w:cs="Arial"/>
          <w:b/>
          <w:bCs/>
          <w:sz w:val="20"/>
          <w:szCs w:val="20"/>
          <w:lang w:val="en-GB" w:eastAsia="ja-JP"/>
        </w:rPr>
      </w:pPr>
      <w:r w:rsidRPr="00245963">
        <w:rPr>
          <w:rFonts w:ascii="Arial" w:hAnsi="Arial" w:cs="Arial"/>
          <w:b/>
          <w:bCs/>
          <w:sz w:val="20"/>
          <w:szCs w:val="20"/>
          <w:lang w:val="en-GB" w:eastAsia="ja-JP"/>
        </w:rPr>
        <w:t>Method #1</w:t>
      </w:r>
    </w:p>
    <w:p w14:paraId="64087221" w14:textId="77777777" w:rsidR="005862EF" w:rsidRDefault="005862EF" w:rsidP="005862EF">
      <w:pPr>
        <w:pStyle w:val="ListParagraph"/>
        <w:numPr>
          <w:ilvl w:val="1"/>
          <w:numId w:val="180"/>
        </w:numPr>
        <w:rPr>
          <w:rFonts w:ascii="Arial" w:hAnsi="Arial" w:cs="Arial"/>
          <w:sz w:val="20"/>
          <w:szCs w:val="20"/>
          <w:lang w:val="en-GB" w:eastAsia="ja-JP"/>
        </w:rPr>
      </w:pPr>
      <w:r w:rsidRPr="00245963">
        <w:rPr>
          <w:rFonts w:ascii="Arial" w:hAnsi="Arial" w:cs="Arial"/>
          <w:sz w:val="20"/>
          <w:szCs w:val="20"/>
          <w:lang w:val="en-GB" w:eastAsia="ja-JP"/>
        </w:rPr>
        <w:t xml:space="preserve">Randomly draw a new interference level </w:t>
      </w:r>
      <w:r w:rsidRPr="00245963">
        <w:rPr>
          <w:rFonts w:ascii="Arial" w:hAnsi="Arial" w:cs="Arial"/>
          <w:sz w:val="20"/>
          <w:szCs w:val="20"/>
          <w:u w:val="single"/>
          <w:lang w:val="en-GB" w:eastAsia="ja-JP"/>
        </w:rPr>
        <w:t>every SBFD slot</w:t>
      </w:r>
      <w:r w:rsidRPr="00245963">
        <w:rPr>
          <w:rFonts w:ascii="Arial" w:hAnsi="Arial" w:cs="Arial"/>
          <w:sz w:val="20"/>
          <w:szCs w:val="20"/>
          <w:lang w:val="en-GB" w:eastAsia="ja-JP"/>
        </w:rPr>
        <w:t xml:space="preserve"> based on the </w:t>
      </w:r>
      <w:r>
        <w:rPr>
          <w:rFonts w:ascii="Arial" w:hAnsi="Arial" w:cs="Arial"/>
          <w:sz w:val="20"/>
          <w:szCs w:val="20"/>
          <w:lang w:val="en-GB" w:eastAsia="ja-JP"/>
        </w:rPr>
        <w:t xml:space="preserve">interference </w:t>
      </w:r>
      <w:r w:rsidRPr="00245963">
        <w:rPr>
          <w:rFonts w:ascii="Arial" w:hAnsi="Arial" w:cs="Arial"/>
          <w:sz w:val="20"/>
          <w:szCs w:val="20"/>
          <w:lang w:val="en-GB" w:eastAsia="ja-JP"/>
        </w:rPr>
        <w:t xml:space="preserve">CDF </w:t>
      </w:r>
      <w:r>
        <w:rPr>
          <w:rFonts w:ascii="Arial" w:hAnsi="Arial" w:cs="Arial"/>
          <w:sz w:val="20"/>
          <w:szCs w:val="20"/>
          <w:lang w:val="en-GB" w:eastAsia="ja-JP"/>
        </w:rPr>
        <w:t>for</w:t>
      </w:r>
      <w:r w:rsidRPr="00245963">
        <w:rPr>
          <w:rFonts w:ascii="Arial" w:hAnsi="Arial" w:cs="Arial"/>
          <w:sz w:val="20"/>
          <w:szCs w:val="20"/>
          <w:lang w:val="en-GB" w:eastAsia="ja-JP"/>
        </w:rPr>
        <w:t xml:space="preserve"> SBFD slots</w:t>
      </w:r>
    </w:p>
    <w:p w14:paraId="330F3F45" w14:textId="77777777" w:rsidR="005862EF" w:rsidRPr="00245963" w:rsidRDefault="005862EF" w:rsidP="005862EF">
      <w:pPr>
        <w:pStyle w:val="ListParagraph"/>
        <w:numPr>
          <w:ilvl w:val="0"/>
          <w:numId w:val="180"/>
        </w:numPr>
        <w:rPr>
          <w:rFonts w:ascii="Arial" w:hAnsi="Arial" w:cs="Arial"/>
          <w:b/>
          <w:bCs/>
          <w:sz w:val="20"/>
          <w:szCs w:val="20"/>
          <w:lang w:val="en-GB" w:eastAsia="ja-JP"/>
        </w:rPr>
      </w:pPr>
      <w:r w:rsidRPr="00245963">
        <w:rPr>
          <w:rFonts w:ascii="Arial" w:hAnsi="Arial" w:cs="Arial"/>
          <w:b/>
          <w:bCs/>
          <w:sz w:val="20"/>
          <w:szCs w:val="20"/>
          <w:lang w:val="en-GB" w:eastAsia="ja-JP"/>
        </w:rPr>
        <w:t>Method #2</w:t>
      </w:r>
    </w:p>
    <w:p w14:paraId="6AFB0764" w14:textId="77777777" w:rsidR="005862EF" w:rsidRPr="00245963" w:rsidRDefault="005862EF" w:rsidP="005862EF">
      <w:pPr>
        <w:pStyle w:val="ListParagraph"/>
        <w:numPr>
          <w:ilvl w:val="1"/>
          <w:numId w:val="180"/>
        </w:numPr>
        <w:rPr>
          <w:rFonts w:ascii="Arial" w:hAnsi="Arial" w:cs="Arial"/>
          <w:sz w:val="20"/>
          <w:szCs w:val="20"/>
          <w:lang w:val="en-GB" w:eastAsia="ja-JP"/>
        </w:rPr>
      </w:pPr>
      <w:r w:rsidRPr="00245963">
        <w:rPr>
          <w:rFonts w:ascii="Arial" w:hAnsi="Arial" w:cs="Arial"/>
          <w:sz w:val="20"/>
          <w:szCs w:val="20"/>
          <w:lang w:val="en-GB" w:eastAsia="ja-JP"/>
        </w:rPr>
        <w:t xml:space="preserve">Randomly draw a new interference level </w:t>
      </w:r>
      <w:r w:rsidRPr="00245963">
        <w:rPr>
          <w:rFonts w:ascii="Arial" w:hAnsi="Arial" w:cs="Arial"/>
          <w:sz w:val="20"/>
          <w:szCs w:val="20"/>
          <w:u w:val="single"/>
          <w:lang w:val="en-GB" w:eastAsia="ja-JP"/>
        </w:rPr>
        <w:t>once per group of 4 SBFD slots</w:t>
      </w:r>
      <w:r w:rsidRPr="00245963">
        <w:rPr>
          <w:rFonts w:ascii="Arial" w:hAnsi="Arial" w:cs="Arial"/>
          <w:sz w:val="20"/>
          <w:szCs w:val="20"/>
          <w:lang w:val="en-GB" w:eastAsia="ja-JP"/>
        </w:rPr>
        <w:t xml:space="preserve"> based on the </w:t>
      </w:r>
      <w:r>
        <w:rPr>
          <w:rFonts w:ascii="Arial" w:hAnsi="Arial" w:cs="Arial"/>
          <w:sz w:val="20"/>
          <w:szCs w:val="20"/>
          <w:lang w:val="en-GB" w:eastAsia="ja-JP"/>
        </w:rPr>
        <w:t xml:space="preserve">interference </w:t>
      </w:r>
      <w:r w:rsidRPr="00245963">
        <w:rPr>
          <w:rFonts w:ascii="Arial" w:hAnsi="Arial" w:cs="Arial"/>
          <w:sz w:val="20"/>
          <w:szCs w:val="20"/>
          <w:lang w:val="en-GB" w:eastAsia="ja-JP"/>
        </w:rPr>
        <w:t xml:space="preserve">CDF </w:t>
      </w:r>
      <w:r>
        <w:rPr>
          <w:rFonts w:ascii="Arial" w:hAnsi="Arial" w:cs="Arial"/>
          <w:sz w:val="20"/>
          <w:szCs w:val="20"/>
          <w:lang w:val="en-GB" w:eastAsia="ja-JP"/>
        </w:rPr>
        <w:t>for SBFD slots</w:t>
      </w:r>
    </w:p>
    <w:p w14:paraId="6470C270" w14:textId="77777777" w:rsidR="004904ED" w:rsidRDefault="004904ED" w:rsidP="005862EF">
      <w:pPr>
        <w:rPr>
          <w:lang w:val="en-GB" w:eastAsia="ja-JP"/>
        </w:rPr>
      </w:pPr>
    </w:p>
    <w:p w14:paraId="24D2625E" w14:textId="16AE4B37" w:rsidR="005862EF" w:rsidRPr="0039769B" w:rsidRDefault="005862EF" w:rsidP="0039769B">
      <w:pPr>
        <w:jc w:val="both"/>
        <w:rPr>
          <w:lang w:eastAsia="ja-JP"/>
        </w:rPr>
      </w:pPr>
      <w:r>
        <w:rPr>
          <w:lang w:val="en-GB" w:eastAsia="ja-JP"/>
        </w:rPr>
        <w:t>For the UL-only slot for SBFD and for TDD, the interference level is randomly drawn every UL-only slot based on the interference CDF for UL-only slots. Method #1 can result in wide variation of interference level across the 4 SBFD slots, whereas Method #</w:t>
      </w:r>
      <w:r w:rsidR="004904ED">
        <w:rPr>
          <w:lang w:val="en-GB" w:eastAsia="ja-JP"/>
        </w:rPr>
        <w:t>2</w:t>
      </w:r>
      <w:r>
        <w:rPr>
          <w:lang w:val="en-GB" w:eastAsia="ja-JP"/>
        </w:rPr>
        <w:t xml:space="preserve"> results in a fixed interference level across the 4 SBFD slots. The rationale for Method #2 is that the interference level may be constant for some number of slots due to the gNB scheduling the same user for several slots in a row, an effect which is not captured by Method #1. In practice, the interference level variability  </w:t>
      </w:r>
      <w:r w:rsidR="00344BFB">
        <w:rPr>
          <w:lang w:val="en-GB" w:eastAsia="ja-JP"/>
        </w:rPr>
        <w:t>may be</w:t>
      </w:r>
      <w:r w:rsidR="004904ED">
        <w:rPr>
          <w:lang w:val="en-GB" w:eastAsia="ja-JP"/>
        </w:rPr>
        <w:t xml:space="preserve"> </w:t>
      </w:r>
      <w:r>
        <w:rPr>
          <w:lang w:val="en-GB" w:eastAsia="ja-JP"/>
        </w:rPr>
        <w:t>somewhere in between Method #1 and #2.</w:t>
      </w:r>
      <w:r w:rsidR="00224E89">
        <w:rPr>
          <w:lang w:val="en-GB" w:eastAsia="ja-JP"/>
        </w:rPr>
        <w:t xml:space="preserve"> </w:t>
      </w:r>
    </w:p>
    <w:p w14:paraId="06EC0031" w14:textId="0796202B" w:rsidR="004904ED" w:rsidRDefault="004904ED" w:rsidP="0039769B">
      <w:pPr>
        <w:jc w:val="both"/>
        <w:rPr>
          <w:lang w:val="en-GB" w:eastAsia="ja-JP"/>
        </w:rPr>
      </w:pPr>
      <w:r>
        <w:rPr>
          <w:lang w:val="en-GB" w:eastAsia="ja-JP"/>
        </w:rPr>
        <w:fldChar w:fldCharType="begin"/>
      </w:r>
      <w:r>
        <w:rPr>
          <w:lang w:val="en-GB" w:eastAsia="ja-JP"/>
        </w:rPr>
        <w:instrText xml:space="preserve"> REF _Ref134791342 \h </w:instrText>
      </w:r>
      <w:r>
        <w:rPr>
          <w:lang w:val="en-GB" w:eastAsia="ja-JP"/>
        </w:rPr>
      </w:r>
      <w:r>
        <w:rPr>
          <w:lang w:val="en-GB" w:eastAsia="ja-JP"/>
        </w:rPr>
        <w:fldChar w:fldCharType="separate"/>
      </w:r>
      <w:r w:rsidR="00554DC6">
        <w:t xml:space="preserve">Table </w:t>
      </w:r>
      <w:r w:rsidR="00554DC6">
        <w:rPr>
          <w:noProof/>
        </w:rPr>
        <w:t>11</w:t>
      </w:r>
      <w:r>
        <w:rPr>
          <w:lang w:val="en-GB" w:eastAsia="ja-JP"/>
        </w:rPr>
        <w:fldChar w:fldCharType="end"/>
      </w:r>
      <w:r>
        <w:rPr>
          <w:lang w:val="en-GB" w:eastAsia="ja-JP"/>
        </w:rPr>
        <w:t xml:space="preserve"> shows the results of the link level evaluation of coverage performance comparing SBFD vs. TDD. The required SNR for SBFD and TDD is determined via link simulation as described above, and the MCL and MIL is calculated according to the link budget table in Appendix D, where X in the table is the required SNR. The highlighted rows illustrate the potential coverage gain of SBFD compared to TDD. </w:t>
      </w:r>
      <w:r w:rsidR="003865A2">
        <w:rPr>
          <w:lang w:val="en-GB" w:eastAsia="ja-JP"/>
        </w:rPr>
        <w:t>We make the following observations</w:t>
      </w:r>
    </w:p>
    <w:p w14:paraId="44A9F425" w14:textId="77777777" w:rsidR="003865A2" w:rsidRPr="0039769B" w:rsidRDefault="003865A2" w:rsidP="003865A2">
      <w:pPr>
        <w:pStyle w:val="ListParagraph"/>
        <w:numPr>
          <w:ilvl w:val="0"/>
          <w:numId w:val="181"/>
        </w:numPr>
        <w:rPr>
          <w:rFonts w:ascii="Arial" w:hAnsi="Arial" w:cs="Arial"/>
          <w:sz w:val="20"/>
          <w:szCs w:val="20"/>
          <w:lang w:val="en-GB" w:eastAsia="ja-JP"/>
        </w:rPr>
      </w:pPr>
      <w:r w:rsidRPr="0039769B">
        <w:rPr>
          <w:rFonts w:ascii="Arial" w:hAnsi="Arial" w:cs="Arial"/>
          <w:sz w:val="20"/>
          <w:szCs w:val="20"/>
          <w:lang w:val="en-GB" w:eastAsia="ja-JP"/>
        </w:rPr>
        <w:t>At low load</w:t>
      </w:r>
    </w:p>
    <w:p w14:paraId="62434739" w14:textId="417FF6FF" w:rsidR="003865A2" w:rsidRPr="0039769B" w:rsidRDefault="003865A2" w:rsidP="0039769B">
      <w:pPr>
        <w:pStyle w:val="ListParagraph"/>
        <w:numPr>
          <w:ilvl w:val="1"/>
          <w:numId w:val="181"/>
        </w:numPr>
        <w:rPr>
          <w:rFonts w:ascii="Arial" w:hAnsi="Arial" w:cs="Arial"/>
          <w:sz w:val="20"/>
          <w:szCs w:val="20"/>
          <w:lang w:val="en-GB" w:eastAsia="ja-JP"/>
        </w:rPr>
      </w:pPr>
      <w:r w:rsidRPr="0039769B">
        <w:rPr>
          <w:rFonts w:ascii="Arial" w:hAnsi="Arial" w:cs="Arial"/>
          <w:sz w:val="20"/>
          <w:szCs w:val="20"/>
          <w:lang w:val="en-GB" w:eastAsia="ja-JP"/>
        </w:rPr>
        <w:lastRenderedPageBreak/>
        <w:t>SBFD offers a coverage gain in the range 1.7 to 4.0 dB depending on which method is assumed for generating the interference level in SBFD slots</w:t>
      </w:r>
    </w:p>
    <w:p w14:paraId="1CBC0462" w14:textId="08E9B867" w:rsidR="003865A2" w:rsidRPr="0039769B" w:rsidRDefault="003865A2" w:rsidP="0039769B">
      <w:pPr>
        <w:pStyle w:val="ListParagraph"/>
        <w:numPr>
          <w:ilvl w:val="2"/>
          <w:numId w:val="181"/>
        </w:numPr>
        <w:rPr>
          <w:rFonts w:ascii="Arial" w:hAnsi="Arial" w:cs="Arial"/>
          <w:sz w:val="20"/>
          <w:szCs w:val="20"/>
          <w:lang w:val="en-GB" w:eastAsia="ja-JP"/>
        </w:rPr>
      </w:pPr>
      <w:r w:rsidRPr="0039769B">
        <w:rPr>
          <w:rFonts w:ascii="Arial" w:hAnsi="Arial" w:cs="Arial"/>
          <w:sz w:val="20"/>
          <w:szCs w:val="20"/>
          <w:lang w:val="en-GB" w:eastAsia="ja-JP"/>
        </w:rPr>
        <w:t>Method #1 (interference varies every SBFD slot): coverage gain = 4.0 dB</w:t>
      </w:r>
    </w:p>
    <w:p w14:paraId="2D98DBA1" w14:textId="5BB21249" w:rsidR="003865A2" w:rsidRPr="0039769B" w:rsidRDefault="003865A2" w:rsidP="0039769B">
      <w:pPr>
        <w:pStyle w:val="ListParagraph"/>
        <w:numPr>
          <w:ilvl w:val="2"/>
          <w:numId w:val="181"/>
        </w:numPr>
        <w:rPr>
          <w:rFonts w:ascii="Arial" w:hAnsi="Arial" w:cs="Arial"/>
          <w:sz w:val="20"/>
          <w:szCs w:val="20"/>
          <w:lang w:val="en-GB" w:eastAsia="ja-JP"/>
        </w:rPr>
      </w:pPr>
      <w:r w:rsidRPr="0039769B">
        <w:rPr>
          <w:rFonts w:ascii="Arial" w:hAnsi="Arial" w:cs="Arial"/>
          <w:sz w:val="20"/>
          <w:szCs w:val="20"/>
          <w:lang w:val="en-GB" w:eastAsia="ja-JP"/>
        </w:rPr>
        <w:t>Method #2 (interference fixed for 4 SBFD slots): coverage gain = 1.7 dB</w:t>
      </w:r>
    </w:p>
    <w:p w14:paraId="3E007DE3" w14:textId="1F4F702A" w:rsidR="003865A2" w:rsidRPr="0039769B" w:rsidRDefault="003865A2" w:rsidP="003865A2">
      <w:pPr>
        <w:pStyle w:val="ListParagraph"/>
        <w:numPr>
          <w:ilvl w:val="0"/>
          <w:numId w:val="181"/>
        </w:numPr>
        <w:rPr>
          <w:rFonts w:ascii="Arial" w:hAnsi="Arial" w:cs="Arial"/>
          <w:sz w:val="20"/>
          <w:szCs w:val="20"/>
          <w:lang w:val="en-GB" w:eastAsia="ja-JP"/>
        </w:rPr>
      </w:pPr>
      <w:r w:rsidRPr="0039769B">
        <w:rPr>
          <w:rFonts w:ascii="Arial" w:hAnsi="Arial" w:cs="Arial"/>
          <w:sz w:val="20"/>
          <w:szCs w:val="20"/>
          <w:lang w:val="en-GB" w:eastAsia="ja-JP"/>
        </w:rPr>
        <w:t>At medium load</w:t>
      </w:r>
    </w:p>
    <w:p w14:paraId="61EA03B0" w14:textId="4A5E1A1A" w:rsidR="003865A2" w:rsidRPr="0039769B" w:rsidRDefault="003865A2" w:rsidP="0039769B">
      <w:pPr>
        <w:pStyle w:val="ListParagraph"/>
        <w:numPr>
          <w:ilvl w:val="1"/>
          <w:numId w:val="181"/>
        </w:numPr>
        <w:rPr>
          <w:rFonts w:ascii="Arial" w:hAnsi="Arial" w:cs="Arial"/>
          <w:sz w:val="20"/>
          <w:szCs w:val="20"/>
          <w:lang w:val="en-GB" w:eastAsia="ja-JP"/>
        </w:rPr>
      </w:pPr>
      <w:r w:rsidRPr="0039769B">
        <w:rPr>
          <w:rFonts w:ascii="Arial" w:hAnsi="Arial" w:cs="Arial"/>
          <w:sz w:val="20"/>
          <w:szCs w:val="20"/>
          <w:lang w:val="en-GB" w:eastAsia="ja-JP"/>
        </w:rPr>
        <w:t>Coverage gain reduced to the range 0.4 – 0.9 dB</w:t>
      </w:r>
    </w:p>
    <w:p w14:paraId="5FAC24AF" w14:textId="1ADEEE94" w:rsidR="003865A2" w:rsidRPr="0039769B" w:rsidRDefault="003865A2" w:rsidP="003865A2">
      <w:pPr>
        <w:pStyle w:val="ListParagraph"/>
        <w:numPr>
          <w:ilvl w:val="0"/>
          <w:numId w:val="181"/>
        </w:numPr>
        <w:rPr>
          <w:rFonts w:ascii="Arial" w:hAnsi="Arial" w:cs="Arial"/>
          <w:sz w:val="20"/>
          <w:szCs w:val="20"/>
          <w:lang w:val="en-GB" w:eastAsia="ja-JP"/>
        </w:rPr>
      </w:pPr>
      <w:r w:rsidRPr="0039769B">
        <w:rPr>
          <w:rFonts w:ascii="Arial" w:hAnsi="Arial" w:cs="Arial"/>
          <w:sz w:val="20"/>
          <w:szCs w:val="20"/>
          <w:lang w:val="en-GB" w:eastAsia="ja-JP"/>
        </w:rPr>
        <w:t xml:space="preserve">At high load </w:t>
      </w:r>
    </w:p>
    <w:p w14:paraId="757366F9" w14:textId="10C55093" w:rsidR="003865A2" w:rsidRPr="0039769B" w:rsidRDefault="003865A2" w:rsidP="003865A2">
      <w:pPr>
        <w:pStyle w:val="ListParagraph"/>
        <w:numPr>
          <w:ilvl w:val="1"/>
          <w:numId w:val="181"/>
        </w:numPr>
        <w:rPr>
          <w:rFonts w:ascii="Arial" w:hAnsi="Arial" w:cs="Arial"/>
          <w:sz w:val="20"/>
          <w:szCs w:val="20"/>
          <w:lang w:val="en-GB" w:eastAsia="ja-JP"/>
        </w:rPr>
      </w:pPr>
      <w:r w:rsidRPr="0039769B">
        <w:rPr>
          <w:rFonts w:ascii="Arial" w:hAnsi="Arial" w:cs="Arial"/>
          <w:sz w:val="20"/>
          <w:szCs w:val="20"/>
          <w:lang w:val="en-GB" w:eastAsia="ja-JP"/>
        </w:rPr>
        <w:t>Coverage gain vanishes</w:t>
      </w:r>
    </w:p>
    <w:p w14:paraId="7CB0DA76" w14:textId="2E3046B8" w:rsidR="003865A2" w:rsidRDefault="003865A2" w:rsidP="003865A2">
      <w:pPr>
        <w:rPr>
          <w:lang w:val="en-GB" w:eastAsia="ja-JP"/>
        </w:rPr>
      </w:pPr>
    </w:p>
    <w:p w14:paraId="0D15C15C" w14:textId="7FCA1CBD" w:rsidR="003865A2" w:rsidRPr="0039769B" w:rsidRDefault="003865A2" w:rsidP="0039769B">
      <w:pPr>
        <w:jc w:val="both"/>
        <w:rPr>
          <w:lang w:val="en-GB" w:eastAsia="ja-JP"/>
        </w:rPr>
      </w:pPr>
      <w:r>
        <w:rPr>
          <w:lang w:val="en-GB" w:eastAsia="ja-JP"/>
        </w:rPr>
        <w:t xml:space="preserve">We note that the above results are consistent with what we have observed at SLS for the </w:t>
      </w:r>
      <w:r w:rsidR="00BF265D">
        <w:rPr>
          <w:lang w:val="en-GB" w:eastAsia="ja-JP"/>
        </w:rPr>
        <w:t xml:space="preserve">FR1 </w:t>
      </w:r>
      <w:r>
        <w:rPr>
          <w:lang w:val="en-GB" w:eastAsia="ja-JP"/>
        </w:rPr>
        <w:t>single operator urban macro scenario. Generally, SBFD can offer improved 5</w:t>
      </w:r>
      <w:r w:rsidRPr="0039769B">
        <w:rPr>
          <w:vertAlign w:val="superscript"/>
          <w:lang w:val="en-GB" w:eastAsia="ja-JP"/>
        </w:rPr>
        <w:t>th</w:t>
      </w:r>
      <w:r>
        <w:rPr>
          <w:lang w:val="en-GB" w:eastAsia="ja-JP"/>
        </w:rPr>
        <w:t xml:space="preserve"> percentile throughput and coverage at low load</w:t>
      </w:r>
      <w:r w:rsidR="00BF265D">
        <w:rPr>
          <w:lang w:val="en-GB" w:eastAsia="ja-JP"/>
        </w:rPr>
        <w:t xml:space="preserve"> assuming double antenna area and optimistic setting for interference </w:t>
      </w:r>
      <w:r w:rsidR="002C7931">
        <w:rPr>
          <w:lang w:val="en-GB" w:eastAsia="ja-JP"/>
        </w:rPr>
        <w:t>sup</w:t>
      </w:r>
      <w:r w:rsidR="00A05D5D">
        <w:rPr>
          <w:lang w:val="en-GB" w:eastAsia="ja-JP"/>
        </w:rPr>
        <w:t>p</w:t>
      </w:r>
      <w:r w:rsidR="002C7931">
        <w:rPr>
          <w:lang w:val="en-GB" w:eastAsia="ja-JP"/>
        </w:rPr>
        <w:t>ression</w:t>
      </w:r>
      <w:r>
        <w:rPr>
          <w:lang w:val="en-GB" w:eastAsia="ja-JP"/>
        </w:rPr>
        <w:t>. However, as the load increases the gains quickly vanish.</w:t>
      </w:r>
    </w:p>
    <w:p w14:paraId="63B5FBC9" w14:textId="2EF0D756" w:rsidR="00E6325B" w:rsidRDefault="00E6325B" w:rsidP="0039769B">
      <w:pPr>
        <w:pStyle w:val="Caption"/>
        <w:keepNext/>
      </w:pPr>
      <w:bookmarkStart w:id="878" w:name="_Ref134791342"/>
      <w:r>
        <w:t xml:space="preserve">Table </w:t>
      </w:r>
      <w:r>
        <w:fldChar w:fldCharType="begin"/>
      </w:r>
      <w:r>
        <w:instrText xml:space="preserve"> SEQ Table \* ARABIC </w:instrText>
      </w:r>
      <w:r>
        <w:fldChar w:fldCharType="separate"/>
      </w:r>
      <w:r w:rsidR="00554DC6">
        <w:rPr>
          <w:noProof/>
        </w:rPr>
        <w:t>11</w:t>
      </w:r>
      <w:r>
        <w:fldChar w:fldCharType="end"/>
      </w:r>
      <w:bookmarkEnd w:id="878"/>
      <w:r>
        <w:t>: Link level evaluation of coverage for FR1 Urban Macro Scenario</w:t>
      </w:r>
      <w:r w:rsidR="005862EF">
        <w:t xml:space="preserve"> using two different methods for </w:t>
      </w:r>
      <w:r w:rsidR="004904ED">
        <w:t>generating</w:t>
      </w:r>
      <w:r w:rsidR="005862EF">
        <w:t xml:space="preserve"> the interference level in SBFD slots (see Method #1 and #2 defined above)</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8"/>
        <w:gridCol w:w="1156"/>
        <w:gridCol w:w="1086"/>
        <w:gridCol w:w="951"/>
        <w:gridCol w:w="948"/>
        <w:gridCol w:w="951"/>
        <w:gridCol w:w="2751"/>
      </w:tblGrid>
      <w:tr w:rsidR="00E6325B" w:rsidRPr="00E6325B" w14:paraId="5D0126EE" w14:textId="77777777">
        <w:trPr>
          <w:trHeight w:val="348"/>
          <w:jc w:val="center"/>
        </w:trPr>
        <w:tc>
          <w:tcPr>
            <w:tcW w:w="5000" w:type="pct"/>
            <w:gridSpan w:val="7"/>
            <w:shd w:val="clear" w:color="auto" w:fill="auto"/>
            <w:vAlign w:val="center"/>
          </w:tcPr>
          <w:p w14:paraId="3866DB8B" w14:textId="77777777" w:rsidR="00E6325B" w:rsidRPr="00E6325B" w:rsidRDefault="00E6325B" w:rsidP="00E6325B">
            <w:pPr>
              <w:spacing w:after="180" w:line="240" w:lineRule="auto"/>
              <w:jc w:val="center"/>
              <w:rPr>
                <w:rFonts w:ascii="Times New Roman" w:eastAsia="DengXian" w:hAnsi="Times New Roman" w:cs="Times"/>
                <w:szCs w:val="20"/>
                <w:lang w:val="en-GB"/>
              </w:rPr>
            </w:pPr>
            <w:r w:rsidRPr="00E6325B">
              <w:rPr>
                <w:rFonts w:ascii="Times New Roman" w:eastAsia="DengXian" w:hAnsi="Times New Roman" w:cs="Times"/>
                <w:szCs w:val="20"/>
                <w:lang w:val="en-GB"/>
              </w:rPr>
              <w:t>PUSCH-FR1-Urban Macro</w:t>
            </w:r>
          </w:p>
        </w:tc>
      </w:tr>
      <w:tr w:rsidR="00E6325B" w:rsidRPr="00E6325B" w14:paraId="46995954" w14:textId="77777777" w:rsidTr="0039769B">
        <w:trPr>
          <w:trHeight w:val="360"/>
          <w:jc w:val="center"/>
        </w:trPr>
        <w:tc>
          <w:tcPr>
            <w:tcW w:w="672" w:type="pct"/>
            <w:shd w:val="clear" w:color="auto" w:fill="auto"/>
            <w:vAlign w:val="center"/>
          </w:tcPr>
          <w:p w14:paraId="103F6496"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Company name</w:t>
            </w:r>
          </w:p>
        </w:tc>
        <w:tc>
          <w:tcPr>
            <w:tcW w:w="638" w:type="pct"/>
            <w:vAlign w:val="center"/>
          </w:tcPr>
          <w:p w14:paraId="6B028616"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TDD/SBFD</w:t>
            </w:r>
          </w:p>
        </w:tc>
        <w:tc>
          <w:tcPr>
            <w:tcW w:w="599" w:type="pct"/>
            <w:vAlign w:val="center"/>
          </w:tcPr>
          <w:p w14:paraId="5ADEF1A7"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Required SNR</w:t>
            </w:r>
          </w:p>
        </w:tc>
        <w:tc>
          <w:tcPr>
            <w:tcW w:w="525" w:type="pct"/>
            <w:shd w:val="clear" w:color="auto" w:fill="auto"/>
            <w:vAlign w:val="center"/>
          </w:tcPr>
          <w:p w14:paraId="35E970A8"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MCL</w:t>
            </w:r>
          </w:p>
        </w:tc>
        <w:tc>
          <w:tcPr>
            <w:tcW w:w="523" w:type="pct"/>
            <w:shd w:val="clear" w:color="auto" w:fill="auto"/>
            <w:vAlign w:val="center"/>
          </w:tcPr>
          <w:p w14:paraId="5793A077"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MIL</w:t>
            </w:r>
          </w:p>
        </w:tc>
        <w:tc>
          <w:tcPr>
            <w:tcW w:w="525" w:type="pct"/>
            <w:shd w:val="clear" w:color="auto" w:fill="auto"/>
            <w:vAlign w:val="center"/>
          </w:tcPr>
          <w:p w14:paraId="557FE15A"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MPL</w:t>
            </w:r>
          </w:p>
        </w:tc>
        <w:tc>
          <w:tcPr>
            <w:tcW w:w="1518" w:type="pct"/>
            <w:shd w:val="clear" w:color="auto" w:fill="auto"/>
            <w:vAlign w:val="center"/>
          </w:tcPr>
          <w:p w14:paraId="25F517A8"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Key assumptions</w:t>
            </w:r>
          </w:p>
        </w:tc>
      </w:tr>
      <w:tr w:rsidR="00E6325B" w:rsidRPr="00E6325B" w14:paraId="0419381C" w14:textId="77777777" w:rsidTr="0039769B">
        <w:trPr>
          <w:trHeight w:val="360"/>
          <w:jc w:val="center"/>
        </w:trPr>
        <w:tc>
          <w:tcPr>
            <w:tcW w:w="672" w:type="pct"/>
            <w:vMerge w:val="restart"/>
            <w:shd w:val="clear" w:color="auto" w:fill="auto"/>
            <w:vAlign w:val="center"/>
          </w:tcPr>
          <w:p w14:paraId="0404C86E"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38" w:type="pct"/>
            <w:vAlign w:val="center"/>
          </w:tcPr>
          <w:p w14:paraId="4689E06E" w14:textId="77777777" w:rsidR="00E6325B" w:rsidRPr="00E6325B" w:rsidDel="00DA0775"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99" w:type="pct"/>
            <w:vAlign w:val="center"/>
          </w:tcPr>
          <w:p w14:paraId="3273A5D7"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-0.1</w:t>
            </w:r>
          </w:p>
        </w:tc>
        <w:tc>
          <w:tcPr>
            <w:tcW w:w="525" w:type="pct"/>
            <w:shd w:val="clear" w:color="auto" w:fill="auto"/>
            <w:vAlign w:val="center"/>
          </w:tcPr>
          <w:p w14:paraId="19AE06B2" w14:textId="77777777" w:rsidR="00E6325B" w:rsidRPr="00E6325B" w:rsidRDefault="00E6325B" w:rsidP="00E6325B">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136.8</w:t>
            </w:r>
          </w:p>
        </w:tc>
        <w:tc>
          <w:tcPr>
            <w:tcW w:w="523" w:type="pct"/>
            <w:shd w:val="clear" w:color="auto" w:fill="auto"/>
            <w:vAlign w:val="center"/>
          </w:tcPr>
          <w:p w14:paraId="4443891F" w14:textId="77777777" w:rsidR="00E6325B" w:rsidRPr="00E6325B" w:rsidRDefault="00E6325B" w:rsidP="00E6325B">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148.0</w:t>
            </w:r>
          </w:p>
        </w:tc>
        <w:tc>
          <w:tcPr>
            <w:tcW w:w="525" w:type="pct"/>
            <w:shd w:val="clear" w:color="auto" w:fill="auto"/>
            <w:vAlign w:val="center"/>
          </w:tcPr>
          <w:p w14:paraId="6DF0356A"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val="restart"/>
            <w:shd w:val="clear" w:color="auto" w:fill="auto"/>
            <w:vAlign w:val="center"/>
          </w:tcPr>
          <w:p w14:paraId="333E0477" w14:textId="77777777" w:rsidR="00E6325B" w:rsidRPr="00E6325B" w:rsidRDefault="00E6325B" w:rsidP="00E6325B">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Low Load</w:t>
            </w:r>
          </w:p>
          <w:p w14:paraId="6D3E24DE" w14:textId="34707A6F" w:rsidR="00E6325B" w:rsidRPr="00E6325B" w:rsidRDefault="005862EF" w:rsidP="00E6325B">
            <w:pPr>
              <w:spacing w:after="180" w:line="240" w:lineRule="auto"/>
              <w:jc w:val="center"/>
              <w:rPr>
                <w:rFonts w:ascii="Times New Roman" w:eastAsia="DengXian" w:hAnsi="Times New Roman" w:cs="Times"/>
                <w:sz w:val="18"/>
                <w:szCs w:val="18"/>
                <w:lang w:val="en-GB"/>
              </w:rPr>
            </w:pPr>
            <w:r w:rsidRPr="0039769B">
              <w:rPr>
                <w:rFonts w:ascii="Times New Roman" w:eastAsia="DengXian" w:hAnsi="Times New Roman" w:cs="Times"/>
                <w:b/>
                <w:bCs/>
                <w:sz w:val="18"/>
                <w:szCs w:val="18"/>
                <w:lang w:val="en-GB"/>
              </w:rPr>
              <w:t>Method #1</w:t>
            </w:r>
            <w:r>
              <w:rPr>
                <w:rFonts w:ascii="Times New Roman" w:eastAsia="DengXian" w:hAnsi="Times New Roman" w:cs="Times"/>
                <w:sz w:val="18"/>
                <w:szCs w:val="18"/>
                <w:lang w:val="en-GB"/>
              </w:rPr>
              <w:t xml:space="preserve"> for generating interference level in SBFD slots </w:t>
            </w:r>
          </w:p>
        </w:tc>
      </w:tr>
      <w:tr w:rsidR="00E6325B" w:rsidRPr="00E6325B" w14:paraId="2E4E6977" w14:textId="77777777" w:rsidTr="0039769B">
        <w:trPr>
          <w:trHeight w:val="360"/>
          <w:jc w:val="center"/>
        </w:trPr>
        <w:tc>
          <w:tcPr>
            <w:tcW w:w="672" w:type="pct"/>
            <w:vMerge/>
            <w:shd w:val="clear" w:color="auto" w:fill="auto"/>
            <w:vAlign w:val="center"/>
          </w:tcPr>
          <w:p w14:paraId="568A4D88"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638" w:type="pct"/>
            <w:vAlign w:val="center"/>
          </w:tcPr>
          <w:p w14:paraId="12CD3F90"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99" w:type="pct"/>
            <w:vAlign w:val="center"/>
          </w:tcPr>
          <w:p w14:paraId="670C3307"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-4.1</w:t>
            </w:r>
          </w:p>
        </w:tc>
        <w:tc>
          <w:tcPr>
            <w:tcW w:w="525" w:type="pct"/>
            <w:shd w:val="clear" w:color="auto" w:fill="auto"/>
            <w:vAlign w:val="center"/>
          </w:tcPr>
          <w:p w14:paraId="5A0E8AD4"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New Roman"/>
                <w:sz w:val="18"/>
                <w:szCs w:val="18"/>
                <w:lang w:val="en-GB"/>
              </w:rPr>
              <w:t>140.8</w:t>
            </w:r>
          </w:p>
        </w:tc>
        <w:tc>
          <w:tcPr>
            <w:tcW w:w="523" w:type="pct"/>
            <w:shd w:val="clear" w:color="auto" w:fill="auto"/>
            <w:vAlign w:val="center"/>
          </w:tcPr>
          <w:p w14:paraId="7AF0C772"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New Roman"/>
                <w:sz w:val="18"/>
                <w:szCs w:val="18"/>
                <w:lang w:val="en-GB"/>
              </w:rPr>
              <w:t>152.0</w:t>
            </w:r>
          </w:p>
        </w:tc>
        <w:tc>
          <w:tcPr>
            <w:tcW w:w="525" w:type="pct"/>
            <w:shd w:val="clear" w:color="auto" w:fill="auto"/>
            <w:vAlign w:val="center"/>
          </w:tcPr>
          <w:p w14:paraId="022057DB"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2DD70E5A"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r>
      <w:tr w:rsidR="00AA74D0" w:rsidRPr="00E6325B" w14:paraId="287D3045" w14:textId="77777777" w:rsidTr="005862EF">
        <w:trPr>
          <w:trHeight w:val="360"/>
          <w:jc w:val="center"/>
        </w:trPr>
        <w:tc>
          <w:tcPr>
            <w:tcW w:w="672" w:type="pct"/>
            <w:vMerge/>
            <w:shd w:val="clear" w:color="auto" w:fill="auto"/>
            <w:vAlign w:val="center"/>
          </w:tcPr>
          <w:p w14:paraId="1130D1C0"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638" w:type="pct"/>
            <w:shd w:val="clear" w:color="auto" w:fill="00B0F0"/>
            <w:vAlign w:val="center"/>
          </w:tcPr>
          <w:p w14:paraId="18EB6C39" w14:textId="77777777" w:rsidR="00E6325B" w:rsidRPr="00E6325B" w:rsidDel="00DA0775"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99" w:type="pct"/>
            <w:shd w:val="clear" w:color="auto" w:fill="00B0F0"/>
            <w:vAlign w:val="center"/>
          </w:tcPr>
          <w:p w14:paraId="1AA38666" w14:textId="77777777" w:rsidR="00E6325B" w:rsidRPr="00E6325B" w:rsidRDefault="00E6325B" w:rsidP="00E6325B">
            <w:pPr>
              <w:spacing w:after="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4.0</w:t>
            </w:r>
          </w:p>
        </w:tc>
        <w:tc>
          <w:tcPr>
            <w:tcW w:w="525" w:type="pct"/>
            <w:shd w:val="clear" w:color="auto" w:fill="00B0F0"/>
            <w:vAlign w:val="center"/>
          </w:tcPr>
          <w:p w14:paraId="0E67B9AB"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4.0</w:t>
            </w:r>
          </w:p>
        </w:tc>
        <w:tc>
          <w:tcPr>
            <w:tcW w:w="523" w:type="pct"/>
            <w:shd w:val="clear" w:color="auto" w:fill="00B0F0"/>
            <w:vAlign w:val="center"/>
          </w:tcPr>
          <w:p w14:paraId="3C4A9AF4"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4.0</w:t>
            </w:r>
          </w:p>
        </w:tc>
        <w:tc>
          <w:tcPr>
            <w:tcW w:w="525" w:type="pct"/>
            <w:shd w:val="clear" w:color="auto" w:fill="auto"/>
            <w:vAlign w:val="center"/>
          </w:tcPr>
          <w:p w14:paraId="15276792"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23BD1938"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r>
      <w:tr w:rsidR="00E6325B" w:rsidRPr="00E6325B" w14:paraId="03DEA516" w14:textId="77777777" w:rsidTr="005862EF">
        <w:trPr>
          <w:trHeight w:val="360"/>
          <w:jc w:val="center"/>
        </w:trPr>
        <w:tc>
          <w:tcPr>
            <w:tcW w:w="672" w:type="pct"/>
            <w:vMerge w:val="restart"/>
            <w:shd w:val="clear" w:color="auto" w:fill="auto"/>
            <w:vAlign w:val="center"/>
          </w:tcPr>
          <w:p w14:paraId="65B18003"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38" w:type="pct"/>
            <w:vAlign w:val="center"/>
          </w:tcPr>
          <w:p w14:paraId="6588CEBA"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99" w:type="pct"/>
            <w:vAlign w:val="center"/>
          </w:tcPr>
          <w:p w14:paraId="4C6F9507"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0.5</w:t>
            </w:r>
          </w:p>
        </w:tc>
        <w:tc>
          <w:tcPr>
            <w:tcW w:w="525" w:type="pct"/>
            <w:shd w:val="clear" w:color="auto" w:fill="auto"/>
            <w:vAlign w:val="center"/>
          </w:tcPr>
          <w:p w14:paraId="6FB5171D" w14:textId="77777777" w:rsidR="00E6325B" w:rsidRPr="00E6325B" w:rsidRDefault="00E6325B" w:rsidP="00E6325B">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136.2</w:t>
            </w:r>
          </w:p>
        </w:tc>
        <w:tc>
          <w:tcPr>
            <w:tcW w:w="523" w:type="pct"/>
            <w:shd w:val="clear" w:color="auto" w:fill="auto"/>
            <w:vAlign w:val="center"/>
          </w:tcPr>
          <w:p w14:paraId="1144B11E" w14:textId="77777777" w:rsidR="00E6325B" w:rsidRPr="00E6325B" w:rsidRDefault="00E6325B" w:rsidP="00E6325B">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147.4</w:t>
            </w:r>
          </w:p>
        </w:tc>
        <w:tc>
          <w:tcPr>
            <w:tcW w:w="525" w:type="pct"/>
            <w:shd w:val="clear" w:color="auto" w:fill="auto"/>
            <w:vAlign w:val="center"/>
          </w:tcPr>
          <w:p w14:paraId="134B8FDD"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val="restart"/>
            <w:shd w:val="clear" w:color="auto" w:fill="auto"/>
            <w:vAlign w:val="center"/>
          </w:tcPr>
          <w:p w14:paraId="54DABB18" w14:textId="77777777" w:rsidR="00E6325B" w:rsidRPr="00E6325B" w:rsidRDefault="00E6325B" w:rsidP="00E6325B">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Medium Load</w:t>
            </w:r>
          </w:p>
          <w:p w14:paraId="66486F31" w14:textId="5AA46A0C" w:rsidR="00E6325B" w:rsidRPr="00E6325B" w:rsidRDefault="005862EF" w:rsidP="00E6325B">
            <w:pPr>
              <w:spacing w:after="180" w:line="240" w:lineRule="auto"/>
              <w:jc w:val="center"/>
              <w:rPr>
                <w:rFonts w:ascii="Times New Roman" w:eastAsia="DengXian" w:hAnsi="Times New Roman" w:cs="Times"/>
                <w:sz w:val="18"/>
                <w:szCs w:val="18"/>
                <w:lang w:val="en-GB"/>
              </w:rPr>
            </w:pPr>
            <w:r w:rsidRPr="00245963">
              <w:rPr>
                <w:rFonts w:ascii="Times New Roman" w:eastAsia="DengXian" w:hAnsi="Times New Roman" w:cs="Times"/>
                <w:b/>
                <w:bCs/>
                <w:sz w:val="18"/>
                <w:szCs w:val="18"/>
                <w:lang w:val="en-GB"/>
              </w:rPr>
              <w:t>Method #1</w:t>
            </w:r>
            <w:r>
              <w:rPr>
                <w:rFonts w:ascii="Times New Roman" w:eastAsia="DengXian" w:hAnsi="Times New Roman" w:cs="Times"/>
                <w:sz w:val="18"/>
                <w:szCs w:val="18"/>
                <w:lang w:val="en-GB"/>
              </w:rPr>
              <w:t xml:space="preserve"> for generating interference level in SBFD slots</w:t>
            </w:r>
          </w:p>
        </w:tc>
      </w:tr>
      <w:tr w:rsidR="00E6325B" w:rsidRPr="00E6325B" w14:paraId="4B0B3E06" w14:textId="77777777" w:rsidTr="0039769B">
        <w:trPr>
          <w:trHeight w:val="360"/>
          <w:jc w:val="center"/>
        </w:trPr>
        <w:tc>
          <w:tcPr>
            <w:tcW w:w="672" w:type="pct"/>
            <w:vMerge/>
            <w:shd w:val="clear" w:color="auto" w:fill="auto"/>
            <w:vAlign w:val="center"/>
          </w:tcPr>
          <w:p w14:paraId="0F700141"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638" w:type="pct"/>
            <w:vAlign w:val="center"/>
          </w:tcPr>
          <w:p w14:paraId="56ECE04C"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99" w:type="pct"/>
            <w:vAlign w:val="center"/>
          </w:tcPr>
          <w:p w14:paraId="58659A9A"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-0.4</w:t>
            </w:r>
          </w:p>
        </w:tc>
        <w:tc>
          <w:tcPr>
            <w:tcW w:w="525" w:type="pct"/>
            <w:shd w:val="clear" w:color="auto" w:fill="auto"/>
            <w:vAlign w:val="center"/>
          </w:tcPr>
          <w:p w14:paraId="4CE8DB5D"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New Roman"/>
                <w:sz w:val="18"/>
                <w:szCs w:val="18"/>
                <w:lang w:val="en-GB"/>
              </w:rPr>
              <w:t>137.1</w:t>
            </w:r>
          </w:p>
        </w:tc>
        <w:tc>
          <w:tcPr>
            <w:tcW w:w="523" w:type="pct"/>
            <w:shd w:val="clear" w:color="auto" w:fill="auto"/>
            <w:vAlign w:val="center"/>
          </w:tcPr>
          <w:p w14:paraId="1C345B53"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New Roman"/>
                <w:sz w:val="18"/>
                <w:szCs w:val="18"/>
                <w:lang w:val="en-GB"/>
              </w:rPr>
              <w:t>148.3</w:t>
            </w:r>
          </w:p>
        </w:tc>
        <w:tc>
          <w:tcPr>
            <w:tcW w:w="525" w:type="pct"/>
            <w:shd w:val="clear" w:color="auto" w:fill="auto"/>
            <w:vAlign w:val="center"/>
          </w:tcPr>
          <w:p w14:paraId="1FA03F25"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61A32690"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r>
      <w:tr w:rsidR="00AA74D0" w:rsidRPr="00E6325B" w14:paraId="2521A924" w14:textId="77777777" w:rsidTr="005862EF">
        <w:trPr>
          <w:trHeight w:val="360"/>
          <w:jc w:val="center"/>
        </w:trPr>
        <w:tc>
          <w:tcPr>
            <w:tcW w:w="672" w:type="pct"/>
            <w:vMerge/>
            <w:shd w:val="clear" w:color="auto" w:fill="auto"/>
            <w:vAlign w:val="center"/>
          </w:tcPr>
          <w:p w14:paraId="0957529C"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638" w:type="pct"/>
            <w:shd w:val="clear" w:color="auto" w:fill="00B0F0"/>
            <w:vAlign w:val="center"/>
          </w:tcPr>
          <w:p w14:paraId="7608E9C2"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99" w:type="pct"/>
            <w:shd w:val="clear" w:color="auto" w:fill="00B0F0"/>
            <w:vAlign w:val="center"/>
          </w:tcPr>
          <w:p w14:paraId="4EFCB56E" w14:textId="77777777" w:rsidR="00E6325B" w:rsidRPr="00E6325B" w:rsidRDefault="00E6325B" w:rsidP="00E6325B">
            <w:pPr>
              <w:spacing w:after="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0.9</w:t>
            </w:r>
          </w:p>
        </w:tc>
        <w:tc>
          <w:tcPr>
            <w:tcW w:w="525" w:type="pct"/>
            <w:shd w:val="clear" w:color="auto" w:fill="00B0F0"/>
            <w:vAlign w:val="center"/>
          </w:tcPr>
          <w:p w14:paraId="4FC923D6"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0.9</w:t>
            </w:r>
          </w:p>
        </w:tc>
        <w:tc>
          <w:tcPr>
            <w:tcW w:w="523" w:type="pct"/>
            <w:shd w:val="clear" w:color="auto" w:fill="00B0F0"/>
            <w:vAlign w:val="center"/>
          </w:tcPr>
          <w:p w14:paraId="7270B1A4"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0.9</w:t>
            </w:r>
          </w:p>
        </w:tc>
        <w:tc>
          <w:tcPr>
            <w:tcW w:w="525" w:type="pct"/>
            <w:shd w:val="clear" w:color="auto" w:fill="auto"/>
            <w:vAlign w:val="center"/>
          </w:tcPr>
          <w:p w14:paraId="685BC5CE"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23C058F6"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r>
      <w:tr w:rsidR="00E6325B" w:rsidRPr="00E6325B" w14:paraId="331686EB" w14:textId="77777777" w:rsidTr="0039769B">
        <w:trPr>
          <w:trHeight w:val="360"/>
          <w:jc w:val="center"/>
        </w:trPr>
        <w:tc>
          <w:tcPr>
            <w:tcW w:w="672" w:type="pct"/>
            <w:vMerge w:val="restart"/>
            <w:shd w:val="clear" w:color="auto" w:fill="auto"/>
            <w:vAlign w:val="center"/>
          </w:tcPr>
          <w:p w14:paraId="17628067"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38" w:type="pct"/>
            <w:vAlign w:val="center"/>
          </w:tcPr>
          <w:p w14:paraId="38E4BD58"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99" w:type="pct"/>
            <w:vAlign w:val="center"/>
          </w:tcPr>
          <w:p w14:paraId="3A40AF36"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1.1</w:t>
            </w:r>
          </w:p>
        </w:tc>
        <w:tc>
          <w:tcPr>
            <w:tcW w:w="525" w:type="pct"/>
            <w:shd w:val="clear" w:color="auto" w:fill="auto"/>
            <w:vAlign w:val="center"/>
          </w:tcPr>
          <w:p w14:paraId="5E8E8714" w14:textId="77777777" w:rsidR="00E6325B" w:rsidRPr="00E6325B" w:rsidRDefault="00E6325B" w:rsidP="00E6325B">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135.6</w:t>
            </w:r>
          </w:p>
        </w:tc>
        <w:tc>
          <w:tcPr>
            <w:tcW w:w="523" w:type="pct"/>
            <w:shd w:val="clear" w:color="auto" w:fill="auto"/>
            <w:vAlign w:val="center"/>
          </w:tcPr>
          <w:p w14:paraId="1CE0E9A7" w14:textId="77777777" w:rsidR="00E6325B" w:rsidRPr="00E6325B" w:rsidRDefault="00E6325B" w:rsidP="00E6325B">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146.8</w:t>
            </w:r>
          </w:p>
        </w:tc>
        <w:tc>
          <w:tcPr>
            <w:tcW w:w="525" w:type="pct"/>
            <w:shd w:val="clear" w:color="auto" w:fill="auto"/>
            <w:vAlign w:val="center"/>
          </w:tcPr>
          <w:p w14:paraId="7B7067E8"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val="restart"/>
            <w:shd w:val="clear" w:color="auto" w:fill="auto"/>
            <w:vAlign w:val="center"/>
          </w:tcPr>
          <w:p w14:paraId="0A67B4CF" w14:textId="441BA99E" w:rsidR="00E6325B" w:rsidRPr="00E6325B" w:rsidRDefault="00E6325B" w:rsidP="00E6325B">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High Load</w:t>
            </w:r>
          </w:p>
          <w:p w14:paraId="5316F735" w14:textId="0C1FECA1" w:rsidR="00E6325B" w:rsidRPr="00E6325B" w:rsidRDefault="005862EF" w:rsidP="00E6325B">
            <w:pPr>
              <w:spacing w:after="180" w:line="240" w:lineRule="auto"/>
              <w:jc w:val="center"/>
              <w:rPr>
                <w:rFonts w:ascii="Times New Roman" w:eastAsia="DengXian" w:hAnsi="Times New Roman" w:cs="Times"/>
                <w:sz w:val="18"/>
                <w:szCs w:val="18"/>
                <w:lang w:val="en-GB"/>
              </w:rPr>
            </w:pPr>
            <w:r w:rsidRPr="00245963">
              <w:rPr>
                <w:rFonts w:ascii="Times New Roman" w:eastAsia="DengXian" w:hAnsi="Times New Roman" w:cs="Times"/>
                <w:b/>
                <w:bCs/>
                <w:sz w:val="18"/>
                <w:szCs w:val="18"/>
                <w:lang w:val="en-GB"/>
              </w:rPr>
              <w:t>Method #1</w:t>
            </w:r>
            <w:r>
              <w:rPr>
                <w:rFonts w:ascii="Times New Roman" w:eastAsia="DengXian" w:hAnsi="Times New Roman" w:cs="Times"/>
                <w:sz w:val="18"/>
                <w:szCs w:val="18"/>
                <w:lang w:val="en-GB"/>
              </w:rPr>
              <w:t xml:space="preserve"> for generating interference level in SBFD slots</w:t>
            </w:r>
          </w:p>
        </w:tc>
      </w:tr>
      <w:tr w:rsidR="00E6325B" w:rsidRPr="00E6325B" w14:paraId="15917F94" w14:textId="77777777" w:rsidTr="0039769B">
        <w:trPr>
          <w:trHeight w:val="360"/>
          <w:jc w:val="center"/>
        </w:trPr>
        <w:tc>
          <w:tcPr>
            <w:tcW w:w="672" w:type="pct"/>
            <w:vMerge/>
            <w:shd w:val="clear" w:color="auto" w:fill="auto"/>
            <w:vAlign w:val="center"/>
          </w:tcPr>
          <w:p w14:paraId="0242B6F9"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638" w:type="pct"/>
            <w:vAlign w:val="center"/>
          </w:tcPr>
          <w:p w14:paraId="54721A84"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99" w:type="pct"/>
            <w:vAlign w:val="center"/>
          </w:tcPr>
          <w:p w14:paraId="38700C4D"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1.0</w:t>
            </w:r>
          </w:p>
        </w:tc>
        <w:tc>
          <w:tcPr>
            <w:tcW w:w="525" w:type="pct"/>
            <w:shd w:val="clear" w:color="auto" w:fill="auto"/>
            <w:vAlign w:val="center"/>
          </w:tcPr>
          <w:p w14:paraId="3D94C85B"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New Roman"/>
                <w:sz w:val="18"/>
                <w:szCs w:val="18"/>
                <w:lang w:val="en-GB"/>
              </w:rPr>
              <w:t>135.7</w:t>
            </w:r>
          </w:p>
        </w:tc>
        <w:tc>
          <w:tcPr>
            <w:tcW w:w="523" w:type="pct"/>
            <w:shd w:val="clear" w:color="auto" w:fill="auto"/>
            <w:vAlign w:val="center"/>
          </w:tcPr>
          <w:p w14:paraId="0FD7117F"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New Roman"/>
                <w:sz w:val="18"/>
                <w:szCs w:val="18"/>
                <w:lang w:val="en-GB"/>
              </w:rPr>
              <w:t>146.9</w:t>
            </w:r>
          </w:p>
        </w:tc>
        <w:tc>
          <w:tcPr>
            <w:tcW w:w="525" w:type="pct"/>
            <w:shd w:val="clear" w:color="auto" w:fill="auto"/>
            <w:vAlign w:val="center"/>
          </w:tcPr>
          <w:p w14:paraId="48C6DEB9"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105B31C8"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r>
      <w:tr w:rsidR="00AA74D0" w:rsidRPr="00E6325B" w14:paraId="2A1025A0" w14:textId="77777777" w:rsidTr="005862EF">
        <w:trPr>
          <w:trHeight w:val="360"/>
          <w:jc w:val="center"/>
        </w:trPr>
        <w:tc>
          <w:tcPr>
            <w:tcW w:w="672" w:type="pct"/>
            <w:vMerge/>
            <w:shd w:val="clear" w:color="auto" w:fill="auto"/>
            <w:vAlign w:val="center"/>
          </w:tcPr>
          <w:p w14:paraId="09D813E8"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638" w:type="pct"/>
            <w:shd w:val="clear" w:color="auto" w:fill="00B0F0"/>
            <w:vAlign w:val="center"/>
          </w:tcPr>
          <w:p w14:paraId="4180552B"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99" w:type="pct"/>
            <w:shd w:val="clear" w:color="auto" w:fill="00B0F0"/>
            <w:vAlign w:val="center"/>
          </w:tcPr>
          <w:p w14:paraId="73501AB3" w14:textId="77777777" w:rsidR="00E6325B" w:rsidRPr="00E6325B" w:rsidRDefault="00E6325B" w:rsidP="00E6325B">
            <w:pPr>
              <w:spacing w:after="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0.1</w:t>
            </w:r>
          </w:p>
        </w:tc>
        <w:tc>
          <w:tcPr>
            <w:tcW w:w="525" w:type="pct"/>
            <w:shd w:val="clear" w:color="auto" w:fill="00B0F0"/>
            <w:vAlign w:val="center"/>
          </w:tcPr>
          <w:p w14:paraId="631D3B30"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0.1</w:t>
            </w:r>
          </w:p>
        </w:tc>
        <w:tc>
          <w:tcPr>
            <w:tcW w:w="523" w:type="pct"/>
            <w:shd w:val="clear" w:color="auto" w:fill="00B0F0"/>
            <w:vAlign w:val="center"/>
          </w:tcPr>
          <w:p w14:paraId="73748B82"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0.1</w:t>
            </w:r>
          </w:p>
        </w:tc>
        <w:tc>
          <w:tcPr>
            <w:tcW w:w="525" w:type="pct"/>
            <w:shd w:val="clear" w:color="auto" w:fill="auto"/>
            <w:vAlign w:val="center"/>
          </w:tcPr>
          <w:p w14:paraId="5918E9B8"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2BCB1C79"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r>
      <w:tr w:rsidR="00E6325B" w:rsidRPr="00E6325B" w14:paraId="02E6FC69" w14:textId="77777777" w:rsidTr="0039769B">
        <w:trPr>
          <w:trHeight w:val="360"/>
          <w:jc w:val="center"/>
        </w:trPr>
        <w:tc>
          <w:tcPr>
            <w:tcW w:w="672" w:type="pct"/>
            <w:vMerge w:val="restart"/>
            <w:shd w:val="clear" w:color="auto" w:fill="auto"/>
            <w:vAlign w:val="center"/>
          </w:tcPr>
          <w:p w14:paraId="48803288"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38" w:type="pct"/>
            <w:vAlign w:val="center"/>
          </w:tcPr>
          <w:p w14:paraId="791F6937"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99" w:type="pct"/>
            <w:vAlign w:val="center"/>
          </w:tcPr>
          <w:p w14:paraId="45144CB4"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-0.1</w:t>
            </w:r>
          </w:p>
        </w:tc>
        <w:tc>
          <w:tcPr>
            <w:tcW w:w="525" w:type="pct"/>
            <w:shd w:val="clear" w:color="auto" w:fill="auto"/>
            <w:vAlign w:val="center"/>
          </w:tcPr>
          <w:p w14:paraId="36CF7A9F" w14:textId="77777777" w:rsidR="00E6325B" w:rsidRPr="00E6325B" w:rsidRDefault="00E6325B" w:rsidP="00E6325B">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136.8</w:t>
            </w:r>
          </w:p>
        </w:tc>
        <w:tc>
          <w:tcPr>
            <w:tcW w:w="523" w:type="pct"/>
            <w:shd w:val="clear" w:color="auto" w:fill="auto"/>
            <w:vAlign w:val="center"/>
          </w:tcPr>
          <w:p w14:paraId="509FE872" w14:textId="77777777" w:rsidR="00E6325B" w:rsidRPr="00E6325B" w:rsidRDefault="00E6325B" w:rsidP="00E6325B">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148.0</w:t>
            </w:r>
          </w:p>
        </w:tc>
        <w:tc>
          <w:tcPr>
            <w:tcW w:w="525" w:type="pct"/>
            <w:shd w:val="clear" w:color="auto" w:fill="auto"/>
            <w:vAlign w:val="center"/>
          </w:tcPr>
          <w:p w14:paraId="21A55095"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val="restart"/>
            <w:shd w:val="clear" w:color="auto" w:fill="auto"/>
            <w:vAlign w:val="center"/>
          </w:tcPr>
          <w:p w14:paraId="5E111E92" w14:textId="77777777" w:rsidR="00E6325B" w:rsidRPr="00E6325B" w:rsidRDefault="00E6325B" w:rsidP="00E6325B">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Low Load</w:t>
            </w:r>
          </w:p>
          <w:p w14:paraId="24DB670F" w14:textId="2ECA5BE2" w:rsidR="00E6325B" w:rsidRDefault="005862EF" w:rsidP="00E6325B">
            <w:pPr>
              <w:spacing w:after="180" w:line="240" w:lineRule="auto"/>
              <w:jc w:val="center"/>
              <w:rPr>
                <w:rFonts w:ascii="Times New Roman" w:eastAsia="DengXian" w:hAnsi="Times New Roman" w:cs="Times"/>
                <w:sz w:val="18"/>
                <w:szCs w:val="18"/>
                <w:lang w:val="en-GB"/>
              </w:rPr>
            </w:pPr>
            <w:r w:rsidRPr="00245963">
              <w:rPr>
                <w:rFonts w:ascii="Times New Roman" w:eastAsia="DengXian" w:hAnsi="Times New Roman" w:cs="Times"/>
                <w:b/>
                <w:bCs/>
                <w:sz w:val="18"/>
                <w:szCs w:val="18"/>
                <w:lang w:val="en-GB"/>
              </w:rPr>
              <w:t>Method #</w:t>
            </w:r>
            <w:r>
              <w:rPr>
                <w:rFonts w:ascii="Times New Roman" w:eastAsia="DengXian" w:hAnsi="Times New Roman" w:cs="Times"/>
                <w:b/>
                <w:bCs/>
                <w:sz w:val="18"/>
                <w:szCs w:val="18"/>
                <w:lang w:val="en-GB"/>
              </w:rPr>
              <w:t>2</w:t>
            </w:r>
            <w:r>
              <w:rPr>
                <w:rFonts w:ascii="Times New Roman" w:eastAsia="DengXian" w:hAnsi="Times New Roman" w:cs="Times"/>
                <w:sz w:val="18"/>
                <w:szCs w:val="18"/>
                <w:lang w:val="en-GB"/>
              </w:rPr>
              <w:t xml:space="preserve"> for generating interference level in SBFD slots</w:t>
            </w:r>
          </w:p>
          <w:p w14:paraId="51CEBAF4" w14:textId="53349F98" w:rsidR="00E6325B" w:rsidRPr="00E6325B" w:rsidRDefault="00E6325B" w:rsidP="00E6325B">
            <w:pPr>
              <w:spacing w:after="180" w:line="240" w:lineRule="auto"/>
              <w:jc w:val="center"/>
              <w:rPr>
                <w:rFonts w:ascii="Times New Roman" w:eastAsia="DengXian" w:hAnsi="Times New Roman" w:cs="Times"/>
                <w:sz w:val="18"/>
                <w:szCs w:val="18"/>
                <w:lang w:val="en-GB"/>
              </w:rPr>
            </w:pPr>
          </w:p>
        </w:tc>
      </w:tr>
      <w:tr w:rsidR="00E6325B" w:rsidRPr="00E6325B" w14:paraId="5B66C689" w14:textId="77777777" w:rsidTr="0039769B">
        <w:trPr>
          <w:trHeight w:val="360"/>
          <w:jc w:val="center"/>
        </w:trPr>
        <w:tc>
          <w:tcPr>
            <w:tcW w:w="672" w:type="pct"/>
            <w:vMerge/>
            <w:shd w:val="clear" w:color="auto" w:fill="auto"/>
            <w:vAlign w:val="center"/>
          </w:tcPr>
          <w:p w14:paraId="726DEC7B"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638" w:type="pct"/>
            <w:vAlign w:val="center"/>
          </w:tcPr>
          <w:p w14:paraId="7E162E8E"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99" w:type="pct"/>
            <w:vAlign w:val="center"/>
          </w:tcPr>
          <w:p w14:paraId="340508E1"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-1.7</w:t>
            </w:r>
          </w:p>
        </w:tc>
        <w:tc>
          <w:tcPr>
            <w:tcW w:w="525" w:type="pct"/>
            <w:shd w:val="clear" w:color="auto" w:fill="auto"/>
            <w:vAlign w:val="center"/>
          </w:tcPr>
          <w:p w14:paraId="40326CFD"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New Roman"/>
                <w:sz w:val="18"/>
                <w:szCs w:val="18"/>
                <w:lang w:val="en-GB"/>
              </w:rPr>
              <w:t>138.4</w:t>
            </w:r>
          </w:p>
        </w:tc>
        <w:tc>
          <w:tcPr>
            <w:tcW w:w="523" w:type="pct"/>
            <w:shd w:val="clear" w:color="auto" w:fill="auto"/>
            <w:vAlign w:val="center"/>
          </w:tcPr>
          <w:p w14:paraId="698C0A29"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New Roman"/>
                <w:sz w:val="18"/>
                <w:szCs w:val="18"/>
                <w:lang w:val="en-GB"/>
              </w:rPr>
              <w:t>149.6</w:t>
            </w:r>
          </w:p>
        </w:tc>
        <w:tc>
          <w:tcPr>
            <w:tcW w:w="525" w:type="pct"/>
            <w:shd w:val="clear" w:color="auto" w:fill="auto"/>
            <w:vAlign w:val="center"/>
          </w:tcPr>
          <w:p w14:paraId="3C6EC872"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010C996E"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r>
      <w:tr w:rsidR="00AA74D0" w:rsidRPr="00E6325B" w14:paraId="223132BA" w14:textId="77777777" w:rsidTr="005862EF">
        <w:trPr>
          <w:trHeight w:val="360"/>
          <w:jc w:val="center"/>
        </w:trPr>
        <w:tc>
          <w:tcPr>
            <w:tcW w:w="672" w:type="pct"/>
            <w:vMerge/>
            <w:shd w:val="clear" w:color="auto" w:fill="auto"/>
            <w:vAlign w:val="center"/>
          </w:tcPr>
          <w:p w14:paraId="10DB4ABE"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638" w:type="pct"/>
            <w:shd w:val="clear" w:color="auto" w:fill="00B0F0"/>
            <w:vAlign w:val="center"/>
          </w:tcPr>
          <w:p w14:paraId="47CF1937"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99" w:type="pct"/>
            <w:shd w:val="clear" w:color="auto" w:fill="00B0F0"/>
            <w:vAlign w:val="center"/>
          </w:tcPr>
          <w:p w14:paraId="6F0723AD" w14:textId="77777777" w:rsidR="00E6325B" w:rsidRPr="00E6325B" w:rsidRDefault="00E6325B" w:rsidP="00E6325B">
            <w:pPr>
              <w:spacing w:after="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1.7</w:t>
            </w:r>
          </w:p>
        </w:tc>
        <w:tc>
          <w:tcPr>
            <w:tcW w:w="525" w:type="pct"/>
            <w:shd w:val="clear" w:color="auto" w:fill="00B0F0"/>
            <w:vAlign w:val="center"/>
          </w:tcPr>
          <w:p w14:paraId="7FF095BC"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1.7</w:t>
            </w:r>
          </w:p>
        </w:tc>
        <w:tc>
          <w:tcPr>
            <w:tcW w:w="523" w:type="pct"/>
            <w:shd w:val="clear" w:color="auto" w:fill="00B0F0"/>
            <w:vAlign w:val="center"/>
          </w:tcPr>
          <w:p w14:paraId="4BAD5118"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1.7</w:t>
            </w:r>
          </w:p>
        </w:tc>
        <w:tc>
          <w:tcPr>
            <w:tcW w:w="525" w:type="pct"/>
            <w:shd w:val="clear" w:color="auto" w:fill="auto"/>
            <w:vAlign w:val="center"/>
          </w:tcPr>
          <w:p w14:paraId="530CF30A"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32D4A0FF"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r>
      <w:tr w:rsidR="00E6325B" w:rsidRPr="00E6325B" w14:paraId="7AD8C3B0" w14:textId="77777777" w:rsidTr="0039769B">
        <w:trPr>
          <w:trHeight w:val="360"/>
          <w:jc w:val="center"/>
        </w:trPr>
        <w:tc>
          <w:tcPr>
            <w:tcW w:w="672" w:type="pct"/>
            <w:vMerge w:val="restart"/>
            <w:shd w:val="clear" w:color="auto" w:fill="auto"/>
            <w:vAlign w:val="center"/>
          </w:tcPr>
          <w:p w14:paraId="5473C61D"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38" w:type="pct"/>
            <w:vAlign w:val="center"/>
          </w:tcPr>
          <w:p w14:paraId="78841761"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99" w:type="pct"/>
            <w:vAlign w:val="center"/>
          </w:tcPr>
          <w:p w14:paraId="7E81E410"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0.5</w:t>
            </w:r>
          </w:p>
        </w:tc>
        <w:tc>
          <w:tcPr>
            <w:tcW w:w="525" w:type="pct"/>
            <w:shd w:val="clear" w:color="auto" w:fill="auto"/>
            <w:vAlign w:val="center"/>
          </w:tcPr>
          <w:p w14:paraId="58173585" w14:textId="77777777" w:rsidR="00E6325B" w:rsidRPr="00E6325B" w:rsidRDefault="00E6325B" w:rsidP="00E6325B">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136.2</w:t>
            </w:r>
          </w:p>
        </w:tc>
        <w:tc>
          <w:tcPr>
            <w:tcW w:w="523" w:type="pct"/>
            <w:shd w:val="clear" w:color="auto" w:fill="auto"/>
            <w:vAlign w:val="center"/>
          </w:tcPr>
          <w:p w14:paraId="0D6D04F6" w14:textId="77777777" w:rsidR="00E6325B" w:rsidRPr="00E6325B" w:rsidRDefault="00E6325B" w:rsidP="00E6325B">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147.4</w:t>
            </w:r>
          </w:p>
        </w:tc>
        <w:tc>
          <w:tcPr>
            <w:tcW w:w="525" w:type="pct"/>
            <w:shd w:val="clear" w:color="auto" w:fill="auto"/>
            <w:vAlign w:val="center"/>
          </w:tcPr>
          <w:p w14:paraId="2A641C72"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val="restart"/>
            <w:shd w:val="clear" w:color="auto" w:fill="auto"/>
            <w:vAlign w:val="center"/>
          </w:tcPr>
          <w:p w14:paraId="5DA41B67" w14:textId="77777777" w:rsidR="00E6325B" w:rsidRPr="00E6325B" w:rsidRDefault="00E6325B" w:rsidP="00E6325B">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Medium Load</w:t>
            </w:r>
          </w:p>
          <w:p w14:paraId="7BBC1E06" w14:textId="236DAAA9" w:rsidR="00E6325B" w:rsidRPr="00E6325B" w:rsidRDefault="005862EF" w:rsidP="00E6325B">
            <w:pPr>
              <w:spacing w:after="180" w:line="240" w:lineRule="auto"/>
              <w:jc w:val="center"/>
              <w:rPr>
                <w:rFonts w:ascii="Times New Roman" w:eastAsia="DengXian" w:hAnsi="Times New Roman" w:cs="Times"/>
                <w:sz w:val="18"/>
                <w:szCs w:val="18"/>
                <w:lang w:val="en-GB"/>
              </w:rPr>
            </w:pPr>
            <w:r w:rsidRPr="00245963">
              <w:rPr>
                <w:rFonts w:ascii="Times New Roman" w:eastAsia="DengXian" w:hAnsi="Times New Roman" w:cs="Times"/>
                <w:b/>
                <w:bCs/>
                <w:sz w:val="18"/>
                <w:szCs w:val="18"/>
                <w:lang w:val="en-GB"/>
              </w:rPr>
              <w:t>Method #</w:t>
            </w:r>
            <w:r>
              <w:rPr>
                <w:rFonts w:ascii="Times New Roman" w:eastAsia="DengXian" w:hAnsi="Times New Roman" w:cs="Times"/>
                <w:b/>
                <w:bCs/>
                <w:sz w:val="18"/>
                <w:szCs w:val="18"/>
                <w:lang w:val="en-GB"/>
              </w:rPr>
              <w:t>2</w:t>
            </w:r>
            <w:r>
              <w:rPr>
                <w:rFonts w:ascii="Times New Roman" w:eastAsia="DengXian" w:hAnsi="Times New Roman" w:cs="Times"/>
                <w:sz w:val="18"/>
                <w:szCs w:val="18"/>
                <w:lang w:val="en-GB"/>
              </w:rPr>
              <w:t xml:space="preserve"> for generating interference level in SBFD slots</w:t>
            </w:r>
          </w:p>
        </w:tc>
      </w:tr>
      <w:tr w:rsidR="00E6325B" w:rsidRPr="00E6325B" w14:paraId="44F44A96" w14:textId="77777777" w:rsidTr="0039769B">
        <w:trPr>
          <w:trHeight w:val="360"/>
          <w:jc w:val="center"/>
        </w:trPr>
        <w:tc>
          <w:tcPr>
            <w:tcW w:w="672" w:type="pct"/>
            <w:vMerge/>
            <w:shd w:val="clear" w:color="auto" w:fill="auto"/>
            <w:vAlign w:val="center"/>
          </w:tcPr>
          <w:p w14:paraId="68D82C59"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638" w:type="pct"/>
            <w:vAlign w:val="center"/>
          </w:tcPr>
          <w:p w14:paraId="482A4473"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99" w:type="pct"/>
            <w:vAlign w:val="center"/>
          </w:tcPr>
          <w:p w14:paraId="1890BBC2"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0.2</w:t>
            </w:r>
          </w:p>
        </w:tc>
        <w:tc>
          <w:tcPr>
            <w:tcW w:w="525" w:type="pct"/>
            <w:shd w:val="clear" w:color="auto" w:fill="auto"/>
            <w:vAlign w:val="center"/>
          </w:tcPr>
          <w:p w14:paraId="037FBC00"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New Roman"/>
                <w:sz w:val="18"/>
                <w:szCs w:val="18"/>
                <w:lang w:val="en-GB"/>
              </w:rPr>
              <w:t>136.5</w:t>
            </w:r>
          </w:p>
        </w:tc>
        <w:tc>
          <w:tcPr>
            <w:tcW w:w="523" w:type="pct"/>
            <w:shd w:val="clear" w:color="auto" w:fill="auto"/>
            <w:vAlign w:val="center"/>
          </w:tcPr>
          <w:p w14:paraId="565BFA28"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New Roman"/>
                <w:sz w:val="18"/>
                <w:szCs w:val="18"/>
                <w:lang w:val="en-GB"/>
              </w:rPr>
              <w:t>147.7</w:t>
            </w:r>
          </w:p>
        </w:tc>
        <w:tc>
          <w:tcPr>
            <w:tcW w:w="525" w:type="pct"/>
            <w:shd w:val="clear" w:color="auto" w:fill="auto"/>
            <w:vAlign w:val="center"/>
          </w:tcPr>
          <w:p w14:paraId="2198A62D"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782BD76C"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r>
      <w:tr w:rsidR="00AA74D0" w:rsidRPr="00E6325B" w14:paraId="57358D61" w14:textId="77777777" w:rsidTr="005862EF">
        <w:trPr>
          <w:trHeight w:val="360"/>
          <w:jc w:val="center"/>
        </w:trPr>
        <w:tc>
          <w:tcPr>
            <w:tcW w:w="672" w:type="pct"/>
            <w:vMerge/>
            <w:shd w:val="clear" w:color="auto" w:fill="auto"/>
            <w:vAlign w:val="center"/>
          </w:tcPr>
          <w:p w14:paraId="6ADE3C2C"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638" w:type="pct"/>
            <w:shd w:val="clear" w:color="auto" w:fill="00B0F0"/>
            <w:vAlign w:val="center"/>
          </w:tcPr>
          <w:p w14:paraId="6AB76276"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99" w:type="pct"/>
            <w:shd w:val="clear" w:color="auto" w:fill="00B0F0"/>
            <w:vAlign w:val="center"/>
          </w:tcPr>
          <w:p w14:paraId="18493A16" w14:textId="77777777" w:rsidR="00E6325B" w:rsidRPr="00E6325B" w:rsidRDefault="00E6325B" w:rsidP="00E6325B">
            <w:pPr>
              <w:spacing w:after="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0.4</w:t>
            </w:r>
          </w:p>
        </w:tc>
        <w:tc>
          <w:tcPr>
            <w:tcW w:w="525" w:type="pct"/>
            <w:shd w:val="clear" w:color="auto" w:fill="00B0F0"/>
            <w:vAlign w:val="center"/>
          </w:tcPr>
          <w:p w14:paraId="4C462313"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0.4</w:t>
            </w:r>
          </w:p>
        </w:tc>
        <w:tc>
          <w:tcPr>
            <w:tcW w:w="523" w:type="pct"/>
            <w:shd w:val="clear" w:color="auto" w:fill="00B0F0"/>
            <w:vAlign w:val="center"/>
          </w:tcPr>
          <w:p w14:paraId="39BC7BE0"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0.4</w:t>
            </w:r>
          </w:p>
        </w:tc>
        <w:tc>
          <w:tcPr>
            <w:tcW w:w="525" w:type="pct"/>
            <w:shd w:val="clear" w:color="auto" w:fill="auto"/>
            <w:vAlign w:val="center"/>
          </w:tcPr>
          <w:p w14:paraId="0EE91067"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1E26F299"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r>
      <w:tr w:rsidR="00E6325B" w:rsidRPr="00E6325B" w14:paraId="04A335F2" w14:textId="77777777">
        <w:trPr>
          <w:trHeight w:val="360"/>
          <w:jc w:val="center"/>
        </w:trPr>
        <w:tc>
          <w:tcPr>
            <w:tcW w:w="672" w:type="pct"/>
            <w:vMerge w:val="restart"/>
            <w:shd w:val="clear" w:color="auto" w:fill="auto"/>
            <w:vAlign w:val="center"/>
          </w:tcPr>
          <w:p w14:paraId="3C7DAC1D"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38" w:type="pct"/>
            <w:vAlign w:val="center"/>
          </w:tcPr>
          <w:p w14:paraId="3C40A143" w14:textId="5272A5A9"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99" w:type="pct"/>
            <w:vAlign w:val="center"/>
          </w:tcPr>
          <w:p w14:paraId="1677612F" w14:textId="77777777" w:rsidR="00E6325B" w:rsidRPr="00E6325B" w:rsidRDefault="00E6325B" w:rsidP="00E6325B">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1.1</w:t>
            </w:r>
          </w:p>
        </w:tc>
        <w:tc>
          <w:tcPr>
            <w:tcW w:w="525" w:type="pct"/>
            <w:shd w:val="clear" w:color="auto" w:fill="auto"/>
            <w:vAlign w:val="center"/>
          </w:tcPr>
          <w:p w14:paraId="7CD7F361" w14:textId="77777777" w:rsidR="00E6325B" w:rsidRPr="00E6325B" w:rsidRDefault="00E6325B" w:rsidP="00E6325B">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New Roman"/>
                <w:color w:val="000000"/>
                <w:sz w:val="18"/>
                <w:szCs w:val="18"/>
                <w:lang w:val="en-GB"/>
              </w:rPr>
              <w:t>135.6</w:t>
            </w:r>
          </w:p>
        </w:tc>
        <w:tc>
          <w:tcPr>
            <w:tcW w:w="523" w:type="pct"/>
            <w:shd w:val="clear" w:color="auto" w:fill="auto"/>
            <w:vAlign w:val="center"/>
          </w:tcPr>
          <w:p w14:paraId="03A0CFFF" w14:textId="77777777" w:rsidR="00E6325B" w:rsidRPr="00E6325B" w:rsidRDefault="00E6325B" w:rsidP="00E6325B">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146.8</w:t>
            </w:r>
          </w:p>
        </w:tc>
        <w:tc>
          <w:tcPr>
            <w:tcW w:w="525" w:type="pct"/>
            <w:shd w:val="clear" w:color="auto" w:fill="auto"/>
            <w:vAlign w:val="center"/>
          </w:tcPr>
          <w:p w14:paraId="4B581193" w14:textId="77777777" w:rsidR="00E6325B" w:rsidRPr="00E6325B" w:rsidRDefault="00E6325B" w:rsidP="00E6325B">
            <w:pPr>
              <w:spacing w:after="180" w:line="240" w:lineRule="auto"/>
              <w:jc w:val="center"/>
              <w:rPr>
                <w:rFonts w:ascii="Times New Roman" w:eastAsia="DengXian" w:hAnsi="Times New Roman" w:cs="Times"/>
                <w:sz w:val="18"/>
                <w:szCs w:val="18"/>
                <w:lang w:val="en-GB"/>
              </w:rPr>
            </w:pPr>
          </w:p>
        </w:tc>
        <w:tc>
          <w:tcPr>
            <w:tcW w:w="1518" w:type="pct"/>
            <w:vMerge w:val="restart"/>
            <w:shd w:val="clear" w:color="auto" w:fill="auto"/>
            <w:vAlign w:val="center"/>
          </w:tcPr>
          <w:p w14:paraId="0CA70720" w14:textId="77777777" w:rsidR="00E6325B" w:rsidRPr="00E6325B" w:rsidRDefault="00E6325B" w:rsidP="00E6325B">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High Load</w:t>
            </w:r>
          </w:p>
          <w:p w14:paraId="7EC91E7A" w14:textId="7592CA3C" w:rsidR="00E6325B" w:rsidRPr="00E6325B" w:rsidRDefault="004904ED" w:rsidP="00E6325B">
            <w:pPr>
              <w:spacing w:after="180" w:line="240" w:lineRule="auto"/>
              <w:jc w:val="center"/>
              <w:rPr>
                <w:rFonts w:ascii="Times New Roman" w:eastAsia="DengXian" w:hAnsi="Times New Roman" w:cs="Times"/>
                <w:sz w:val="18"/>
                <w:szCs w:val="18"/>
                <w:lang w:val="en-GB"/>
              </w:rPr>
            </w:pPr>
            <w:r w:rsidRPr="00245963">
              <w:rPr>
                <w:rFonts w:ascii="Times New Roman" w:eastAsia="DengXian" w:hAnsi="Times New Roman" w:cs="Times"/>
                <w:b/>
                <w:bCs/>
                <w:sz w:val="18"/>
                <w:szCs w:val="18"/>
                <w:lang w:val="en-GB"/>
              </w:rPr>
              <w:t>Method #</w:t>
            </w:r>
            <w:r>
              <w:rPr>
                <w:rFonts w:ascii="Times New Roman" w:eastAsia="DengXian" w:hAnsi="Times New Roman" w:cs="Times"/>
                <w:b/>
                <w:bCs/>
                <w:sz w:val="18"/>
                <w:szCs w:val="18"/>
                <w:lang w:val="en-GB"/>
              </w:rPr>
              <w:t>2</w:t>
            </w:r>
            <w:r>
              <w:rPr>
                <w:rFonts w:ascii="Times New Roman" w:eastAsia="DengXian" w:hAnsi="Times New Roman" w:cs="Times"/>
                <w:sz w:val="18"/>
                <w:szCs w:val="18"/>
                <w:lang w:val="en-GB"/>
              </w:rPr>
              <w:t xml:space="preserve"> for generating interference level in SBFD slots</w:t>
            </w:r>
          </w:p>
        </w:tc>
      </w:tr>
      <w:tr w:rsidR="004904ED" w:rsidRPr="00E6325B" w14:paraId="265DE918" w14:textId="77777777" w:rsidTr="005862EF">
        <w:trPr>
          <w:trHeight w:val="360"/>
          <w:jc w:val="center"/>
        </w:trPr>
        <w:tc>
          <w:tcPr>
            <w:tcW w:w="672" w:type="pct"/>
            <w:vMerge/>
            <w:shd w:val="clear" w:color="auto" w:fill="auto"/>
            <w:vAlign w:val="center"/>
          </w:tcPr>
          <w:p w14:paraId="4184327D" w14:textId="77777777" w:rsidR="004904ED" w:rsidRPr="00E6325B" w:rsidRDefault="004904ED" w:rsidP="004904ED">
            <w:pPr>
              <w:spacing w:after="180" w:line="240" w:lineRule="auto"/>
              <w:jc w:val="center"/>
              <w:rPr>
                <w:rFonts w:ascii="Times New Roman" w:eastAsia="DengXian" w:hAnsi="Times New Roman" w:cs="Times"/>
                <w:sz w:val="18"/>
                <w:szCs w:val="18"/>
                <w:lang w:val="en-GB"/>
              </w:rPr>
            </w:pPr>
          </w:p>
        </w:tc>
        <w:tc>
          <w:tcPr>
            <w:tcW w:w="638" w:type="pct"/>
            <w:vAlign w:val="center"/>
          </w:tcPr>
          <w:p w14:paraId="0791AB53" w14:textId="134A1D1D" w:rsidR="004904ED" w:rsidRPr="00E6325B" w:rsidRDefault="004904ED" w:rsidP="004904ED">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99" w:type="pct"/>
            <w:vAlign w:val="center"/>
          </w:tcPr>
          <w:p w14:paraId="7A664552" w14:textId="166BE421" w:rsidR="004904ED" w:rsidRPr="00E6325B" w:rsidRDefault="003865A2" w:rsidP="004904ED">
            <w:pPr>
              <w:spacing w:after="0" w:line="240" w:lineRule="auto"/>
              <w:jc w:val="center"/>
              <w:rPr>
                <w:rFonts w:ascii="Times New Roman" w:eastAsia="DengXian" w:hAnsi="Times New Roman" w:cs="Times"/>
                <w:sz w:val="18"/>
                <w:szCs w:val="18"/>
                <w:lang w:val="en-GB"/>
              </w:rPr>
            </w:pPr>
            <w:r>
              <w:rPr>
                <w:rFonts w:ascii="Times New Roman" w:eastAsia="DengXian" w:hAnsi="Times New Roman" w:cs="Times"/>
                <w:sz w:val="18"/>
                <w:szCs w:val="18"/>
                <w:lang w:val="en-GB"/>
              </w:rPr>
              <w:t>1.3</w:t>
            </w:r>
          </w:p>
        </w:tc>
        <w:tc>
          <w:tcPr>
            <w:tcW w:w="525" w:type="pct"/>
            <w:shd w:val="clear" w:color="auto" w:fill="auto"/>
            <w:vAlign w:val="center"/>
          </w:tcPr>
          <w:p w14:paraId="407E6781" w14:textId="5119990A" w:rsidR="004904ED" w:rsidRPr="00E6325B" w:rsidRDefault="003865A2" w:rsidP="004904ED">
            <w:pPr>
              <w:spacing w:after="0" w:line="240" w:lineRule="auto"/>
              <w:jc w:val="center"/>
              <w:rPr>
                <w:rFonts w:ascii="Times New Roman" w:eastAsia="DengXian" w:hAnsi="Times New Roman" w:cs="Times New Roman"/>
                <w:color w:val="000000"/>
                <w:sz w:val="18"/>
                <w:szCs w:val="18"/>
                <w:lang w:val="en-GB"/>
              </w:rPr>
            </w:pPr>
            <w:r>
              <w:rPr>
                <w:rFonts w:ascii="Times New Roman" w:eastAsia="DengXian" w:hAnsi="Times New Roman" w:cs="Times New Roman"/>
                <w:color w:val="000000"/>
                <w:sz w:val="18"/>
                <w:szCs w:val="18"/>
                <w:lang w:val="en-GB"/>
              </w:rPr>
              <w:t>135.4</w:t>
            </w:r>
          </w:p>
        </w:tc>
        <w:tc>
          <w:tcPr>
            <w:tcW w:w="523" w:type="pct"/>
            <w:shd w:val="clear" w:color="auto" w:fill="auto"/>
            <w:vAlign w:val="center"/>
          </w:tcPr>
          <w:p w14:paraId="4C559E7F" w14:textId="6042CA06" w:rsidR="004904ED" w:rsidRPr="00E6325B" w:rsidRDefault="003865A2" w:rsidP="004904ED">
            <w:pPr>
              <w:spacing w:after="0" w:line="240" w:lineRule="auto"/>
              <w:jc w:val="center"/>
              <w:rPr>
                <w:rFonts w:ascii="Times New Roman" w:eastAsia="DengXian" w:hAnsi="Times New Roman" w:cs="Times New Roman"/>
                <w:color w:val="000000"/>
                <w:sz w:val="18"/>
                <w:szCs w:val="18"/>
                <w:lang w:val="en-GB"/>
              </w:rPr>
            </w:pPr>
            <w:r>
              <w:rPr>
                <w:rFonts w:ascii="Times New Roman" w:eastAsia="DengXian" w:hAnsi="Times New Roman" w:cs="Times New Roman"/>
                <w:color w:val="000000"/>
                <w:sz w:val="18"/>
                <w:szCs w:val="18"/>
                <w:lang w:val="en-GB"/>
              </w:rPr>
              <w:t>146.6</w:t>
            </w:r>
          </w:p>
        </w:tc>
        <w:tc>
          <w:tcPr>
            <w:tcW w:w="525" w:type="pct"/>
            <w:shd w:val="clear" w:color="auto" w:fill="auto"/>
            <w:vAlign w:val="center"/>
          </w:tcPr>
          <w:p w14:paraId="0BAE57CA" w14:textId="77777777" w:rsidR="004904ED" w:rsidRPr="00E6325B" w:rsidRDefault="004904ED" w:rsidP="004904ED">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3A6A9834" w14:textId="77777777" w:rsidR="004904ED" w:rsidRPr="00E6325B" w:rsidRDefault="004904ED" w:rsidP="004904ED">
            <w:pPr>
              <w:spacing w:after="180" w:line="240" w:lineRule="auto"/>
              <w:jc w:val="center"/>
              <w:rPr>
                <w:rFonts w:ascii="Times New Roman" w:eastAsia="DengXian" w:hAnsi="Times New Roman" w:cs="Times"/>
                <w:b/>
                <w:bCs/>
                <w:sz w:val="18"/>
                <w:szCs w:val="18"/>
                <w:lang w:val="en-GB"/>
              </w:rPr>
            </w:pPr>
          </w:p>
        </w:tc>
      </w:tr>
      <w:tr w:rsidR="00AA74D0" w:rsidRPr="00E6325B" w14:paraId="52FF5AAD" w14:textId="77777777" w:rsidTr="004904ED">
        <w:trPr>
          <w:trHeight w:val="360"/>
          <w:jc w:val="center"/>
        </w:trPr>
        <w:tc>
          <w:tcPr>
            <w:tcW w:w="672" w:type="pct"/>
            <w:vMerge/>
            <w:shd w:val="clear" w:color="auto" w:fill="auto"/>
            <w:vAlign w:val="center"/>
          </w:tcPr>
          <w:p w14:paraId="04FF393D" w14:textId="77777777" w:rsidR="004904ED" w:rsidRPr="00E6325B" w:rsidRDefault="004904ED" w:rsidP="004904ED">
            <w:pPr>
              <w:spacing w:after="180" w:line="240" w:lineRule="auto"/>
              <w:jc w:val="center"/>
              <w:rPr>
                <w:rFonts w:ascii="Times New Roman" w:eastAsia="DengXian" w:hAnsi="Times New Roman" w:cs="Times"/>
                <w:sz w:val="18"/>
                <w:szCs w:val="18"/>
                <w:lang w:val="en-GB"/>
              </w:rPr>
            </w:pPr>
          </w:p>
        </w:tc>
        <w:tc>
          <w:tcPr>
            <w:tcW w:w="638" w:type="pct"/>
            <w:shd w:val="clear" w:color="auto" w:fill="00B0F0"/>
            <w:vAlign w:val="center"/>
          </w:tcPr>
          <w:p w14:paraId="4E438046" w14:textId="1D4B9769" w:rsidR="004904ED" w:rsidRPr="00E6325B" w:rsidRDefault="004904ED" w:rsidP="004904ED">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99" w:type="pct"/>
            <w:shd w:val="clear" w:color="auto" w:fill="00B0F0"/>
            <w:vAlign w:val="center"/>
          </w:tcPr>
          <w:p w14:paraId="0E9CD03B" w14:textId="440627CD" w:rsidR="004904ED" w:rsidRPr="0039769B" w:rsidRDefault="003865A2" w:rsidP="004904ED">
            <w:pPr>
              <w:spacing w:after="0" w:line="240" w:lineRule="auto"/>
              <w:jc w:val="center"/>
              <w:rPr>
                <w:rFonts w:ascii="Times New Roman" w:eastAsia="DengXian" w:hAnsi="Times New Roman" w:cs="Times"/>
                <w:b/>
                <w:bCs/>
                <w:sz w:val="18"/>
                <w:szCs w:val="18"/>
                <w:lang w:val="en-GB"/>
              </w:rPr>
            </w:pPr>
            <w:r>
              <w:rPr>
                <w:rFonts w:ascii="Times New Roman" w:eastAsia="DengXian" w:hAnsi="Times New Roman" w:cs="Times"/>
                <w:b/>
                <w:bCs/>
                <w:sz w:val="18"/>
                <w:szCs w:val="18"/>
                <w:lang w:val="en-GB"/>
              </w:rPr>
              <w:t>-0.1</w:t>
            </w:r>
          </w:p>
        </w:tc>
        <w:tc>
          <w:tcPr>
            <w:tcW w:w="525" w:type="pct"/>
            <w:shd w:val="clear" w:color="auto" w:fill="00B0F0"/>
            <w:vAlign w:val="center"/>
          </w:tcPr>
          <w:p w14:paraId="30ED0FE5" w14:textId="56526DCD" w:rsidR="004904ED" w:rsidRPr="0039769B" w:rsidRDefault="003865A2" w:rsidP="004904ED">
            <w:pPr>
              <w:spacing w:after="0" w:line="240" w:lineRule="auto"/>
              <w:jc w:val="center"/>
              <w:rPr>
                <w:rFonts w:ascii="Times New Roman" w:eastAsia="DengXian" w:hAnsi="Times New Roman" w:cs="Times New Roman"/>
                <w:b/>
                <w:bCs/>
                <w:color w:val="000000"/>
                <w:sz w:val="18"/>
                <w:szCs w:val="18"/>
                <w:lang w:val="en-GB"/>
              </w:rPr>
            </w:pPr>
            <w:r>
              <w:rPr>
                <w:rFonts w:ascii="Times New Roman" w:eastAsia="DengXian" w:hAnsi="Times New Roman" w:cs="Times"/>
                <w:b/>
                <w:bCs/>
                <w:sz w:val="18"/>
                <w:szCs w:val="18"/>
                <w:lang w:val="en-GB"/>
              </w:rPr>
              <w:t>-0.1</w:t>
            </w:r>
          </w:p>
        </w:tc>
        <w:tc>
          <w:tcPr>
            <w:tcW w:w="523" w:type="pct"/>
            <w:shd w:val="clear" w:color="auto" w:fill="00B0F0"/>
            <w:vAlign w:val="center"/>
          </w:tcPr>
          <w:p w14:paraId="1187A155" w14:textId="5876EA2C" w:rsidR="004904ED" w:rsidRPr="0039769B" w:rsidRDefault="003865A2" w:rsidP="004904ED">
            <w:pPr>
              <w:spacing w:after="0" w:line="240" w:lineRule="auto"/>
              <w:jc w:val="center"/>
              <w:rPr>
                <w:rFonts w:ascii="Times New Roman" w:eastAsia="DengXian" w:hAnsi="Times New Roman" w:cs="Times New Roman"/>
                <w:b/>
                <w:bCs/>
                <w:color w:val="000000"/>
                <w:sz w:val="18"/>
                <w:szCs w:val="18"/>
                <w:lang w:val="en-GB"/>
              </w:rPr>
            </w:pPr>
            <w:r>
              <w:rPr>
                <w:rFonts w:ascii="Times New Roman" w:eastAsia="DengXian" w:hAnsi="Times New Roman" w:cs="Times"/>
                <w:b/>
                <w:bCs/>
                <w:sz w:val="18"/>
                <w:szCs w:val="18"/>
                <w:lang w:val="en-GB"/>
              </w:rPr>
              <w:t>-0.1</w:t>
            </w:r>
          </w:p>
        </w:tc>
        <w:tc>
          <w:tcPr>
            <w:tcW w:w="525" w:type="pct"/>
            <w:shd w:val="clear" w:color="auto" w:fill="auto"/>
            <w:vAlign w:val="center"/>
          </w:tcPr>
          <w:p w14:paraId="1B44E4E4" w14:textId="77777777" w:rsidR="004904ED" w:rsidRPr="00E6325B" w:rsidRDefault="004904ED" w:rsidP="004904ED">
            <w:pPr>
              <w:spacing w:after="180" w:line="240" w:lineRule="auto"/>
              <w:jc w:val="center"/>
              <w:rPr>
                <w:rFonts w:ascii="Times New Roman" w:eastAsia="DengXian" w:hAnsi="Times New Roman" w:cs="Times"/>
                <w:sz w:val="18"/>
                <w:szCs w:val="18"/>
                <w:lang w:val="en-GB"/>
              </w:rPr>
            </w:pPr>
          </w:p>
        </w:tc>
        <w:tc>
          <w:tcPr>
            <w:tcW w:w="1518" w:type="pct"/>
            <w:vMerge/>
            <w:shd w:val="clear" w:color="auto" w:fill="auto"/>
            <w:vAlign w:val="center"/>
          </w:tcPr>
          <w:p w14:paraId="3D0DBC58" w14:textId="77777777" w:rsidR="004904ED" w:rsidRPr="00E6325B" w:rsidRDefault="004904ED" w:rsidP="004904ED">
            <w:pPr>
              <w:spacing w:after="180" w:line="240" w:lineRule="auto"/>
              <w:jc w:val="center"/>
              <w:rPr>
                <w:rFonts w:ascii="Times New Roman" w:eastAsia="DengXian" w:hAnsi="Times New Roman" w:cs="Times"/>
                <w:b/>
                <w:bCs/>
                <w:sz w:val="18"/>
                <w:szCs w:val="18"/>
                <w:lang w:val="en-GB"/>
              </w:rPr>
            </w:pPr>
          </w:p>
        </w:tc>
      </w:tr>
    </w:tbl>
    <w:p w14:paraId="59E55B9C" w14:textId="1613038D" w:rsidR="00E6325B" w:rsidRDefault="00E6325B" w:rsidP="0054785A">
      <w:pPr>
        <w:rPr>
          <w:lang w:val="en-GB" w:eastAsia="ja-JP"/>
        </w:rPr>
      </w:pPr>
    </w:p>
    <w:p w14:paraId="710F575C" w14:textId="77777777" w:rsidR="001E3089" w:rsidRPr="000C4AA1" w:rsidRDefault="001E3089" w:rsidP="0054785A">
      <w:pPr>
        <w:rPr>
          <w:lang w:val="en-GB" w:eastAsia="ja-JP"/>
        </w:rPr>
      </w:pPr>
    </w:p>
    <w:p w14:paraId="37EB5693" w14:textId="76C7BEF5" w:rsidR="00C01F33" w:rsidRPr="009C28F9" w:rsidRDefault="00C01F33">
      <w:pPr>
        <w:pStyle w:val="Heading1"/>
      </w:pPr>
      <w:bookmarkStart w:id="879" w:name="_Toc135043626"/>
      <w:r w:rsidRPr="009C28F9">
        <w:lastRenderedPageBreak/>
        <w:t>Conclusion</w:t>
      </w:r>
      <w:bookmarkEnd w:id="667"/>
      <w:bookmarkEnd w:id="668"/>
      <w:bookmarkEnd w:id="875"/>
      <w:bookmarkEnd w:id="876"/>
      <w:bookmarkEnd w:id="879"/>
    </w:p>
    <w:p w14:paraId="5A650F21" w14:textId="77777777" w:rsidR="008E065E" w:rsidRPr="00CB022E" w:rsidRDefault="008E065E">
      <w:pPr>
        <w:pStyle w:val="BodyText"/>
        <w:rPr>
          <w:rFonts w:cs="Malgun Gothic"/>
          <w:b/>
        </w:rPr>
      </w:pPr>
      <w:r w:rsidRPr="00CB022E">
        <w:rPr>
          <w:rFonts w:cs="Malgun Gothic"/>
        </w:rPr>
        <w:t xml:space="preserve">In </w:t>
      </w:r>
      <w:r w:rsidR="007729A2" w:rsidRPr="00CB022E">
        <w:rPr>
          <w:rFonts w:cs="Malgun Gothic"/>
        </w:rPr>
        <w:t xml:space="preserve">the previous </w:t>
      </w:r>
      <w:r w:rsidRPr="00CB022E">
        <w:rPr>
          <w:rFonts w:cs="Malgun Gothic"/>
        </w:rPr>
        <w:t>section</w:t>
      </w:r>
      <w:r w:rsidR="007729A2" w:rsidRPr="00CB022E">
        <w:rPr>
          <w:rFonts w:cs="Malgun Gothic"/>
        </w:rPr>
        <w:t>s</w:t>
      </w:r>
      <w:r w:rsidRPr="00CB022E">
        <w:rPr>
          <w:rFonts w:cs="Malgun Gothic"/>
        </w:rPr>
        <w:t xml:space="preserve"> we made the following observations:</w:t>
      </w:r>
      <w:r w:rsidR="00C93814" w:rsidRPr="00CB022E">
        <w:rPr>
          <w:rFonts w:cs="Malgun Gothic"/>
          <w:b/>
        </w:rPr>
        <w:t xml:space="preserve"> </w:t>
      </w:r>
    </w:p>
    <w:p w14:paraId="6FEBF169" w14:textId="1CE20A5B" w:rsidR="00554DC6" w:rsidRDefault="006F6582">
      <w:pPr>
        <w:pStyle w:val="TableofFigures"/>
        <w:tabs>
          <w:tab w:val="right" w:leader="dot" w:pos="9629"/>
        </w:tabs>
        <w:rPr>
          <w:rFonts w:asciiTheme="minorHAnsi" w:eastAsiaTheme="minorEastAsia" w:hAnsiTheme="minorHAnsi"/>
          <w:b w:val="0"/>
          <w:noProof/>
          <w:sz w:val="22"/>
          <w:lang w:val="en-SE" w:eastAsia="ja-JP"/>
        </w:rPr>
      </w:pPr>
      <w:r w:rsidRPr="00332511">
        <w:rPr>
          <w:rFonts w:cs="Malgun Gothic"/>
          <w:highlight w:val="yellow"/>
        </w:rPr>
        <w:fldChar w:fldCharType="begin"/>
      </w:r>
      <w:r w:rsidRPr="00CB022E">
        <w:rPr>
          <w:rFonts w:cs="MS Mincho"/>
          <w:highlight w:val="yellow"/>
        </w:rPr>
        <w:instrText xml:space="preserve"> TOC \f O \n \h \z \t "Observation" \c </w:instrText>
      </w:r>
      <w:r w:rsidRPr="00332511">
        <w:rPr>
          <w:rFonts w:cs="Malgun Gothic"/>
          <w:highlight w:val="yellow"/>
        </w:rPr>
        <w:fldChar w:fldCharType="separate"/>
      </w:r>
      <w:hyperlink w:anchor="_Toc135043643" w:history="1">
        <w:r w:rsidR="00554DC6" w:rsidRPr="00043060">
          <w:rPr>
            <w:rStyle w:val="Hyperlink"/>
            <w:noProof/>
          </w:rPr>
          <w:t>Observation 1</w:t>
        </w:r>
        <w:r w:rsidR="00554DC6">
          <w:rPr>
            <w:rFonts w:asciiTheme="minorHAnsi" w:eastAsiaTheme="minorEastAsia" w:hAnsiTheme="minorHAnsi"/>
            <w:b w:val="0"/>
            <w:noProof/>
            <w:sz w:val="22"/>
            <w:lang w:val="en-SE" w:eastAsia="ja-JP"/>
          </w:rPr>
          <w:tab/>
        </w:r>
        <w:r w:rsidR="00554DC6" w:rsidRPr="00043060">
          <w:rPr>
            <w:rStyle w:val="Hyperlink"/>
            <w:noProof/>
          </w:rPr>
          <w:t>It is not necessary to perform link level simulations using separate models for DPD and PA.</w:t>
        </w:r>
      </w:hyperlink>
    </w:p>
    <w:p w14:paraId="499931D2" w14:textId="657FC155"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44" w:history="1">
        <w:r w:rsidRPr="00043060">
          <w:rPr>
            <w:rStyle w:val="Hyperlink"/>
            <w:noProof/>
          </w:rPr>
          <w:t>Observation 2</w:t>
        </w:r>
        <w:r>
          <w:rPr>
            <w:rFonts w:asciiTheme="minorHAnsi" w:eastAsiaTheme="minorEastAsia" w:hAnsiTheme="minorHAnsi"/>
            <w:b w:val="0"/>
            <w:noProof/>
            <w:sz w:val="22"/>
            <w:lang w:val="en-SE" w:eastAsia="ja-JP"/>
          </w:rPr>
          <w:tab/>
        </w:r>
        <w:r w:rsidRPr="00043060">
          <w:rPr>
            <w:rStyle w:val="Hyperlink"/>
            <w:noProof/>
          </w:rPr>
          <w:t>For FR2, using a structure with RF chokes, 80dB of isolation is achievable over a reasonable bandwidth. Unlike FR1, the isolation does not vary with beam steering.</w:t>
        </w:r>
      </w:hyperlink>
    </w:p>
    <w:p w14:paraId="151915B1" w14:textId="41ABA9B5"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45" w:history="1">
        <w:r w:rsidRPr="00043060">
          <w:rPr>
            <w:rStyle w:val="Hyperlink"/>
            <w:noProof/>
          </w:rPr>
          <w:t>Observation 3</w:t>
        </w:r>
        <w:r>
          <w:rPr>
            <w:rFonts w:asciiTheme="minorHAnsi" w:eastAsiaTheme="minorEastAsia" w:hAnsiTheme="minorHAnsi"/>
            <w:b w:val="0"/>
            <w:noProof/>
            <w:sz w:val="22"/>
            <w:lang w:val="en-SE" w:eastAsia="ja-JP"/>
          </w:rPr>
          <w:tab/>
        </w:r>
        <w:r w:rsidRPr="00043060">
          <w:rPr>
            <w:rStyle w:val="Hyperlink"/>
            <w:noProof/>
          </w:rPr>
          <w:t>The gain from beam nulling increases when the TX beam is steered and the antenna isolation decreases. Thus, beam nulling can to some extent reduce the variation of the overall spatial isolation due to beam steering. It may also reduce the frequency variation. However, there is a const in terms of reduced DL beam gain.</w:t>
        </w:r>
      </w:hyperlink>
    </w:p>
    <w:p w14:paraId="7E61D6F4" w14:textId="4734E108"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46" w:history="1">
        <w:r w:rsidRPr="00043060">
          <w:rPr>
            <w:rStyle w:val="Hyperlink"/>
            <w:noProof/>
          </w:rPr>
          <w:t>Observation 4</w:t>
        </w:r>
        <w:r>
          <w:rPr>
            <w:rFonts w:asciiTheme="minorHAnsi" w:eastAsiaTheme="minorEastAsia" w:hAnsiTheme="minorHAnsi"/>
            <w:b w:val="0"/>
            <w:noProof/>
            <w:sz w:val="22"/>
            <w:lang w:val="en-SE" w:eastAsia="ja-JP"/>
          </w:rPr>
          <w:tab/>
        </w:r>
        <w:r w:rsidRPr="00043060">
          <w:rPr>
            <w:rStyle w:val="Hyperlink"/>
            <w:noProof/>
          </w:rPr>
          <w:t>The cost of beam nulling in downlink can be substantial; we have observed up to 5dB DL power loss. There may be further DL losses due to lower degrees of freedom for MIMO operation.</w:t>
        </w:r>
      </w:hyperlink>
    </w:p>
    <w:p w14:paraId="0A803C90" w14:textId="58B2DEC7"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47" w:history="1">
        <w:r w:rsidRPr="00043060">
          <w:rPr>
            <w:rStyle w:val="Hyperlink"/>
            <w:noProof/>
          </w:rPr>
          <w:t>Observation 5</w:t>
        </w:r>
        <w:r>
          <w:rPr>
            <w:rFonts w:asciiTheme="minorHAnsi" w:eastAsiaTheme="minorEastAsia" w:hAnsiTheme="minorHAnsi"/>
            <w:b w:val="0"/>
            <w:noProof/>
            <w:sz w:val="22"/>
            <w:lang w:val="en-SE" w:eastAsia="ja-JP"/>
          </w:rPr>
          <w:tab/>
        </w:r>
        <w:r w:rsidRPr="00043060">
          <w:rPr>
            <w:rStyle w:val="Hyperlink"/>
            <w:noProof/>
          </w:rPr>
          <w:t>When deciding beam nulling gains, downlink impacts should be considered.</w:t>
        </w:r>
      </w:hyperlink>
    </w:p>
    <w:p w14:paraId="74A025C5" w14:textId="2730C8D5"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48" w:history="1">
        <w:r w:rsidRPr="00043060">
          <w:rPr>
            <w:rStyle w:val="Hyperlink"/>
            <w:noProof/>
          </w:rPr>
          <w:t>Observation 6</w:t>
        </w:r>
        <w:r>
          <w:rPr>
            <w:rFonts w:asciiTheme="minorHAnsi" w:eastAsiaTheme="minorEastAsia" w:hAnsiTheme="minorHAnsi"/>
            <w:b w:val="0"/>
            <w:noProof/>
            <w:sz w:val="22"/>
            <w:lang w:val="en-SE" w:eastAsia="ja-JP"/>
          </w:rPr>
          <w:tab/>
        </w:r>
        <w:r w:rsidRPr="00043060">
          <w:rPr>
            <w:rStyle w:val="Hyperlink"/>
            <w:noProof/>
          </w:rPr>
          <w:t>The interference power caused by reciprocal mixing of phase noise in a 40-20-40 MHz SBFD carrier is around -60 to -70 dBc depending on BS implementation.</w:t>
        </w:r>
      </w:hyperlink>
    </w:p>
    <w:p w14:paraId="3ED5DF04" w14:textId="1B6D09FE"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49" w:history="1">
        <w:r w:rsidRPr="00043060">
          <w:rPr>
            <w:rStyle w:val="Hyperlink"/>
            <w:noProof/>
          </w:rPr>
          <w:t>Observation 7</w:t>
        </w:r>
        <w:r>
          <w:rPr>
            <w:rFonts w:asciiTheme="minorHAnsi" w:eastAsiaTheme="minorEastAsia" w:hAnsiTheme="minorHAnsi"/>
            <w:b w:val="0"/>
            <w:noProof/>
            <w:sz w:val="22"/>
            <w:lang w:val="en-SE" w:eastAsia="ja-JP"/>
          </w:rPr>
          <w:tab/>
        </w:r>
        <w:r w:rsidRPr="00043060">
          <w:rPr>
            <w:rStyle w:val="Hyperlink"/>
            <w:noProof/>
          </w:rPr>
          <w:t>Adopt explicit digital filtering models in RAN1 link level studies to capture potential impacts to digital cancellation feasibility and performance.</w:t>
        </w:r>
      </w:hyperlink>
    </w:p>
    <w:p w14:paraId="2DD97E63" w14:textId="44A5413C"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50" w:history="1">
        <w:r w:rsidRPr="00043060">
          <w:rPr>
            <w:rStyle w:val="Hyperlink"/>
            <w:noProof/>
          </w:rPr>
          <w:t>Observation 8</w:t>
        </w:r>
        <w:r>
          <w:rPr>
            <w:rFonts w:asciiTheme="minorHAnsi" w:eastAsiaTheme="minorEastAsia" w:hAnsiTheme="minorHAnsi"/>
            <w:b w:val="0"/>
            <w:noProof/>
            <w:sz w:val="22"/>
            <w:lang w:val="en-SE" w:eastAsia="ja-JP"/>
          </w:rPr>
          <w:tab/>
        </w:r>
        <w:r w:rsidRPr="00043060">
          <w:rPr>
            <w:rStyle w:val="Hyperlink"/>
            <w:noProof/>
          </w:rPr>
          <w:t>The complexity of digital self-interference cancellation scales with the product of (1) the number of TX chains, (2) the number of RX chains and (3) the effective length of the multi-tap response of the environment and the analog RX frontends.</w:t>
        </w:r>
      </w:hyperlink>
    </w:p>
    <w:p w14:paraId="0BD25EF4" w14:textId="12D00484"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51" w:history="1">
        <w:r w:rsidRPr="00043060">
          <w:rPr>
            <w:rStyle w:val="Hyperlink"/>
            <w:noProof/>
          </w:rPr>
          <w:t>Observation 9</w:t>
        </w:r>
        <w:r>
          <w:rPr>
            <w:rFonts w:asciiTheme="minorHAnsi" w:eastAsiaTheme="minorEastAsia" w:hAnsiTheme="minorHAnsi"/>
            <w:b w:val="0"/>
            <w:noProof/>
            <w:sz w:val="22"/>
            <w:lang w:val="en-SE" w:eastAsia="ja-JP"/>
          </w:rPr>
          <w:tab/>
        </w:r>
        <w:r w:rsidRPr="00043060">
          <w:rPr>
            <w:rStyle w:val="Hyperlink"/>
            <w:noProof/>
          </w:rPr>
          <w:t>Dense Urban with 2-layer system has an ISD of 200m, the same needs to be used for the HetNet with Urban Macro and Indoor deployment.</w:t>
        </w:r>
      </w:hyperlink>
    </w:p>
    <w:p w14:paraId="209178F4" w14:textId="1BFA6611"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52" w:history="1">
        <w:r w:rsidRPr="00043060">
          <w:rPr>
            <w:rStyle w:val="Hyperlink"/>
            <w:noProof/>
          </w:rPr>
          <w:t>Observation 10</w:t>
        </w:r>
        <w:r>
          <w:rPr>
            <w:rFonts w:asciiTheme="minorHAnsi" w:eastAsiaTheme="minorEastAsia" w:hAnsiTheme="minorHAnsi"/>
            <w:b w:val="0"/>
            <w:noProof/>
            <w:sz w:val="22"/>
            <w:lang w:val="en-SE" w:eastAsia="ja-JP"/>
          </w:rPr>
          <w:tab/>
        </w:r>
        <w:r w:rsidRPr="00043060">
          <w:rPr>
            <w:rStyle w:val="Hyperlink"/>
            <w:noProof/>
          </w:rPr>
          <w:t>A coverage metric based on the pathloss corresponding to a given bit rate is a good metric for system level simulations as it considers realistic beamforming and CLI (Option 2), unlike the MPL obtained from link budget analysis (Option 1 and Option 3).</w:t>
        </w:r>
      </w:hyperlink>
    </w:p>
    <w:p w14:paraId="07D9F8F8" w14:textId="24D1B03C"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53" w:history="1">
        <w:r w:rsidRPr="00043060">
          <w:rPr>
            <w:rStyle w:val="Hyperlink"/>
            <w:noProof/>
          </w:rPr>
          <w:t>Observation 11</w:t>
        </w:r>
        <w:r>
          <w:rPr>
            <w:rFonts w:asciiTheme="minorHAnsi" w:eastAsiaTheme="minorEastAsia" w:hAnsiTheme="minorHAnsi"/>
            <w:b w:val="0"/>
            <w:noProof/>
            <w:sz w:val="22"/>
            <w:lang w:val="en-SE" w:eastAsia="ja-JP"/>
          </w:rPr>
          <w:tab/>
        </w:r>
        <w:r w:rsidRPr="00043060">
          <w:rPr>
            <w:rStyle w:val="Hyperlink"/>
            <w:noProof/>
          </w:rPr>
          <w:t>Alt. 1 and Alt.2 SBFD configurations have more UL resources than the reference static TDD pattern it is compared with. Any potential gains in UL for these alternatives need to consider this impact first before drawing conclusions.</w:t>
        </w:r>
      </w:hyperlink>
    </w:p>
    <w:p w14:paraId="5030EAC7" w14:textId="34A62B83"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54" w:history="1">
        <w:r w:rsidRPr="00043060">
          <w:rPr>
            <w:rStyle w:val="Hyperlink"/>
            <w:noProof/>
          </w:rPr>
          <w:t>Observation 12</w:t>
        </w:r>
        <w:r>
          <w:rPr>
            <w:rFonts w:asciiTheme="minorHAnsi" w:eastAsiaTheme="minorEastAsia" w:hAnsiTheme="minorHAnsi"/>
            <w:b w:val="0"/>
            <w:noProof/>
            <w:sz w:val="22"/>
            <w:lang w:val="en-SE" w:eastAsia="ja-JP"/>
          </w:rPr>
          <w:tab/>
        </w:r>
        <w:r w:rsidRPr="00043060">
          <w:rPr>
            <w:rStyle w:val="Hyperlink"/>
            <w:noProof/>
          </w:rPr>
          <w:t>SBFD antenna configuration Option 2, which has double the antenna elements for SBFD when compared to reference static TDD, is the best-case scenario for SBFD.</w:t>
        </w:r>
      </w:hyperlink>
    </w:p>
    <w:p w14:paraId="7FABC655" w14:textId="60EA0510"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55" w:history="1">
        <w:r w:rsidRPr="00043060">
          <w:rPr>
            <w:rStyle w:val="Hyperlink"/>
            <w:noProof/>
          </w:rPr>
          <w:t>Observation 13</w:t>
        </w:r>
        <w:r>
          <w:rPr>
            <w:rFonts w:asciiTheme="minorHAnsi" w:eastAsiaTheme="minorEastAsia" w:hAnsiTheme="minorHAnsi"/>
            <w:b w:val="0"/>
            <w:noProof/>
            <w:sz w:val="22"/>
            <w:lang w:val="en-SE" w:eastAsia="ja-JP"/>
          </w:rPr>
          <w:tab/>
        </w:r>
        <w:r w:rsidRPr="00043060">
          <w:rPr>
            <w:rStyle w:val="Hyperlink"/>
            <w:noProof/>
          </w:rPr>
          <w:t>SBFD antenna configuration Option 3, which has same number of antenna elements for SBFD when compared to reference static TDD, and only half the TxRUs can be used realistically, it is the practical case for SBFD.</w:t>
        </w:r>
      </w:hyperlink>
    </w:p>
    <w:p w14:paraId="7BE4963F" w14:textId="4E58873B"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56" w:history="1">
        <w:r w:rsidRPr="00043060">
          <w:rPr>
            <w:rStyle w:val="Hyperlink"/>
            <w:noProof/>
          </w:rPr>
          <w:t>Observation 14</w:t>
        </w:r>
        <w:r>
          <w:rPr>
            <w:rFonts w:asciiTheme="minorHAnsi" w:eastAsiaTheme="minorEastAsia" w:hAnsiTheme="minorHAnsi"/>
            <w:b w:val="0"/>
            <w:noProof/>
            <w:sz w:val="22"/>
            <w:lang w:val="en-SE" w:eastAsia="ja-JP"/>
          </w:rPr>
          <w:tab/>
        </w:r>
        <w:r w:rsidRPr="00043060">
          <w:rPr>
            <w:rStyle w:val="Hyperlink"/>
            <w:noProof/>
          </w:rPr>
          <w:t>The simulation results obtained from the “Realistic” assumptions can be considered as a more realistic estimation of the performance of SBFD in real-world scenarios, while the results from the “Optimistic” assumptions reflect the best-case scenario for SBFD’s potential performance gains.</w:t>
        </w:r>
      </w:hyperlink>
    </w:p>
    <w:p w14:paraId="0B64FA55" w14:textId="453A3AC5"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57" w:history="1">
        <w:r w:rsidRPr="00043060">
          <w:rPr>
            <w:rStyle w:val="Hyperlink"/>
            <w:noProof/>
          </w:rPr>
          <w:t>Observation 15</w:t>
        </w:r>
        <w:r>
          <w:rPr>
            <w:rFonts w:asciiTheme="minorHAnsi" w:eastAsiaTheme="minorEastAsia" w:hAnsiTheme="minorHAnsi"/>
            <w:b w:val="0"/>
            <w:noProof/>
            <w:sz w:val="22"/>
            <w:lang w:val="en-SE" w:eastAsia="ja-JP"/>
          </w:rPr>
          <w:tab/>
        </w:r>
        <w:r w:rsidRPr="00043060">
          <w:rPr>
            <w:rStyle w:val="Hyperlink"/>
            <w:noProof/>
          </w:rPr>
          <w:t>For single operator Urban Macro scenario in FR1, UL performance gains of SBFD network in terms of coverage, latency and cell-edge user throughputs decrease as the load in the network increases.</w:t>
        </w:r>
      </w:hyperlink>
    </w:p>
    <w:p w14:paraId="3BE443B4" w14:textId="61E7EBA8"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58" w:history="1">
        <w:r w:rsidRPr="00043060">
          <w:rPr>
            <w:rStyle w:val="Hyperlink"/>
            <w:noProof/>
          </w:rPr>
          <w:t>Observation 16</w:t>
        </w:r>
        <w:r>
          <w:rPr>
            <w:rFonts w:asciiTheme="minorHAnsi" w:eastAsiaTheme="minorEastAsia" w:hAnsiTheme="minorHAnsi"/>
            <w:b w:val="0"/>
            <w:noProof/>
            <w:sz w:val="22"/>
            <w:lang w:val="en-SE" w:eastAsia="ja-JP"/>
          </w:rPr>
          <w:tab/>
        </w:r>
        <w:r w:rsidRPr="00043060">
          <w:rPr>
            <w:rStyle w:val="Hyperlink"/>
            <w:noProof/>
          </w:rPr>
          <w:t>For single operator Urban Macro scenario in FR1, the proposed DTDD network provides comparable performance as an SBFD network in terms of coverage, latency, and cell-edge user throughput in both DL and UL without having to deal with the hardware-complexity of SBFD network.</w:t>
        </w:r>
      </w:hyperlink>
    </w:p>
    <w:p w14:paraId="3F062C67" w14:textId="0D67006C"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59" w:history="1">
        <w:r w:rsidRPr="00043060">
          <w:rPr>
            <w:rStyle w:val="Hyperlink"/>
            <w:noProof/>
          </w:rPr>
          <w:t>Observation 17</w:t>
        </w:r>
        <w:r>
          <w:rPr>
            <w:rFonts w:asciiTheme="minorHAnsi" w:eastAsiaTheme="minorEastAsia" w:hAnsiTheme="minorHAnsi"/>
            <w:b w:val="0"/>
            <w:noProof/>
            <w:sz w:val="22"/>
            <w:lang w:val="en-SE" w:eastAsia="ja-JP"/>
          </w:rPr>
          <w:tab/>
        </w:r>
        <w:r w:rsidRPr="00043060">
          <w:rPr>
            <w:rStyle w:val="Hyperlink"/>
            <w:noProof/>
          </w:rPr>
          <w:t>For single operator Urban Macro scenario in FR1, the UL performance gains for an SBFD network with all SBFD slots (XXXXX) in cell-edge user throughput is on par with SBFD with XXXXU at low loads but the performance drops considerably at medium and high loads due to significant interference limitations in all the SBFD slots. Further, even with optimistic assumptions for self-interference and inter-sector suppression, there is no noteworthy improvement in UL performance of an SBFD XXXXX network.</w:t>
        </w:r>
      </w:hyperlink>
    </w:p>
    <w:p w14:paraId="6AE2475A" w14:textId="515017EC"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60" w:history="1">
        <w:r w:rsidRPr="00043060">
          <w:rPr>
            <w:rStyle w:val="Hyperlink"/>
            <w:noProof/>
          </w:rPr>
          <w:t>Observation 18</w:t>
        </w:r>
        <w:r>
          <w:rPr>
            <w:rFonts w:asciiTheme="minorHAnsi" w:eastAsiaTheme="minorEastAsia" w:hAnsiTheme="minorHAnsi"/>
            <w:b w:val="0"/>
            <w:noProof/>
            <w:sz w:val="22"/>
            <w:lang w:val="en-SE" w:eastAsia="ja-JP"/>
          </w:rPr>
          <w:tab/>
        </w:r>
        <w:r w:rsidRPr="00043060">
          <w:rPr>
            <w:rStyle w:val="Hyperlink"/>
            <w:noProof/>
          </w:rPr>
          <w:t>For two operator scenarios in FR1, the conclusions on performance gains of SBFD networks are similar to the conclusions from single operator analysis.</w:t>
        </w:r>
      </w:hyperlink>
    </w:p>
    <w:p w14:paraId="05D84308" w14:textId="489381B5"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61" w:history="1">
        <w:r w:rsidRPr="00043060">
          <w:rPr>
            <w:rStyle w:val="Hyperlink"/>
            <w:noProof/>
          </w:rPr>
          <w:t>Observation 19</w:t>
        </w:r>
        <w:r>
          <w:rPr>
            <w:rFonts w:asciiTheme="minorHAnsi" w:eastAsiaTheme="minorEastAsia" w:hAnsiTheme="minorHAnsi"/>
            <w:b w:val="0"/>
            <w:noProof/>
            <w:sz w:val="22"/>
            <w:lang w:val="en-SE" w:eastAsia="ja-JP"/>
          </w:rPr>
          <w:tab/>
        </w:r>
        <w:r w:rsidRPr="00043060">
          <w:rPr>
            <w:rStyle w:val="Hyperlink"/>
            <w:noProof/>
          </w:rPr>
          <w:t>FR1 Indoor simulation results show that</w:t>
        </w:r>
      </w:hyperlink>
    </w:p>
    <w:p w14:paraId="54903CC8" w14:textId="0A3EC4CA"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62" w:history="1">
        <w:r w:rsidRPr="00043060">
          <w:rPr>
            <w:rStyle w:val="Hyperlink"/>
            <w:rFonts w:ascii="CG Times (WN)" w:hAnsi="CG Times (WN)"/>
            <w:noProof/>
          </w:rPr>
          <w:t>-</w:t>
        </w:r>
        <w:r>
          <w:rPr>
            <w:rFonts w:asciiTheme="minorHAnsi" w:eastAsiaTheme="minorEastAsia" w:hAnsiTheme="minorHAnsi"/>
            <w:b w:val="0"/>
            <w:noProof/>
            <w:sz w:val="22"/>
            <w:lang w:val="en-SE" w:eastAsia="ja-JP"/>
          </w:rPr>
          <w:tab/>
        </w:r>
        <w:r w:rsidRPr="00043060">
          <w:rPr>
            <w:rStyle w:val="Hyperlink"/>
            <w:noProof/>
          </w:rPr>
          <w:t>For big packets: When part of DL resource is shifted to UL (compared to reference static TDD Alt.2), SBFD Alt. 2 and static TDD 2UL networks provide better user throughput and latency in the UL compared to the reference static TDD (Alt. 2) network, at the cost of decreased DL performances. When DL/UL resource splitting are similar (compared to reference static TDD Alt. 3,4), SBFD Alt. 3, 4 do not provide meaningful gains compared to static TDD in both UL and DL. Moreover, dynamic TDD offers quite good performance (i.e., similar or even better) compared to SBFD and static TDD for all Alternatives.</w:t>
        </w:r>
      </w:hyperlink>
    </w:p>
    <w:p w14:paraId="3C78AB4F" w14:textId="784B08F4"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63" w:history="1">
        <w:r w:rsidRPr="00043060">
          <w:rPr>
            <w:rStyle w:val="Hyperlink"/>
            <w:rFonts w:ascii="CG Times (WN)" w:hAnsi="CG Times (WN)"/>
            <w:noProof/>
          </w:rPr>
          <w:t>-</w:t>
        </w:r>
        <w:r>
          <w:rPr>
            <w:rFonts w:asciiTheme="minorHAnsi" w:eastAsiaTheme="minorEastAsia" w:hAnsiTheme="minorHAnsi"/>
            <w:b w:val="0"/>
            <w:noProof/>
            <w:sz w:val="22"/>
            <w:lang w:val="en-SE" w:eastAsia="ja-JP"/>
          </w:rPr>
          <w:tab/>
        </w:r>
        <w:r w:rsidRPr="00043060">
          <w:rPr>
            <w:rStyle w:val="Hyperlink"/>
            <w:noProof/>
          </w:rPr>
          <w:t>For small packets: SBFD (all Alternatives) offer some gains in term of throughput and latency compared to reference static TDDs. However, a simpler static TDD with 2 UL slots DUDDU would offer similar gains.</w:t>
        </w:r>
      </w:hyperlink>
    </w:p>
    <w:p w14:paraId="7C50C9B1" w14:textId="261DD6B4"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64" w:history="1">
        <w:r w:rsidRPr="00043060">
          <w:rPr>
            <w:rStyle w:val="Hyperlink"/>
            <w:noProof/>
          </w:rPr>
          <w:t>Observation 20</w:t>
        </w:r>
        <w:r>
          <w:rPr>
            <w:rFonts w:asciiTheme="minorHAnsi" w:eastAsiaTheme="minorEastAsia" w:hAnsiTheme="minorHAnsi"/>
            <w:b w:val="0"/>
            <w:noProof/>
            <w:sz w:val="22"/>
            <w:lang w:val="en-SE" w:eastAsia="ja-JP"/>
          </w:rPr>
          <w:tab/>
        </w:r>
        <w:r w:rsidRPr="00043060">
          <w:rPr>
            <w:rStyle w:val="Hyperlink"/>
            <w:noProof/>
          </w:rPr>
          <w:t>FR1 Case 3-2 HetNet type scenario results are similar to FR1 Indoor results for all the SBFD alternatives</w:t>
        </w:r>
      </w:hyperlink>
    </w:p>
    <w:p w14:paraId="42567CE4" w14:textId="7BB58ADE"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65" w:history="1">
        <w:r w:rsidRPr="00043060">
          <w:rPr>
            <w:rStyle w:val="Hyperlink"/>
            <w:noProof/>
          </w:rPr>
          <w:t>Observation 21</w:t>
        </w:r>
        <w:r>
          <w:rPr>
            <w:rFonts w:asciiTheme="minorHAnsi" w:eastAsiaTheme="minorEastAsia" w:hAnsiTheme="minorHAnsi"/>
            <w:b w:val="0"/>
            <w:noProof/>
            <w:sz w:val="22"/>
            <w:lang w:val="en-SE" w:eastAsia="ja-JP"/>
          </w:rPr>
          <w:tab/>
        </w:r>
        <w:r w:rsidRPr="00043060">
          <w:rPr>
            <w:rStyle w:val="Hyperlink"/>
            <w:noProof/>
          </w:rPr>
          <w:t>For FR1 single operator urban macro scenario, UL coverage is the key metric for potential improvement. The simulated alternatives (Alt2, Alt4, Alt3) show that SBFD only offers marginal UL coverage gains (~3 dB) when compared with the corresponding static TDD schemes at low load. The 5% UL average-UPT results across the three alternatives also indicate similar performance gains.</w:t>
        </w:r>
      </w:hyperlink>
    </w:p>
    <w:p w14:paraId="0B021EC2" w14:textId="76715719"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66" w:history="1">
        <w:r w:rsidRPr="00043060">
          <w:rPr>
            <w:rStyle w:val="Hyperlink"/>
            <w:noProof/>
          </w:rPr>
          <w:t>Observation 22</w:t>
        </w:r>
        <w:r>
          <w:rPr>
            <w:rFonts w:asciiTheme="minorHAnsi" w:eastAsiaTheme="minorEastAsia" w:hAnsiTheme="minorHAnsi"/>
            <w:b w:val="0"/>
            <w:noProof/>
            <w:sz w:val="22"/>
            <w:lang w:val="en-SE" w:eastAsia="ja-JP"/>
          </w:rPr>
          <w:tab/>
        </w:r>
        <w:r w:rsidRPr="00043060">
          <w:rPr>
            <w:rStyle w:val="Hyperlink"/>
            <w:noProof/>
          </w:rPr>
          <w:t>For indoor deployments with small packet sizes, SBFD seems to provide significant UL performance gains. However, these gains are achievable with other existing configurations such as DTDD or the proposed Static TDD 2UL DUDDU.</w:t>
        </w:r>
      </w:hyperlink>
    </w:p>
    <w:p w14:paraId="6B62A97A" w14:textId="7D8C64A1"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67" w:history="1">
        <w:r w:rsidRPr="00043060">
          <w:rPr>
            <w:rStyle w:val="Hyperlink"/>
            <w:noProof/>
          </w:rPr>
          <w:t>Observation 23</w:t>
        </w:r>
        <w:r>
          <w:rPr>
            <w:rFonts w:asciiTheme="minorHAnsi" w:eastAsiaTheme="minorEastAsia" w:hAnsiTheme="minorHAnsi"/>
            <w:b w:val="0"/>
            <w:noProof/>
            <w:sz w:val="22"/>
            <w:lang w:val="en-SE" w:eastAsia="ja-JP"/>
          </w:rPr>
          <w:tab/>
        </w:r>
        <w:r w:rsidRPr="00043060">
          <w:rPr>
            <w:rStyle w:val="Hyperlink"/>
            <w:noProof/>
          </w:rPr>
          <w:t>For FR1 HetNet scenario Case 3-2, 2-Layer Scenario B, the UL performance in the SBFD network deployed in the Micro layer shows similarities to the performance observed in an isolated indoor deployment for SBFD configurations Alt2 and Alt 3. However, although the SBFD network in Alt 4 configuration performs as well as the reference static TDD network in an isolated indoor network, SBFD network’s performance degrades to the point of being non-functional as the load increases for big packet sizes.</w:t>
        </w:r>
      </w:hyperlink>
    </w:p>
    <w:p w14:paraId="430CA595" w14:textId="51722507"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68" w:history="1">
        <w:r w:rsidRPr="00043060">
          <w:rPr>
            <w:rStyle w:val="Hyperlink"/>
            <w:noProof/>
          </w:rPr>
          <w:t>Observation 24</w:t>
        </w:r>
        <w:r>
          <w:rPr>
            <w:rFonts w:asciiTheme="minorHAnsi" w:eastAsiaTheme="minorEastAsia" w:hAnsiTheme="minorHAnsi"/>
            <w:b w:val="0"/>
            <w:noProof/>
            <w:sz w:val="22"/>
            <w:lang w:val="en-SE" w:eastAsia="ja-JP"/>
          </w:rPr>
          <w:tab/>
        </w:r>
        <w:r w:rsidRPr="00043060">
          <w:rPr>
            <w:rStyle w:val="Hyperlink"/>
            <w:noProof/>
          </w:rPr>
          <w:t>For FR1 two-operator urban macro scenario, UL coverage gains, if any, are only at low loads. To achieve this gain in a SBFD urban macro network, it is necessary to have same loads in coexisting network of another operator in the same frequency band, which is not realistic.</w:t>
        </w:r>
      </w:hyperlink>
    </w:p>
    <w:p w14:paraId="57390D22" w14:textId="5283F90A"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69" w:history="1">
        <w:r w:rsidRPr="00043060">
          <w:rPr>
            <w:rStyle w:val="Hyperlink"/>
            <w:noProof/>
          </w:rPr>
          <w:t>Observation 25</w:t>
        </w:r>
        <w:r>
          <w:rPr>
            <w:rFonts w:asciiTheme="minorHAnsi" w:eastAsiaTheme="minorEastAsia" w:hAnsiTheme="minorHAnsi"/>
            <w:b w:val="0"/>
            <w:noProof/>
            <w:sz w:val="22"/>
            <w:lang w:val="en-SE" w:eastAsia="ja-JP"/>
          </w:rPr>
          <w:tab/>
        </w:r>
        <w:r w:rsidRPr="00043060">
          <w:rPr>
            <w:rStyle w:val="Hyperlink"/>
            <w:noProof/>
          </w:rPr>
          <w:t>For FR1 two-operator urban macro scenario, UL gains for SBFD network in terms of cell-edge throughput, latency and coverage quickly diminish as the load increases.</w:t>
        </w:r>
      </w:hyperlink>
    </w:p>
    <w:p w14:paraId="42B9C08C" w14:textId="11BC5596"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70" w:history="1">
        <w:r w:rsidRPr="00043060">
          <w:rPr>
            <w:rStyle w:val="Hyperlink"/>
            <w:noProof/>
          </w:rPr>
          <w:t>Observation 26</w:t>
        </w:r>
        <w:r>
          <w:rPr>
            <w:rFonts w:asciiTheme="minorHAnsi" w:eastAsiaTheme="minorEastAsia" w:hAnsiTheme="minorHAnsi"/>
            <w:b w:val="0"/>
            <w:noProof/>
            <w:sz w:val="22"/>
            <w:lang w:val="en-SE" w:eastAsia="ja-JP"/>
          </w:rPr>
          <w:tab/>
        </w:r>
        <w:r w:rsidRPr="00043060">
          <w:rPr>
            <w:rStyle w:val="Hyperlink"/>
            <w:noProof/>
          </w:rPr>
          <w:t>For higher power BS class in Urban Macro scenario, system level simulations have shown that there is little to no improvement in UL coverage or cell-edge throughput performance by deploying an SBFD network as opposed to using a simple scheme such as static TDD 2UL or a semi-static DTDD in both single and multi-operator scenario.</w:t>
        </w:r>
      </w:hyperlink>
    </w:p>
    <w:p w14:paraId="6B1C839D" w14:textId="14385B65"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71" w:history="1">
        <w:r w:rsidRPr="00043060">
          <w:rPr>
            <w:rStyle w:val="Hyperlink"/>
            <w:noProof/>
          </w:rPr>
          <w:t>Observation 27</w:t>
        </w:r>
        <w:r>
          <w:rPr>
            <w:rFonts w:asciiTheme="minorHAnsi" w:eastAsiaTheme="minorEastAsia" w:hAnsiTheme="minorHAnsi"/>
            <w:b w:val="0"/>
            <w:noProof/>
            <w:sz w:val="22"/>
            <w:lang w:val="en-SE" w:eastAsia="ja-JP"/>
          </w:rPr>
          <w:tab/>
        </w:r>
        <w:r w:rsidRPr="00043060">
          <w:rPr>
            <w:rStyle w:val="Hyperlink"/>
            <w:noProof/>
          </w:rPr>
          <w:t>For isolated indoor deployments, system level simulations show that similar UL latency and cell-edge throughput improvements can be achieved by deploying an SBFD network as well as using simple schemes such as static TDD 2UL. However, there is a need to align and ensure the scenario assumed for Indoor is realistic by deploying, for example, an Urban Macro layer.</w:t>
        </w:r>
      </w:hyperlink>
    </w:p>
    <w:p w14:paraId="3FF20630" w14:textId="78B58505"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72" w:history="1">
        <w:r w:rsidRPr="00043060">
          <w:rPr>
            <w:rStyle w:val="Hyperlink"/>
            <w:noProof/>
          </w:rPr>
          <w:t>Observation 28</w:t>
        </w:r>
        <w:r>
          <w:rPr>
            <w:rFonts w:asciiTheme="minorHAnsi" w:eastAsiaTheme="minorEastAsia" w:hAnsiTheme="minorHAnsi"/>
            <w:b w:val="0"/>
            <w:noProof/>
            <w:sz w:val="22"/>
            <w:lang w:val="en-SE" w:eastAsia="ja-JP"/>
          </w:rPr>
          <w:tab/>
        </w:r>
        <w:r w:rsidRPr="00043060">
          <w:rPr>
            <w:rStyle w:val="Hyperlink"/>
            <w:noProof/>
          </w:rPr>
          <w:t>For FR2 single operator Dense Macro scenario, there are UL performance gains in terms of cell-edge, median and 95%ile throughput and latency for SBFD network at low loads, and slightly lower gains at medium and high loads when compared to a reference static TDD network. However, it is not possible to make any meaningful conclusions as the scenario does not seem to be coverage limited.</w:t>
        </w:r>
      </w:hyperlink>
    </w:p>
    <w:p w14:paraId="5F69EC0F" w14:textId="42E4257F" w:rsidR="006E1C82" w:rsidRPr="00332511" w:rsidRDefault="006F6582">
      <w:pPr>
        <w:pStyle w:val="BodyText"/>
        <w:rPr>
          <w:rFonts w:cs="Malgun Gothic"/>
          <w:highlight w:val="yellow"/>
        </w:rPr>
      </w:pPr>
      <w:r w:rsidRPr="00332511">
        <w:rPr>
          <w:rFonts w:cs="Malgun Gothic"/>
          <w:highlight w:val="yellow"/>
        </w:rPr>
        <w:fldChar w:fldCharType="end"/>
      </w:r>
    </w:p>
    <w:p w14:paraId="7D91EC5D" w14:textId="77777777" w:rsidR="006E1C82" w:rsidRPr="00CB022E" w:rsidRDefault="006E1C82">
      <w:pPr>
        <w:pStyle w:val="BodyText"/>
        <w:rPr>
          <w:rFonts w:cs="Malgun Gothic"/>
          <w:highlight w:val="yellow"/>
        </w:rPr>
      </w:pPr>
    </w:p>
    <w:p w14:paraId="6225A1B8" w14:textId="77777777" w:rsidR="006E1C82" w:rsidRPr="00CB022E" w:rsidRDefault="008E065E">
      <w:pPr>
        <w:pStyle w:val="BodyText"/>
        <w:rPr>
          <w:rFonts w:cs="Malgun Gothic"/>
        </w:rPr>
      </w:pPr>
      <w:r w:rsidRPr="00CB022E">
        <w:rPr>
          <w:rFonts w:cs="Malgun Gothic"/>
        </w:rPr>
        <w:t xml:space="preserve">Based on the discussion in </w:t>
      </w:r>
      <w:r w:rsidR="007729A2" w:rsidRPr="00CB022E">
        <w:rPr>
          <w:rFonts w:cs="Malgun Gothic"/>
        </w:rPr>
        <w:t xml:space="preserve">the previous </w:t>
      </w:r>
      <w:r w:rsidRPr="00CB022E">
        <w:rPr>
          <w:rFonts w:cs="Malgun Gothic"/>
        </w:rPr>
        <w:t>section</w:t>
      </w:r>
      <w:r w:rsidR="007729A2" w:rsidRPr="00CB022E">
        <w:rPr>
          <w:rFonts w:cs="Malgun Gothic"/>
        </w:rPr>
        <w:t>s</w:t>
      </w:r>
      <w:r w:rsidRPr="00CB022E">
        <w:rPr>
          <w:rFonts w:cs="Malgun Gothic"/>
        </w:rPr>
        <w:t xml:space="preserve"> we propose the following:</w:t>
      </w:r>
    </w:p>
    <w:p w14:paraId="4925F5DF" w14:textId="589E139C" w:rsidR="00554DC6" w:rsidRDefault="006E1C82">
      <w:pPr>
        <w:pStyle w:val="TableofFigures"/>
        <w:tabs>
          <w:tab w:val="right" w:leader="dot" w:pos="9629"/>
        </w:tabs>
        <w:rPr>
          <w:rFonts w:asciiTheme="minorHAnsi" w:eastAsiaTheme="minorEastAsia" w:hAnsiTheme="minorHAnsi"/>
          <w:b w:val="0"/>
          <w:noProof/>
          <w:sz w:val="22"/>
          <w:lang w:val="en-SE" w:eastAsia="ja-JP"/>
        </w:rPr>
      </w:pPr>
      <w:r w:rsidRPr="00332511">
        <w:rPr>
          <w:rFonts w:cs="Malgun Gothic"/>
          <w:highlight w:val="yellow"/>
        </w:rPr>
        <w:fldChar w:fldCharType="begin"/>
      </w:r>
      <w:r w:rsidRPr="00CB022E">
        <w:rPr>
          <w:rFonts w:cs="MS Mincho"/>
          <w:highlight w:val="yellow"/>
        </w:rPr>
        <w:instrText xml:space="preserve"> TOC \n \h \z \t "Proposal" \c </w:instrText>
      </w:r>
      <w:r w:rsidRPr="00332511">
        <w:rPr>
          <w:rFonts w:cs="Malgun Gothic"/>
          <w:highlight w:val="yellow"/>
        </w:rPr>
        <w:fldChar w:fldCharType="separate"/>
      </w:r>
      <w:hyperlink w:anchor="_Toc135043673" w:history="1">
        <w:r w:rsidR="00554DC6" w:rsidRPr="008C33DA">
          <w:rPr>
            <w:rStyle w:val="Hyperlink"/>
            <w:noProof/>
          </w:rPr>
          <w:t>Proposal 1</w:t>
        </w:r>
        <w:r w:rsidR="00554DC6">
          <w:rPr>
            <w:rFonts w:asciiTheme="minorHAnsi" w:eastAsiaTheme="minorEastAsia" w:hAnsiTheme="minorHAnsi"/>
            <w:b w:val="0"/>
            <w:noProof/>
            <w:sz w:val="22"/>
            <w:lang w:val="en-SE" w:eastAsia="ja-JP"/>
          </w:rPr>
          <w:tab/>
        </w:r>
        <w:r w:rsidR="00554DC6" w:rsidRPr="008C33DA">
          <w:rPr>
            <w:rStyle w:val="Hyperlink"/>
            <w:noProof/>
          </w:rPr>
          <w:t>A SBFD carrier shall have a carrier BW and a UL subband BW consistent with one of the existing supported carrier BW in RAN4 specs.</w:t>
        </w:r>
      </w:hyperlink>
    </w:p>
    <w:p w14:paraId="50564B65" w14:textId="4EBB7CBC"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74" w:history="1">
        <w:r w:rsidRPr="008C33DA">
          <w:rPr>
            <w:rStyle w:val="Hyperlink"/>
            <w:noProof/>
          </w:rPr>
          <w:t>Proposal 2</w:t>
        </w:r>
        <w:r>
          <w:rPr>
            <w:rFonts w:asciiTheme="minorHAnsi" w:eastAsiaTheme="minorEastAsia" w:hAnsiTheme="minorHAnsi"/>
            <w:b w:val="0"/>
            <w:noProof/>
            <w:sz w:val="22"/>
            <w:lang w:val="en-SE" w:eastAsia="ja-JP"/>
          </w:rPr>
          <w:tab/>
        </w:r>
        <w:r w:rsidRPr="008C33DA">
          <w:rPr>
            <w:rStyle w:val="Hyperlink"/>
            <w:noProof/>
          </w:rPr>
          <w:t>Adopt a net effect model for link-level simulations that captures the essential behaviors of a realistic DPD and PA combination with compliance to the base station ACLR requirements. This requires input from RAN4.</w:t>
        </w:r>
      </w:hyperlink>
    </w:p>
    <w:p w14:paraId="1997444D" w14:textId="4E4789C7"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75" w:history="1">
        <w:r w:rsidRPr="008C33DA">
          <w:rPr>
            <w:rStyle w:val="Hyperlink"/>
            <w:noProof/>
          </w:rPr>
          <w:t>Proposal 3</w:t>
        </w:r>
        <w:r>
          <w:rPr>
            <w:rFonts w:asciiTheme="minorHAnsi" w:eastAsiaTheme="minorEastAsia" w:hAnsiTheme="minorHAnsi"/>
            <w:b w:val="0"/>
            <w:noProof/>
            <w:sz w:val="22"/>
            <w:lang w:val="en-SE" w:eastAsia="ja-JP"/>
          </w:rPr>
          <w:tab/>
        </w:r>
        <w:r w:rsidRPr="008C33DA">
          <w:rPr>
            <w:rStyle w:val="Hyperlink"/>
            <w:noProof/>
          </w:rPr>
          <w:t>Adopt a simple crest factor processing model, e.g., hard clipping + bandpass filtering, that captures the essential behaviors of a BS design to increase transmit power. This requires input from RAN4.</w:t>
        </w:r>
      </w:hyperlink>
    </w:p>
    <w:p w14:paraId="5B23F2F2" w14:textId="4B19A627"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76" w:history="1">
        <w:r w:rsidRPr="008C33DA">
          <w:rPr>
            <w:rStyle w:val="Hyperlink"/>
            <w:noProof/>
          </w:rPr>
          <w:t>Proposal 4</w:t>
        </w:r>
        <w:r>
          <w:rPr>
            <w:rFonts w:asciiTheme="minorHAnsi" w:eastAsiaTheme="minorEastAsia" w:hAnsiTheme="minorHAnsi"/>
            <w:b w:val="0"/>
            <w:noProof/>
            <w:sz w:val="22"/>
            <w:lang w:val="en-SE" w:eastAsia="ja-JP"/>
          </w:rPr>
          <w:tab/>
        </w:r>
        <w:r w:rsidRPr="008C33DA">
          <w:rPr>
            <w:rStyle w:val="Hyperlink"/>
            <w:noProof/>
          </w:rPr>
          <w:t>The self-interference channel should be modeled as a set of tapped delay lines directly from TX sub-array ports to RX sub-array ports.</w:t>
        </w:r>
      </w:hyperlink>
    </w:p>
    <w:p w14:paraId="0D2C17DE" w14:textId="7B28598A"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77" w:history="1">
        <w:r w:rsidRPr="008C33DA">
          <w:rPr>
            <w:rStyle w:val="Hyperlink"/>
            <w:noProof/>
            <w:lang w:eastAsia="ja-JP"/>
          </w:rPr>
          <w:t>Proposal 5</w:t>
        </w:r>
        <w:r>
          <w:rPr>
            <w:rFonts w:asciiTheme="minorHAnsi" w:eastAsiaTheme="minorEastAsia" w:hAnsiTheme="minorHAnsi"/>
            <w:b w:val="0"/>
            <w:noProof/>
            <w:sz w:val="22"/>
            <w:lang w:val="en-SE" w:eastAsia="ja-JP"/>
          </w:rPr>
          <w:tab/>
        </w:r>
        <w:r w:rsidRPr="008C33DA">
          <w:rPr>
            <w:rStyle w:val="Hyperlink"/>
            <w:noProof/>
          </w:rPr>
          <w:t>Self-interference channel coefficients should be based on realistic setups supported by real measurements or high-fidelity electromagnetic (EM) evaluations</w:t>
        </w:r>
        <w:r w:rsidRPr="008C33DA">
          <w:rPr>
            <w:rStyle w:val="Hyperlink"/>
            <w:noProof/>
            <w:lang w:eastAsia="ja-JP"/>
          </w:rPr>
          <w:t>.</w:t>
        </w:r>
      </w:hyperlink>
    </w:p>
    <w:p w14:paraId="6F9C4CFA" w14:textId="55F21594"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78" w:history="1">
        <w:r w:rsidRPr="008C33DA">
          <w:rPr>
            <w:rStyle w:val="Hyperlink"/>
            <w:noProof/>
          </w:rPr>
          <w:t>Proposal 6</w:t>
        </w:r>
        <w:r>
          <w:rPr>
            <w:rFonts w:asciiTheme="minorHAnsi" w:eastAsiaTheme="minorEastAsia" w:hAnsiTheme="minorHAnsi"/>
            <w:b w:val="0"/>
            <w:noProof/>
            <w:sz w:val="22"/>
            <w:lang w:val="en-SE" w:eastAsia="ja-JP"/>
          </w:rPr>
          <w:tab/>
        </w:r>
        <w:r w:rsidRPr="008C33DA">
          <w:rPr>
            <w:rStyle w:val="Hyperlink"/>
            <w:noProof/>
          </w:rPr>
          <w:t>For both system and link level assessment of SBFD, proper modelling of advanced antennas as well as modelling of beamforming impact on the BS TX to RX isolation should be considered.</w:t>
        </w:r>
      </w:hyperlink>
    </w:p>
    <w:p w14:paraId="5A420EE6" w14:textId="0886BEFA"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79" w:history="1">
        <w:r w:rsidRPr="008C33DA">
          <w:rPr>
            <w:rStyle w:val="Hyperlink"/>
            <w:noProof/>
          </w:rPr>
          <w:t>Proposal 7</w:t>
        </w:r>
        <w:r>
          <w:rPr>
            <w:rFonts w:asciiTheme="minorHAnsi" w:eastAsiaTheme="minorEastAsia" w:hAnsiTheme="minorHAnsi"/>
            <w:b w:val="0"/>
            <w:noProof/>
            <w:sz w:val="22"/>
            <w:lang w:val="en-SE" w:eastAsia="ja-JP"/>
          </w:rPr>
          <w:tab/>
        </w:r>
        <w:r w:rsidRPr="008C33DA">
          <w:rPr>
            <w:rStyle w:val="Hyperlink"/>
            <w:noProof/>
          </w:rPr>
          <w:t>For both system level and link level assessment of SBFD, proper modelling of advanced antennas as well as modelling of beamforming impact on the inter-sector TX to RX isolation needs be considered. For the simple exemplary site setup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334285F7" w14:textId="5D4DFD64"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80" w:history="1">
        <w:r w:rsidRPr="008C33DA">
          <w:rPr>
            <w:rStyle w:val="Hyperlink"/>
            <w:noProof/>
          </w:rPr>
          <w:t>Proposal 8</w:t>
        </w:r>
        <w:r>
          <w:rPr>
            <w:rFonts w:asciiTheme="minorHAnsi" w:eastAsiaTheme="minorEastAsia" w:hAnsiTheme="minorHAnsi"/>
            <w:b w:val="0"/>
            <w:noProof/>
            <w:sz w:val="22"/>
            <w:lang w:val="en-SE" w:eastAsia="ja-JP"/>
          </w:rPr>
          <w:tab/>
        </w:r>
        <w:r w:rsidRPr="008C33DA">
          <w:rPr>
            <w:rStyle w:val="Hyperlink"/>
            <w:noProof/>
          </w:rPr>
          <w:t>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1A1A2A9A" w14:textId="3179A974"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81" w:history="1">
        <w:r w:rsidRPr="008C33DA">
          <w:rPr>
            <w:rStyle w:val="Hyperlink"/>
            <w:noProof/>
          </w:rPr>
          <w:t>Proposal 9</w:t>
        </w:r>
        <w:r>
          <w:rPr>
            <w:rFonts w:asciiTheme="minorHAnsi" w:eastAsiaTheme="minorEastAsia" w:hAnsiTheme="minorHAnsi"/>
            <w:b w:val="0"/>
            <w:noProof/>
            <w:sz w:val="22"/>
            <w:lang w:val="en-SE" w:eastAsia="ja-JP"/>
          </w:rPr>
          <w:tab/>
        </w:r>
        <w:r w:rsidRPr="008C33DA">
          <w:rPr>
            <w:rStyle w:val="Hyperlink"/>
            <w:noProof/>
          </w:rPr>
          <w:t>Adopt a third order representation model in RAN1 studies to capture the essential behaviors of typical high-gain low noise amplifiers (LNA) in BS receiver chains.</w:t>
        </w:r>
      </w:hyperlink>
    </w:p>
    <w:p w14:paraId="78E10F90" w14:textId="336B6CA8"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82" w:history="1">
        <w:r w:rsidRPr="008C33DA">
          <w:rPr>
            <w:rStyle w:val="Hyperlink"/>
            <w:noProof/>
          </w:rPr>
          <w:t>Proposal 10</w:t>
        </w:r>
        <w:r>
          <w:rPr>
            <w:rFonts w:asciiTheme="minorHAnsi" w:eastAsiaTheme="minorEastAsia" w:hAnsiTheme="minorHAnsi"/>
            <w:b w:val="0"/>
            <w:noProof/>
            <w:sz w:val="22"/>
            <w:lang w:val="en-SE" w:eastAsia="ja-JP"/>
          </w:rPr>
          <w:tab/>
        </w:r>
        <w:r w:rsidRPr="008C33DA">
          <w:rPr>
            <w:rStyle w:val="Hyperlink"/>
            <w:noProof/>
          </w:rPr>
          <w:t xml:space="preserve">Adopt phase noise modelling in RAN1 studies to capture the distortion introduced by high power leakage from the DL sub-bands into the UL sub-bands. The phase </w:t>
        </w:r>
        <w:r w:rsidRPr="008C33DA">
          <w:rPr>
            <w:rStyle w:val="Hyperlink"/>
            <w:noProof/>
          </w:rPr>
          <w:lastRenderedPageBreak/>
          <w:t>noise models in TR 38.803 or those provided by RAN4 during the Rel-17 phase can be adopted as baseline models.</w:t>
        </w:r>
      </w:hyperlink>
    </w:p>
    <w:p w14:paraId="6D1EFB4D" w14:textId="5FE4CBF3"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83" w:history="1">
        <w:r w:rsidRPr="008C33DA">
          <w:rPr>
            <w:rStyle w:val="Hyperlink"/>
            <w:noProof/>
          </w:rPr>
          <w:t>Proposal 11</w:t>
        </w:r>
        <w:r>
          <w:rPr>
            <w:rFonts w:asciiTheme="minorHAnsi" w:eastAsiaTheme="minorEastAsia" w:hAnsiTheme="minorHAnsi"/>
            <w:b w:val="0"/>
            <w:noProof/>
            <w:sz w:val="22"/>
            <w:lang w:val="en-SE" w:eastAsia="ja-JP"/>
          </w:rPr>
          <w:tab/>
        </w:r>
        <w:r w:rsidRPr="008C33DA">
          <w:rPr>
            <w:rStyle w:val="Hyperlink"/>
            <w:noProof/>
          </w:rPr>
          <w:t>Adopt modelling of analog filtering, if present, in RAN1 link level studies to capture potential impacts to digital cancellation feasibility and performance.</w:t>
        </w:r>
      </w:hyperlink>
    </w:p>
    <w:p w14:paraId="589B99B4" w14:textId="75FBC2C8"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84" w:history="1">
        <w:r w:rsidRPr="008C33DA">
          <w:rPr>
            <w:rStyle w:val="Hyperlink"/>
            <w:noProof/>
          </w:rPr>
          <w:t>Proposal 12</w:t>
        </w:r>
        <w:r>
          <w:rPr>
            <w:rFonts w:asciiTheme="minorHAnsi" w:eastAsiaTheme="minorEastAsia" w:hAnsiTheme="minorHAnsi"/>
            <w:b w:val="0"/>
            <w:noProof/>
            <w:sz w:val="22"/>
            <w:lang w:val="en-SE" w:eastAsia="ja-JP"/>
          </w:rPr>
          <w:tab/>
        </w:r>
        <w:r w:rsidRPr="008C33DA">
          <w:rPr>
            <w:rStyle w:val="Hyperlink"/>
            <w:noProof/>
          </w:rPr>
          <w:t>RAN1 further agrees that interested companies may perform link-level simulations (LLS) for the purposes of evaluating SBFD performance and feasibility in both FR1 and FR2 including evaluation of the following:</w:t>
        </w:r>
      </w:hyperlink>
    </w:p>
    <w:p w14:paraId="64647B69" w14:textId="199352D7"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85" w:history="1">
        <w:r w:rsidRPr="008C33DA">
          <w:rPr>
            <w:rStyle w:val="Hyperlink"/>
            <w:noProof/>
          </w:rPr>
          <w:t>a.</w:t>
        </w:r>
        <w:r>
          <w:rPr>
            <w:rFonts w:asciiTheme="minorHAnsi" w:eastAsiaTheme="minorEastAsia" w:hAnsiTheme="minorHAnsi"/>
            <w:b w:val="0"/>
            <w:noProof/>
            <w:sz w:val="22"/>
            <w:lang w:val="en-SE" w:eastAsia="ja-JP"/>
          </w:rPr>
          <w:tab/>
        </w:r>
        <w:r w:rsidRPr="008C33DA">
          <w:rPr>
            <w:rStyle w:val="Hyperlink"/>
            <w:noProof/>
          </w:rPr>
          <w:t>Self-interference suppression/cancellation accounting for realistic non-linearities in the gNB transmit and receive chains.</w:t>
        </w:r>
      </w:hyperlink>
    </w:p>
    <w:p w14:paraId="7DDF4FFF" w14:textId="2EFE5F19"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86" w:history="1">
        <w:r w:rsidRPr="008C33DA">
          <w:rPr>
            <w:rStyle w:val="Hyperlink"/>
            <w:noProof/>
          </w:rPr>
          <w:t>b.</w:t>
        </w:r>
        <w:r>
          <w:rPr>
            <w:rFonts w:asciiTheme="minorHAnsi" w:eastAsiaTheme="minorEastAsia" w:hAnsiTheme="minorHAnsi"/>
            <w:b w:val="0"/>
            <w:noProof/>
            <w:sz w:val="22"/>
            <w:lang w:val="en-SE" w:eastAsia="ja-JP"/>
          </w:rPr>
          <w:tab/>
        </w:r>
        <w:r w:rsidRPr="008C33DA">
          <w:rPr>
            <w:rStyle w:val="Hyperlink"/>
            <w:noProof/>
          </w:rPr>
          <w:t>Transmit beam nulling accounting for realistic non-linearities in the gNB transmit chain.</w:t>
        </w:r>
      </w:hyperlink>
    </w:p>
    <w:p w14:paraId="7B0CD634" w14:textId="79B15DC2"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87" w:history="1">
        <w:r w:rsidRPr="008C33DA">
          <w:rPr>
            <w:rStyle w:val="Hyperlink"/>
            <w:noProof/>
          </w:rPr>
          <w:t>Proposal 13</w:t>
        </w:r>
        <w:r>
          <w:rPr>
            <w:rFonts w:asciiTheme="minorHAnsi" w:eastAsiaTheme="minorEastAsia" w:hAnsiTheme="minorHAnsi"/>
            <w:b w:val="0"/>
            <w:noProof/>
            <w:sz w:val="22"/>
            <w:lang w:val="en-SE" w:eastAsia="ja-JP"/>
          </w:rPr>
          <w:tab/>
        </w:r>
        <w:r w:rsidRPr="008C33DA">
          <w:rPr>
            <w:rStyle w:val="Hyperlink"/>
            <w:noProof/>
          </w:rPr>
          <w:t>RAN1 to further down-select scenarios where SBFD performance improvements may be realistically possible and can be simulated/evaluated by participating entities.</w:t>
        </w:r>
      </w:hyperlink>
    </w:p>
    <w:p w14:paraId="368290BD" w14:textId="15E1982C"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88" w:history="1">
        <w:r w:rsidRPr="008C33DA">
          <w:rPr>
            <w:rStyle w:val="Hyperlink"/>
            <w:noProof/>
          </w:rPr>
          <w:t>Proposal 14</w:t>
        </w:r>
        <w:r>
          <w:rPr>
            <w:rFonts w:asciiTheme="minorHAnsi" w:eastAsiaTheme="minorEastAsia" w:hAnsiTheme="minorHAnsi"/>
            <w:b w:val="0"/>
            <w:noProof/>
            <w:sz w:val="22"/>
            <w:lang w:val="en-SE" w:eastAsia="ja-JP"/>
          </w:rPr>
          <w:tab/>
        </w:r>
        <w:r w:rsidRPr="008C33DA">
          <w:rPr>
            <w:rStyle w:val="Hyperlink"/>
            <w:noProof/>
          </w:rPr>
          <w:t>RAN1 to agree that for evaluation of SBFD deployment 2-layer Scenario B for Case 3-2, Case 4 and dynamic/flexible TDD in FR1 (HetNet with Urban Macro and Indoor) consider the following.</w:t>
        </w:r>
      </w:hyperlink>
    </w:p>
    <w:p w14:paraId="49F76246" w14:textId="7308271D"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89" w:history="1">
        <w:r w:rsidRPr="008C33DA">
          <w:rPr>
            <w:rStyle w:val="Hyperlink"/>
            <w:rFonts w:ascii="CG Times (WN)" w:hAnsi="CG Times (WN)"/>
            <w:noProof/>
          </w:rPr>
          <w:t></w:t>
        </w:r>
        <w:r>
          <w:rPr>
            <w:rFonts w:asciiTheme="minorHAnsi" w:eastAsiaTheme="minorEastAsia" w:hAnsiTheme="minorHAnsi"/>
            <w:b w:val="0"/>
            <w:noProof/>
            <w:sz w:val="22"/>
            <w:lang w:val="en-SE" w:eastAsia="ja-JP"/>
          </w:rPr>
          <w:tab/>
        </w:r>
        <w:r w:rsidRPr="008C33DA">
          <w:rPr>
            <w:rStyle w:val="Hyperlink"/>
            <w:noProof/>
          </w:rPr>
          <w:t>Layer 1: Urban Macro</w:t>
        </w:r>
      </w:hyperlink>
    </w:p>
    <w:p w14:paraId="3281F970" w14:textId="6EF4C6A7"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90" w:history="1">
        <w:r w:rsidRPr="008C33DA">
          <w:rPr>
            <w:rStyle w:val="Hyperlink"/>
            <w:rFonts w:ascii="CG Times (WN)" w:hAnsi="CG Times (WN)" w:cs="CG Times (WN)"/>
            <w:noProof/>
          </w:rPr>
          <w:t>o</w:t>
        </w:r>
        <w:r>
          <w:rPr>
            <w:rFonts w:asciiTheme="minorHAnsi" w:eastAsiaTheme="minorEastAsia" w:hAnsiTheme="minorHAnsi"/>
            <w:b w:val="0"/>
            <w:noProof/>
            <w:sz w:val="22"/>
            <w:lang w:val="en-SE" w:eastAsia="ja-JP"/>
          </w:rPr>
          <w:tab/>
        </w:r>
        <w:r w:rsidRPr="008C33DA">
          <w:rPr>
            <w:rStyle w:val="Hyperlink"/>
            <w:noProof/>
          </w:rPr>
          <w:t>Hexagonal grid with 7 macro sites and 3 sectors per site with wrap around, ISD=200m.</w:t>
        </w:r>
      </w:hyperlink>
    </w:p>
    <w:p w14:paraId="3F4B07A4" w14:textId="2B1A8284" w:rsidR="00554DC6" w:rsidRDefault="00554DC6">
      <w:pPr>
        <w:pStyle w:val="TableofFigures"/>
        <w:tabs>
          <w:tab w:val="right" w:leader="dot" w:pos="9629"/>
        </w:tabs>
        <w:rPr>
          <w:rFonts w:asciiTheme="minorHAnsi" w:eastAsiaTheme="minorEastAsia" w:hAnsiTheme="minorHAnsi"/>
          <w:b w:val="0"/>
          <w:noProof/>
          <w:sz w:val="22"/>
          <w:lang w:val="en-SE" w:eastAsia="ja-JP"/>
        </w:rPr>
      </w:pPr>
      <w:hyperlink w:anchor="_Toc135043691" w:history="1">
        <w:r w:rsidRPr="008C33DA">
          <w:rPr>
            <w:rStyle w:val="Hyperlink"/>
            <w:noProof/>
          </w:rPr>
          <w:t>Proposal 15</w:t>
        </w:r>
        <w:r>
          <w:rPr>
            <w:rFonts w:asciiTheme="minorHAnsi" w:eastAsiaTheme="minorEastAsia" w:hAnsiTheme="minorHAnsi"/>
            <w:b w:val="0"/>
            <w:noProof/>
            <w:sz w:val="22"/>
            <w:lang w:val="en-SE" w:eastAsia="ja-JP"/>
          </w:rPr>
          <w:tab/>
        </w:r>
        <w:r w:rsidRPr="008C33DA">
          <w:rPr>
            <w:rStyle w:val="Hyperlink"/>
            <w:noProof/>
          </w:rPr>
          <w:t>RAN1 to adopt the proposed methodology for calculating coverage metric as the maximum coupling loss corresponding to a certain (smoothed) average bit rate determined from system simulations: 10Mbps for DL and 1Mbps for UL in FR1 and 25 Mbps for DL and 5 Mbps for UL in FR2. This is called “10 Mbps coverage” for DL, “1 Mbps coverage” for UL, etc.</w:t>
        </w:r>
      </w:hyperlink>
    </w:p>
    <w:p w14:paraId="6584278B" w14:textId="3C710322" w:rsidR="008E065E" w:rsidRPr="00CB022E" w:rsidRDefault="006E1C82">
      <w:pPr>
        <w:pStyle w:val="BodyText"/>
        <w:rPr>
          <w:rFonts w:cs="Malgun Gothic"/>
        </w:rPr>
      </w:pPr>
      <w:r w:rsidRPr="00332511">
        <w:rPr>
          <w:rFonts w:cs="Malgun Gothic"/>
          <w:highlight w:val="yellow"/>
        </w:rPr>
        <w:fldChar w:fldCharType="end"/>
      </w:r>
      <w:r w:rsidRPr="00332511">
        <w:rPr>
          <w:rFonts w:cs="Malgun Gothic"/>
        </w:rPr>
        <w:t xml:space="preserve"> </w:t>
      </w:r>
    </w:p>
    <w:p w14:paraId="71D79D99" w14:textId="293AD5D9" w:rsidR="00F507D1" w:rsidRPr="0021682F" w:rsidRDefault="00F507D1">
      <w:pPr>
        <w:pStyle w:val="Heading1"/>
      </w:pPr>
      <w:bookmarkStart w:id="880" w:name="_In-sequence_SDU_delivery"/>
      <w:bookmarkStart w:id="881" w:name="_Toc117842898"/>
      <w:bookmarkStart w:id="882" w:name="_Toc118467424"/>
      <w:bookmarkStart w:id="883" w:name="_Toc127537936"/>
      <w:bookmarkStart w:id="884" w:name="_Toc131603434"/>
      <w:bookmarkStart w:id="885" w:name="_Toc135043627"/>
      <w:bookmarkEnd w:id="880"/>
      <w:r w:rsidRPr="0021682F">
        <w:t>References</w:t>
      </w:r>
      <w:bookmarkEnd w:id="881"/>
      <w:bookmarkEnd w:id="882"/>
      <w:bookmarkEnd w:id="883"/>
      <w:bookmarkEnd w:id="884"/>
      <w:bookmarkEnd w:id="885"/>
    </w:p>
    <w:p w14:paraId="13BDB8EE" w14:textId="77777777" w:rsidR="009D3615" w:rsidRPr="00856621" w:rsidRDefault="009D3615" w:rsidP="00472BEB">
      <w:pPr>
        <w:pStyle w:val="Reference"/>
        <w:rPr>
          <w:b/>
          <w:szCs w:val="20"/>
        </w:rPr>
      </w:pPr>
      <w:bookmarkStart w:id="886" w:name="_Ref73482315"/>
      <w:bookmarkStart w:id="887" w:name="_Ref174151459"/>
      <w:bookmarkStart w:id="888" w:name="_Ref189809556"/>
      <w:r w:rsidRPr="00CB022E">
        <w:rPr>
          <w:rFonts w:cs="Malgun Gothic"/>
        </w:rPr>
        <w:t>RP-213591, New SI: Study on evolution of NR duplex operation, December 2021.</w:t>
      </w:r>
      <w:bookmarkStart w:id="889" w:name="_Ref101869643"/>
    </w:p>
    <w:p w14:paraId="706C3BEE" w14:textId="77777777" w:rsidR="009D3615" w:rsidRPr="00856621" w:rsidRDefault="009D3615" w:rsidP="00472BEB">
      <w:pPr>
        <w:pStyle w:val="Reference"/>
        <w:rPr>
          <w:b/>
          <w:szCs w:val="20"/>
        </w:rPr>
      </w:pPr>
      <w:r w:rsidRPr="00CB022E">
        <w:rPr>
          <w:rFonts w:cs="Malgun Gothic"/>
        </w:rPr>
        <w:t xml:space="preserve">3GPP TR 38.803, “3rd Generation Partnership Project; Technical Specification Group Radio Access Network; Study on new </w:t>
      </w:r>
      <w:r w:rsidRPr="00856621">
        <w:rPr>
          <w:rFonts w:cs="Malgun Gothic"/>
          <w:b/>
          <w:szCs w:val="20"/>
        </w:rPr>
        <w:t>radio access technology: Radio Frequency (RF) and co-existence aspects (Release 14)”, v14.3.0, March 2022.</w:t>
      </w:r>
      <w:bookmarkEnd w:id="889"/>
    </w:p>
    <w:p w14:paraId="0343FF84" w14:textId="77777777" w:rsidR="009D3615" w:rsidRPr="00856621" w:rsidRDefault="009D3615" w:rsidP="00472BEB">
      <w:pPr>
        <w:pStyle w:val="Reference"/>
        <w:rPr>
          <w:b/>
          <w:szCs w:val="20"/>
        </w:rPr>
      </w:pPr>
      <w:r w:rsidRPr="00CB022E">
        <w:rPr>
          <w:rFonts w:cs="Malgun Gothic"/>
        </w:rPr>
        <w:t>Singh et. al., “Full Duplex Radios: Are we there yet?”, HotNets 2020</w:t>
      </w:r>
      <w:bookmarkEnd w:id="886"/>
      <w:r w:rsidRPr="00CB022E">
        <w:rPr>
          <w:rFonts w:cs="Malgun Gothic"/>
        </w:rPr>
        <w:t>.</w:t>
      </w:r>
      <w:bookmarkStart w:id="890" w:name="_Ref102117377"/>
    </w:p>
    <w:p w14:paraId="62AE2DB6" w14:textId="77777777" w:rsidR="009D3615" w:rsidRPr="00856621" w:rsidRDefault="009D3615" w:rsidP="00472BEB">
      <w:pPr>
        <w:pStyle w:val="Reference"/>
        <w:rPr>
          <w:b/>
          <w:szCs w:val="20"/>
        </w:rPr>
      </w:pPr>
      <w:r w:rsidRPr="00CB022E">
        <w:rPr>
          <w:rFonts w:cs="Malgun Gothic"/>
        </w:rPr>
        <w:t xml:space="preserve">3GPP TR 38.828, Cross Link Interference (CLI) handling and Remote Interference </w:t>
      </w:r>
      <w:r w:rsidRPr="00856621">
        <w:rPr>
          <w:rFonts w:cs="Malgun Gothic"/>
          <w:b/>
          <w:szCs w:val="20"/>
        </w:rPr>
        <w:t>Management (RIM) for NR; (Release 16)</w:t>
      </w:r>
      <w:bookmarkEnd w:id="890"/>
      <w:r w:rsidRPr="00856621">
        <w:rPr>
          <w:rFonts w:cs="Malgun Gothic"/>
          <w:b/>
          <w:szCs w:val="20"/>
        </w:rPr>
        <w:t>.</w:t>
      </w:r>
      <w:bookmarkStart w:id="891" w:name="_Ref102127608"/>
    </w:p>
    <w:p w14:paraId="4F1C9941" w14:textId="77777777" w:rsidR="009D3615" w:rsidRPr="00856621" w:rsidRDefault="009D3615" w:rsidP="00472BEB">
      <w:pPr>
        <w:pStyle w:val="Reference"/>
        <w:rPr>
          <w:b/>
          <w:szCs w:val="20"/>
        </w:rPr>
      </w:pPr>
      <w:r w:rsidRPr="00CB022E">
        <w:rPr>
          <w:rFonts w:cs="Malgun Gothic"/>
        </w:rPr>
        <w:t>R1-2207462,</w:t>
      </w:r>
      <w:r w:rsidRPr="00856621">
        <w:rPr>
          <w:rFonts w:cs="Malgun Gothic"/>
          <w:b/>
          <w:szCs w:val="20"/>
        </w:rPr>
        <w:t xml:space="preserve"> "Sub-band non-overlapping full duplex," Ericsson, RAN1#110, Aug 2022.</w:t>
      </w:r>
      <w:bookmarkStart w:id="892" w:name="_Ref102118143"/>
      <w:bookmarkEnd w:id="891"/>
    </w:p>
    <w:p w14:paraId="17301FF1" w14:textId="77777777" w:rsidR="009D3615" w:rsidRPr="00856621" w:rsidRDefault="009D3615" w:rsidP="00472BEB">
      <w:pPr>
        <w:pStyle w:val="Reference"/>
        <w:rPr>
          <w:b/>
          <w:szCs w:val="20"/>
        </w:rPr>
      </w:pPr>
      <w:r w:rsidRPr="00CB022E">
        <w:rPr>
          <w:rFonts w:cs="Malgun Gothic"/>
        </w:rPr>
        <w:t>R1-2207463, "Potential enhancements of dynamic TDD</w:t>
      </w:r>
      <w:bookmarkEnd w:id="892"/>
      <w:r w:rsidRPr="00CB022E">
        <w:rPr>
          <w:rFonts w:cs="Malgun Gothic"/>
        </w:rPr>
        <w:t>," Ericsson, RAN1#110, Aug 2022.</w:t>
      </w:r>
    </w:p>
    <w:p w14:paraId="2C462569" w14:textId="77777777" w:rsidR="009D3615" w:rsidRPr="00856621" w:rsidRDefault="009D3615" w:rsidP="00472BEB">
      <w:pPr>
        <w:pStyle w:val="Reference"/>
        <w:rPr>
          <w:b/>
          <w:szCs w:val="20"/>
        </w:rPr>
      </w:pPr>
      <w:r w:rsidRPr="00CB022E">
        <w:rPr>
          <w:rFonts w:cs="Malgun Gothic"/>
        </w:rPr>
        <w:t>R1-2204109, "Inputs needed from RAN4 to facilitate R</w:t>
      </w:r>
      <w:r w:rsidRPr="00856621">
        <w:rPr>
          <w:rFonts w:cs="Malgun Gothic"/>
          <w:b/>
          <w:szCs w:val="20"/>
        </w:rPr>
        <w:t>AN1 study," Ericsson, RAN1#109-e, May 2022.</w:t>
      </w:r>
      <w:bookmarkStart w:id="893" w:name="_Ref108182071"/>
    </w:p>
    <w:p w14:paraId="1A160437" w14:textId="77777777" w:rsidR="009D3615" w:rsidRPr="00856621" w:rsidRDefault="009D3615" w:rsidP="00472BEB">
      <w:pPr>
        <w:pStyle w:val="Reference"/>
        <w:rPr>
          <w:b/>
          <w:szCs w:val="20"/>
        </w:rPr>
      </w:pPr>
      <w:r w:rsidRPr="00CB022E">
        <w:rPr>
          <w:rFonts w:cs="Malgun Gothic"/>
        </w:rPr>
        <w:t>R4-201</w:t>
      </w:r>
      <w:r w:rsidRPr="00856621">
        <w:rPr>
          <w:rFonts w:cs="Malgun Gothic"/>
          <w:b/>
          <w:szCs w:val="20"/>
        </w:rPr>
        <w:t>0176, “On phase noise for 52.6-71 GHz”, Ericsson</w:t>
      </w:r>
      <w:bookmarkStart w:id="894" w:name="_Ref108182073"/>
      <w:bookmarkEnd w:id="893"/>
    </w:p>
    <w:p w14:paraId="59AC6801" w14:textId="77777777" w:rsidR="009D3615" w:rsidRPr="00856621" w:rsidRDefault="009D3615" w:rsidP="00472BEB">
      <w:pPr>
        <w:pStyle w:val="Reference"/>
        <w:rPr>
          <w:b/>
          <w:szCs w:val="20"/>
        </w:rPr>
      </w:pPr>
      <w:r w:rsidRPr="00CB022E">
        <w:rPr>
          <w:rFonts w:cs="Malgun Gothic"/>
        </w:rPr>
        <w:t>R4-2011494, “On PN model for 52.6~71GHz”, Huawei</w:t>
      </w:r>
      <w:bookmarkStart w:id="895" w:name="_Ref108182236"/>
      <w:bookmarkEnd w:id="894"/>
    </w:p>
    <w:p w14:paraId="461EC6C7" w14:textId="77777777" w:rsidR="009D3615" w:rsidRPr="00856621" w:rsidRDefault="009D3615" w:rsidP="00472BEB">
      <w:pPr>
        <w:pStyle w:val="Reference"/>
        <w:rPr>
          <w:b/>
          <w:szCs w:val="20"/>
        </w:rPr>
      </w:pPr>
      <w:r w:rsidRPr="00CB022E">
        <w:rPr>
          <w:rFonts w:cs="Malgun Gothic"/>
        </w:rPr>
        <w:t>J. Stott, “The effects of phase noise in COFDM,” BBC Research &amp; Development Technical Review, Summer, 1998.</w:t>
      </w:r>
      <w:bookmarkStart w:id="896" w:name="_Ref111216863"/>
      <w:bookmarkEnd w:id="895"/>
    </w:p>
    <w:p w14:paraId="25BCA706" w14:textId="77777777" w:rsidR="009D3615" w:rsidRPr="00856621" w:rsidRDefault="009D3615" w:rsidP="00472BEB">
      <w:pPr>
        <w:pStyle w:val="Reference"/>
        <w:rPr>
          <w:b/>
          <w:szCs w:val="20"/>
        </w:rPr>
      </w:pPr>
      <w:r w:rsidRPr="00CB022E">
        <w:rPr>
          <w:rFonts w:cs="Malgun Gothic"/>
        </w:rPr>
        <w:t>AI 9.3.1 R1-2205540 Summary# of email discussion o</w:t>
      </w:r>
      <w:r w:rsidRPr="00856621">
        <w:rPr>
          <w:rFonts w:cs="Malgun Gothic"/>
          <w:b/>
          <w:szCs w:val="20"/>
        </w:rPr>
        <w:t>n evaluation of NR duplex evolution, RAN1 #109-e, May 2022.</w:t>
      </w:r>
      <w:bookmarkStart w:id="897" w:name="_Ref111219228"/>
      <w:bookmarkEnd w:id="896"/>
    </w:p>
    <w:p w14:paraId="516045C7" w14:textId="77777777" w:rsidR="009D3615" w:rsidRPr="00856621" w:rsidRDefault="009D3615" w:rsidP="00472BEB">
      <w:pPr>
        <w:pStyle w:val="Reference"/>
        <w:rPr>
          <w:b/>
          <w:szCs w:val="20"/>
        </w:rPr>
      </w:pPr>
      <w:r w:rsidRPr="00CB022E">
        <w:rPr>
          <w:rFonts w:cs="Malgun Gothic"/>
        </w:rPr>
        <w:t>R1-2204106, “Evaluation of NR duplex evolution”, Ericsson, May 2022.</w:t>
      </w:r>
      <w:bookmarkEnd w:id="897"/>
      <w:r w:rsidRPr="00CB022E">
        <w:rPr>
          <w:rFonts w:cs="Malgun Gothic"/>
        </w:rPr>
        <w:t xml:space="preserve"> </w:t>
      </w:r>
      <w:bookmarkStart w:id="898" w:name="_Ref115076831"/>
    </w:p>
    <w:p w14:paraId="7561D0C3" w14:textId="77777777" w:rsidR="009D3615" w:rsidRPr="00856621" w:rsidRDefault="009D3615" w:rsidP="00472BEB">
      <w:pPr>
        <w:pStyle w:val="Reference"/>
        <w:rPr>
          <w:b/>
          <w:szCs w:val="20"/>
        </w:rPr>
      </w:pPr>
      <w:bookmarkStart w:id="899" w:name="_Ref115476941"/>
      <w:r w:rsidRPr="00CB022E">
        <w:rPr>
          <w:rFonts w:cs="Malgun Gothic"/>
        </w:rPr>
        <w:lastRenderedPageBreak/>
        <w:t>AI 9.3.1 R1-2208270 Summary#6 on evaluation on NR duplex evolution, RAN1 #11</w:t>
      </w:r>
      <w:r w:rsidRPr="00856621">
        <w:rPr>
          <w:rFonts w:cs="Malgun Gothic"/>
          <w:b/>
          <w:szCs w:val="20"/>
        </w:rPr>
        <w:t>0, Toulouse, August 2022.</w:t>
      </w:r>
      <w:bookmarkStart w:id="900" w:name="_Ref115181171"/>
      <w:bookmarkEnd w:id="898"/>
      <w:bookmarkEnd w:id="899"/>
    </w:p>
    <w:p w14:paraId="4492B124" w14:textId="7DF10397" w:rsidR="009D3615" w:rsidRPr="00856621" w:rsidRDefault="009D3615" w:rsidP="00472BEB">
      <w:pPr>
        <w:pStyle w:val="Reference"/>
        <w:rPr>
          <w:b/>
          <w:szCs w:val="20"/>
        </w:rPr>
      </w:pPr>
      <w:bookmarkStart w:id="901" w:name="_Ref115476939"/>
      <w:r w:rsidRPr="00CB022E">
        <w:rPr>
          <w:rFonts w:cs="Malgun Gothic"/>
        </w:rPr>
        <w:t>R1-2209175, “Subband non</w:t>
      </w:r>
      <w:r w:rsidRPr="00856621">
        <w:rPr>
          <w:rFonts w:cs="Malgun Gothic"/>
          <w:b/>
          <w:szCs w:val="20"/>
        </w:rPr>
        <w:t>overlapping full duplex”, Ericsson, Oct</w:t>
      </w:r>
      <w:r w:rsidR="000A3C7A">
        <w:rPr>
          <w:rFonts w:cs="Malgun Gothic"/>
          <w:b/>
          <w:szCs w:val="20"/>
        </w:rPr>
        <w:t>ober</w:t>
      </w:r>
      <w:r w:rsidRPr="00856621">
        <w:rPr>
          <w:rFonts w:cs="Malgun Gothic"/>
          <w:b/>
          <w:szCs w:val="20"/>
        </w:rPr>
        <w:t xml:space="preserve"> 2022.</w:t>
      </w:r>
      <w:bookmarkStart w:id="902" w:name="_Ref115282930"/>
      <w:bookmarkEnd w:id="900"/>
      <w:bookmarkEnd w:id="901"/>
    </w:p>
    <w:p w14:paraId="4AA285EC" w14:textId="77777777" w:rsidR="009D3615" w:rsidRPr="00856621" w:rsidRDefault="009D3615" w:rsidP="00472BEB">
      <w:pPr>
        <w:pStyle w:val="Reference"/>
        <w:rPr>
          <w:b/>
          <w:szCs w:val="20"/>
        </w:rPr>
      </w:pPr>
      <w:r w:rsidRPr="00CB022E">
        <w:rPr>
          <w:rFonts w:cs="Malgun Gothic"/>
        </w:rPr>
        <w:t xml:space="preserve">R1-2208347, "Reply LS on </w:t>
      </w:r>
      <w:r w:rsidRPr="00856621">
        <w:rPr>
          <w:rFonts w:cs="Malgun Gothic"/>
          <w:b/>
          <w:szCs w:val="20"/>
        </w:rPr>
        <w:t>interference modelling for duplex evolution," RAN4, RAN1#110bis-e, October 2022.</w:t>
      </w:r>
      <w:bookmarkStart w:id="903" w:name="_Ref115338224"/>
      <w:bookmarkEnd w:id="902"/>
    </w:p>
    <w:p w14:paraId="57F89263" w14:textId="77777777" w:rsidR="009D3615" w:rsidRPr="00856621" w:rsidRDefault="009D3615" w:rsidP="00472BEB">
      <w:pPr>
        <w:pStyle w:val="Reference"/>
        <w:rPr>
          <w:b/>
          <w:szCs w:val="20"/>
        </w:rPr>
      </w:pPr>
      <w:r w:rsidRPr="00CB022E">
        <w:rPr>
          <w:rFonts w:cs="Malgun Gothic"/>
        </w:rPr>
        <w:t>R4-2109872, “Draft LS to ITU-R and CEPT on extensi</w:t>
      </w:r>
      <w:r w:rsidRPr="00856621">
        <w:rPr>
          <w:rFonts w:cs="Malgun Gothic"/>
          <w:b/>
          <w:szCs w:val="20"/>
        </w:rPr>
        <w:t>on of IMT array antenna model to support sub-array structures”, Ericsson, Nokia, Qualcomm</w:t>
      </w:r>
      <w:bookmarkStart w:id="904" w:name="_Ref115338234"/>
      <w:bookmarkEnd w:id="903"/>
    </w:p>
    <w:p w14:paraId="640EB79E" w14:textId="77777777" w:rsidR="0054354D" w:rsidRDefault="009D3615" w:rsidP="00472BEB">
      <w:pPr>
        <w:pStyle w:val="Reference"/>
        <w:rPr>
          <w:b/>
          <w:szCs w:val="20"/>
        </w:rPr>
      </w:pPr>
      <w:r w:rsidRPr="00CB022E">
        <w:rPr>
          <w:rFonts w:cs="Malgun Gothic"/>
        </w:rPr>
        <w:t xml:space="preserve">R4-2108080, </w:t>
      </w:r>
      <w:r w:rsidRPr="00B43608">
        <w:rPr>
          <w:rFonts w:cs="Malgun Gothic"/>
          <w:b/>
        </w:rPr>
        <w:t>“LS to ITU-R and CEPT on extension of IMT array antenna model to support sub-array structures”,</w:t>
      </w:r>
      <w:r w:rsidRPr="00CB022E">
        <w:rPr>
          <w:rFonts w:cs="Malgun Gothic"/>
        </w:rPr>
        <w:t xml:space="preserve"> </w:t>
      </w:r>
      <w:r w:rsidRPr="00B43608">
        <w:rPr>
          <w:rFonts w:cs="Malgun Gothic"/>
          <w:b/>
        </w:rPr>
        <w:t>Ericsson, Nokia, Qualcomm</w:t>
      </w:r>
      <w:bookmarkEnd w:id="904"/>
    </w:p>
    <w:p w14:paraId="71AD6414" w14:textId="78208BA9" w:rsidR="00224DB6" w:rsidRPr="00313048" w:rsidRDefault="00224DB6" w:rsidP="00472BEB">
      <w:pPr>
        <w:pStyle w:val="Reference"/>
        <w:rPr>
          <w:b/>
          <w:szCs w:val="20"/>
        </w:rPr>
      </w:pPr>
      <w:bookmarkStart w:id="905" w:name="_Ref118198338"/>
      <w:r w:rsidRPr="00CB022E">
        <w:rPr>
          <w:rFonts w:cs="Malgun Gothic"/>
        </w:rPr>
        <w:t xml:space="preserve">R1-2210779, </w:t>
      </w:r>
      <w:r w:rsidR="00A833DE">
        <w:rPr>
          <w:rFonts w:cs="Malgun Gothic"/>
          <w:b/>
          <w:szCs w:val="20"/>
        </w:rPr>
        <w:t xml:space="preserve">AI 9.3.1, </w:t>
      </w:r>
      <w:r w:rsidRPr="0054354D">
        <w:rPr>
          <w:rFonts w:cs="Malgun Gothic"/>
          <w:b/>
          <w:szCs w:val="20"/>
        </w:rPr>
        <w:t>“</w:t>
      </w:r>
      <w:r w:rsidR="0054354D" w:rsidRPr="0054354D">
        <w:rPr>
          <w:rFonts w:cs="Malgun Gothic"/>
          <w:b/>
          <w:szCs w:val="20"/>
        </w:rPr>
        <w:t>Final summary on evaluation on NR duplex evolution</w:t>
      </w:r>
      <w:r w:rsidR="00191569">
        <w:rPr>
          <w:rFonts w:cs="Malgun Gothic"/>
          <w:b/>
          <w:szCs w:val="20"/>
        </w:rPr>
        <w:t>”, RAN1 #110bis-e, October 2022.</w:t>
      </w:r>
      <w:bookmarkEnd w:id="905"/>
    </w:p>
    <w:p w14:paraId="67410642" w14:textId="40DD2931" w:rsidR="00313048" w:rsidRDefault="009C3183" w:rsidP="00472BEB">
      <w:pPr>
        <w:pStyle w:val="Reference"/>
        <w:rPr>
          <w:b/>
          <w:szCs w:val="20"/>
        </w:rPr>
      </w:pPr>
      <w:bookmarkStart w:id="906" w:name="_Ref118710202"/>
      <w:r w:rsidRPr="009C3183">
        <w:rPr>
          <w:rFonts w:cs="Malgun Gothic"/>
        </w:rPr>
        <w:t>R1-2300908</w:t>
      </w:r>
      <w:r w:rsidR="000A3C7A">
        <w:rPr>
          <w:b/>
          <w:szCs w:val="20"/>
        </w:rPr>
        <w:t>,</w:t>
      </w:r>
      <w:r w:rsidR="000A3C7A" w:rsidRPr="000A3C7A">
        <w:rPr>
          <w:b/>
          <w:szCs w:val="20"/>
        </w:rPr>
        <w:t xml:space="preserve"> </w:t>
      </w:r>
      <w:r w:rsidR="000A3C7A">
        <w:rPr>
          <w:b/>
          <w:szCs w:val="20"/>
        </w:rPr>
        <w:t>“</w:t>
      </w:r>
      <w:r w:rsidR="000A3C7A" w:rsidRPr="000A3C7A">
        <w:rPr>
          <w:b/>
          <w:szCs w:val="20"/>
        </w:rPr>
        <w:t>Subband non-overlapping full duplex</w:t>
      </w:r>
      <w:r w:rsidR="000A3C7A">
        <w:rPr>
          <w:b/>
          <w:szCs w:val="20"/>
        </w:rPr>
        <w:t xml:space="preserve">”, Ericsson, </w:t>
      </w:r>
      <w:r w:rsidR="00115586">
        <w:rPr>
          <w:b/>
          <w:szCs w:val="20"/>
        </w:rPr>
        <w:t>February</w:t>
      </w:r>
      <w:r w:rsidR="000A3C7A">
        <w:rPr>
          <w:b/>
          <w:szCs w:val="20"/>
        </w:rPr>
        <w:t xml:space="preserve"> 202</w:t>
      </w:r>
      <w:r w:rsidR="00115586">
        <w:rPr>
          <w:b/>
          <w:szCs w:val="20"/>
        </w:rPr>
        <w:t>3</w:t>
      </w:r>
      <w:r w:rsidR="000A3C7A">
        <w:rPr>
          <w:b/>
          <w:szCs w:val="20"/>
        </w:rPr>
        <w:t>.</w:t>
      </w:r>
      <w:bookmarkEnd w:id="906"/>
    </w:p>
    <w:p w14:paraId="6913C971" w14:textId="45849983" w:rsidR="001923C6" w:rsidRPr="0054354D" w:rsidRDefault="001923C6" w:rsidP="00472BEB">
      <w:pPr>
        <w:pStyle w:val="Reference"/>
        <w:rPr>
          <w:b/>
          <w:szCs w:val="20"/>
        </w:rPr>
      </w:pPr>
      <w:bookmarkStart w:id="907" w:name="_Ref127567931"/>
      <w:r w:rsidRPr="001923C6">
        <w:rPr>
          <w:szCs w:val="20"/>
        </w:rPr>
        <w:t>R1-2212283</w:t>
      </w:r>
      <w:r>
        <w:rPr>
          <w:szCs w:val="20"/>
        </w:rPr>
        <w:t>,</w:t>
      </w:r>
      <w:r w:rsidR="00B43608">
        <w:rPr>
          <w:szCs w:val="20"/>
        </w:rPr>
        <w:t xml:space="preserve"> “</w:t>
      </w:r>
      <w:r w:rsidRPr="001923C6">
        <w:rPr>
          <w:b/>
          <w:szCs w:val="20"/>
        </w:rPr>
        <w:t>On the evaluation methodology for NR duplexing enhancements</w:t>
      </w:r>
      <w:r w:rsidR="00B43608">
        <w:rPr>
          <w:b/>
          <w:szCs w:val="20"/>
        </w:rPr>
        <w:t xml:space="preserve">”, </w:t>
      </w:r>
      <w:r w:rsidR="00B43608" w:rsidRPr="001923C6">
        <w:rPr>
          <w:b/>
          <w:szCs w:val="20"/>
        </w:rPr>
        <w:t>Nokia, Nokia Shanghai Bell</w:t>
      </w:r>
      <w:r w:rsidR="00B43608">
        <w:rPr>
          <w:b/>
          <w:szCs w:val="20"/>
        </w:rPr>
        <w:t>, November 2022.</w:t>
      </w:r>
      <w:bookmarkEnd w:id="907"/>
    </w:p>
    <w:p w14:paraId="25FF4762" w14:textId="5B074A5A" w:rsidR="00122F62" w:rsidRPr="003A68D6" w:rsidRDefault="00122F62">
      <w:pPr>
        <w:pStyle w:val="Heading1"/>
      </w:pPr>
      <w:bookmarkStart w:id="908" w:name="_Toc115476838"/>
      <w:bookmarkStart w:id="909" w:name="_Toc118467425"/>
      <w:bookmarkStart w:id="910" w:name="_Toc127537937"/>
      <w:bookmarkStart w:id="911" w:name="_Toc131603435"/>
      <w:bookmarkStart w:id="912" w:name="_Toc135043628"/>
      <w:bookmarkEnd w:id="887"/>
      <w:bookmarkEnd w:id="888"/>
      <w:r w:rsidRPr="003A68D6">
        <w:t>Annex A</w:t>
      </w:r>
      <w:bookmarkEnd w:id="908"/>
      <w:bookmarkEnd w:id="909"/>
      <w:bookmarkEnd w:id="910"/>
      <w:bookmarkEnd w:id="911"/>
      <w:bookmarkEnd w:id="912"/>
    </w:p>
    <w:p w14:paraId="4D623A8D" w14:textId="77777777" w:rsidR="00122F62" w:rsidRPr="003A68D6" w:rsidRDefault="00122F62" w:rsidP="006F5045">
      <w:pPr>
        <w:pStyle w:val="Heading2"/>
        <w:rPr>
          <w:rFonts w:eastAsiaTheme="minorEastAsia"/>
        </w:rPr>
      </w:pPr>
      <w:bookmarkStart w:id="913" w:name="_Toc115476839"/>
      <w:bookmarkStart w:id="914" w:name="_Toc118467426"/>
      <w:bookmarkStart w:id="915" w:name="_Toc127537938"/>
      <w:bookmarkStart w:id="916" w:name="_Toc131603436"/>
      <w:bookmarkStart w:id="917" w:name="_Toc135043629"/>
      <w:r w:rsidRPr="003A68D6">
        <w:t xml:space="preserve">A.1 GMP coefficients for ~2 GHz GaAs PA at </w:t>
      </w:r>
      <w:r w:rsidRPr="003A68D6">
        <w:rPr>
          <w:rFonts w:eastAsiaTheme="minorEastAsia"/>
        </w:rPr>
        <w:t>491.52 MHz sampling rate</w:t>
      </w:r>
      <w:bookmarkEnd w:id="913"/>
      <w:bookmarkEnd w:id="914"/>
      <w:bookmarkEnd w:id="915"/>
      <w:bookmarkEnd w:id="916"/>
      <w:bookmarkEnd w:id="917"/>
    </w:p>
    <w:p w14:paraId="4C6D2167" w14:textId="419FDABE" w:rsidR="00122F62" w:rsidRPr="00CB022E" w:rsidRDefault="00554DC6" w:rsidP="00122F62">
      <w:pPr>
        <w:rPr>
          <w:rFonts w:cs="Malgun Gothic"/>
        </w:rPr>
      </w:pPr>
      <m:oMath>
        <m:sSubSup>
          <m:sSubSupPr>
            <m:ctrlPr>
              <w:rPr>
                <w:rFonts w:ascii="Cambria Math" w:hAnsi="Cambria Math" w:cs="CG Times (WN)"/>
              </w:rPr>
            </m:ctrlPr>
          </m:sSubSupPr>
          <m:e>
            <m:r>
              <w:rPr>
                <w:rFonts w:ascii="Cambria Math" w:hAnsi="Cambria Math" w:cs="CG Times (WN)"/>
              </w:rPr>
              <m:t>a</m:t>
            </m:r>
          </m:e>
          <m:sub>
            <m:r>
              <w:rPr>
                <w:rFonts w:ascii="Cambria Math" w:hAnsi="Cambria Math" w:cs="CG Times (WN)"/>
              </w:rPr>
              <m:t>kl</m:t>
            </m:r>
          </m:sub>
          <m:sup>
            <m:r>
              <w:rPr>
                <w:rFonts w:ascii="Cambria Math" w:hAnsi="Cambria Math" w:cs="CG Times (WN)"/>
              </w:rPr>
              <m:t>PA</m:t>
            </m:r>
          </m:sup>
        </m:sSubSup>
      </m:oMath>
      <w:r w:rsidR="00122F62" w:rsidRPr="00332511">
        <w:rPr>
          <w:rFonts w:cs="Malgun Gothic"/>
        </w:rPr>
        <w:t xml:space="preserve"> with rows </w:t>
      </w:r>
      <m:oMath>
        <m:r>
          <w:rPr>
            <w:rFonts w:ascii="Cambria Math" w:hAnsi="Cambria Math" w:cs="CG Times (WN)"/>
          </w:rPr>
          <m:t>k</m:t>
        </m:r>
        <m:r>
          <w:rPr>
            <w:rFonts w:ascii="Cambria Math" w:hAnsi="Cambria Math" w:cs="CG Times (WN)"/>
          </w:rPr>
          <m:t>∈[0,1,…,7]</m:t>
        </m:r>
      </m:oMath>
      <w:r w:rsidR="00122F62" w:rsidRPr="00332511">
        <w:rPr>
          <w:rFonts w:cs="Malgun Gothic"/>
        </w:rPr>
        <w:t xml:space="preserve"> and columns </w:t>
      </w:r>
      <m:oMath>
        <m:r>
          <w:rPr>
            <w:rFonts w:ascii="Cambria Math" w:hAnsi="Cambria Math" w:cs="CG Times (WN)"/>
          </w:rPr>
          <m:t>l</m:t>
        </m:r>
        <m:r>
          <w:rPr>
            <w:rFonts w:ascii="Cambria Math" w:hAnsi="Cambria Math" w:cs="CG Times (WN)"/>
          </w:rPr>
          <m:t>∈[-2,-1,0,1,2]</m:t>
        </m:r>
      </m:oMath>
      <w:r w:rsidR="00122F62" w:rsidRPr="00332511">
        <w:rPr>
          <w:rFonts w:cs="Calibri Light"/>
        </w:rPr>
        <w:t>:</w:t>
      </w:r>
    </w:p>
    <w:p w14:paraId="11A75D6A" w14:textId="77777777" w:rsidR="00122F62" w:rsidRPr="00CB022E" w:rsidRDefault="00122F62" w:rsidP="00122F62">
      <w:pPr>
        <w:spacing w:after="0" w:line="240" w:lineRule="auto"/>
        <w:rPr>
          <w:rFonts w:cs="Malgun Gothic"/>
        </w:rPr>
      </w:pPr>
      <w:r w:rsidRPr="00CB022E">
        <w:rPr>
          <w:rFonts w:cs="Malgun Gothic"/>
        </w:rPr>
        <w:t xml:space="preserve">  Columns 1 through 3</w:t>
      </w:r>
    </w:p>
    <w:p w14:paraId="5CB75BAF" w14:textId="77777777" w:rsidR="00122F62" w:rsidRPr="00CB022E" w:rsidRDefault="00122F62" w:rsidP="00122F62">
      <w:pPr>
        <w:spacing w:after="0" w:line="240" w:lineRule="auto"/>
        <w:rPr>
          <w:rFonts w:cs="Malgun Gothic"/>
        </w:rPr>
      </w:pPr>
    </w:p>
    <w:p w14:paraId="014540EA" w14:textId="77777777" w:rsidR="00122F62" w:rsidRPr="00CB022E" w:rsidRDefault="00122F62" w:rsidP="00122F62">
      <w:pPr>
        <w:spacing w:after="0" w:line="240" w:lineRule="auto"/>
        <w:rPr>
          <w:rFonts w:cs="Malgun Gothic"/>
        </w:rPr>
      </w:pPr>
      <w:r w:rsidRPr="00CB022E">
        <w:rPr>
          <w:rFonts w:cs="Malgun Gothic"/>
        </w:rPr>
        <w:t xml:space="preserve">    -0.018625 +   0.010388i     0.023333 -  0.0087798i      0.98622 -    0.18951i</w:t>
      </w:r>
    </w:p>
    <w:p w14:paraId="58D7F98B" w14:textId="77777777" w:rsidR="00122F62" w:rsidRPr="00CB022E" w:rsidRDefault="00122F62" w:rsidP="00122F62">
      <w:pPr>
        <w:spacing w:after="0" w:line="240" w:lineRule="auto"/>
        <w:rPr>
          <w:rFonts w:cs="Malgun Gothic"/>
        </w:rPr>
      </w:pPr>
      <w:r w:rsidRPr="00CB022E">
        <w:rPr>
          <w:rFonts w:cs="Malgun Gothic"/>
        </w:rPr>
        <w:t xml:space="preserve">     0.054357 -   0.088831i    -0.090219 +    0.27003i       1.4755 +    0.65625i</w:t>
      </w:r>
    </w:p>
    <w:p w14:paraId="708D2D99"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-0.12455 -   0.017389i     -0.21213 -    0.15655i      -17.835 -    0.36305i</w:t>
      </w:r>
    </w:p>
    <w:p w14:paraId="731B45A8" w14:textId="77777777" w:rsidR="00122F62" w:rsidRPr="00CB022E" w:rsidRDefault="00122F62" w:rsidP="00122F62">
      <w:pPr>
        <w:spacing w:after="0" w:line="240" w:lineRule="auto"/>
        <w:rPr>
          <w:rFonts w:cs="Malgun Gothic"/>
          <w:lang w:val="sv-SE"/>
        </w:rPr>
      </w:pPr>
      <w:r w:rsidRPr="00CB022E">
        <w:rPr>
          <w:rFonts w:cs="Malgun Gothic"/>
          <w:lang w:val="sv-SE"/>
        </w:rPr>
        <w:t xml:space="preserve">      0.21638 +    0.66855i       2.8252 -     0.2232i        104.9 -     28.214i</w:t>
      </w:r>
    </w:p>
    <w:p w14:paraId="784C40A1" w14:textId="77777777" w:rsidR="00122F62" w:rsidRPr="00CB022E" w:rsidRDefault="00122F62" w:rsidP="00122F62">
      <w:pPr>
        <w:spacing w:after="0" w:line="240" w:lineRule="auto"/>
        <w:rPr>
          <w:rFonts w:cs="Malgun Gothic"/>
          <w:lang w:val="sv-SE"/>
        </w:rPr>
      </w:pPr>
      <w:r w:rsidRPr="00CB022E">
        <w:rPr>
          <w:rFonts w:cs="Malgun Gothic"/>
          <w:lang w:val="sv-SE"/>
        </w:rPr>
        <w:t xml:space="preserve">     -0.50435 -     2.3545i      -10.033 +     1.1268i      -358.38 +     172.31i</w:t>
      </w:r>
    </w:p>
    <w:p w14:paraId="20585168" w14:textId="77777777" w:rsidR="00122F62" w:rsidRPr="00CB022E" w:rsidRDefault="00122F62" w:rsidP="00122F62">
      <w:pPr>
        <w:spacing w:after="0" w:line="240" w:lineRule="auto"/>
        <w:rPr>
          <w:rFonts w:cs="Malgun Gothic"/>
          <w:lang w:val="sv-SE"/>
        </w:rPr>
      </w:pPr>
      <w:r w:rsidRPr="00CB022E">
        <w:rPr>
          <w:rFonts w:cs="Malgun Gothic"/>
          <w:lang w:val="sv-SE"/>
        </w:rPr>
        <w:t xml:space="preserve">      0.62463 +     4.0633i       18.287 -     2.2362i       700.58 -     426.41i</w:t>
      </w:r>
    </w:p>
    <w:p w14:paraId="7737D26D"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-0.41658 -     3.3421i      -16.322 +     1.9937i      -722.13 +     479.27i</w:t>
      </w:r>
    </w:p>
    <w:p w14:paraId="3390A306" w14:textId="77777777" w:rsidR="00122F62" w:rsidRPr="00CB022E" w:rsidRDefault="00122F62" w:rsidP="00122F62">
      <w:pPr>
        <w:spacing w:after="0" w:line="240" w:lineRule="auto"/>
        <w:rPr>
          <w:rFonts w:cs="Malgun Gothic"/>
        </w:rPr>
      </w:pPr>
      <w:r w:rsidRPr="00CB022E">
        <w:rPr>
          <w:rFonts w:cs="Malgun Gothic"/>
        </w:rPr>
        <w:t xml:space="preserve">      0.12892 +     1.0357i         5.62 -    0.64864i       299.41 -     200.73i</w:t>
      </w:r>
    </w:p>
    <w:p w14:paraId="4ECAE7BC" w14:textId="77777777" w:rsidR="00122F62" w:rsidRPr="00CB022E" w:rsidRDefault="00122F62" w:rsidP="00122F62">
      <w:pPr>
        <w:spacing w:after="0" w:line="240" w:lineRule="auto"/>
        <w:rPr>
          <w:rFonts w:cs="Malgun Gothic"/>
        </w:rPr>
      </w:pPr>
    </w:p>
    <w:p w14:paraId="5928E6DF" w14:textId="77777777" w:rsidR="00122F62" w:rsidRPr="00CB022E" w:rsidRDefault="00122F62" w:rsidP="00122F62">
      <w:pPr>
        <w:spacing w:after="0" w:line="240" w:lineRule="auto"/>
        <w:rPr>
          <w:rFonts w:cs="Malgun Gothic"/>
        </w:rPr>
      </w:pPr>
      <w:r w:rsidRPr="00CB022E">
        <w:rPr>
          <w:rFonts w:cs="Malgun Gothic"/>
        </w:rPr>
        <w:t xml:space="preserve">  Columns 4 through 5</w:t>
      </w:r>
    </w:p>
    <w:p w14:paraId="112DCF1C" w14:textId="77777777" w:rsidR="00122F62" w:rsidRPr="00CB022E" w:rsidRDefault="00122F62" w:rsidP="00122F62">
      <w:pPr>
        <w:spacing w:after="0" w:line="240" w:lineRule="auto"/>
        <w:rPr>
          <w:rFonts w:cs="Malgun Gothic"/>
        </w:rPr>
      </w:pPr>
    </w:p>
    <w:p w14:paraId="256F0D56"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-0.038271 +   0.057208i      0.05687 -   0.047196i</w:t>
      </w:r>
    </w:p>
    <w:p w14:paraId="305F5D82" w14:textId="77777777" w:rsidR="00122F62" w:rsidRPr="00CB022E" w:rsidRDefault="00122F62" w:rsidP="00122F62">
      <w:pPr>
        <w:spacing w:after="0" w:line="240" w:lineRule="auto"/>
        <w:rPr>
          <w:rFonts w:cs="Malgun Gothic"/>
          <w:lang w:val="sv-SE"/>
        </w:rPr>
      </w:pPr>
      <w:r w:rsidRPr="00CB022E">
        <w:rPr>
          <w:rFonts w:cs="Malgun Gothic"/>
          <w:lang w:val="sv-SE"/>
        </w:rPr>
        <w:t xml:space="preserve">     -0.06683 -    0.23028i    -0.087356 +      0.217i</w:t>
      </w:r>
    </w:p>
    <w:p w14:paraId="5592FFB8" w14:textId="77777777" w:rsidR="00122F62" w:rsidRPr="00CB022E" w:rsidRDefault="00122F62" w:rsidP="00122F62">
      <w:pPr>
        <w:spacing w:after="0" w:line="240" w:lineRule="auto"/>
        <w:rPr>
          <w:rFonts w:cs="Malgun Gothic"/>
          <w:lang w:val="sv-SE"/>
        </w:rPr>
      </w:pPr>
      <w:r w:rsidRPr="00CB022E">
        <w:rPr>
          <w:rFonts w:cs="Malgun Gothic"/>
          <w:lang w:val="sv-SE"/>
        </w:rPr>
        <w:t xml:space="preserve">       2.6685 -     1.8173i    -0.055794 -     0.7882i</w:t>
      </w:r>
    </w:p>
    <w:p w14:paraId="0369183B" w14:textId="77777777" w:rsidR="00122F62" w:rsidRPr="00CB022E" w:rsidRDefault="00122F62" w:rsidP="00122F62">
      <w:pPr>
        <w:spacing w:after="0" w:line="240" w:lineRule="auto"/>
        <w:rPr>
          <w:rFonts w:cs="Malgun Gothic"/>
          <w:lang w:val="sv-SE"/>
        </w:rPr>
      </w:pPr>
      <w:r w:rsidRPr="00CB022E">
        <w:rPr>
          <w:rFonts w:cs="Malgun Gothic"/>
          <w:lang w:val="sv-SE"/>
        </w:rPr>
        <w:t xml:space="preserve">      -18.377 +     11.387i       1.1306 +     3.5817i</w:t>
      </w:r>
    </w:p>
    <w:p w14:paraId="71D32F80" w14:textId="77777777" w:rsidR="00122F62" w:rsidRPr="00CB022E" w:rsidRDefault="00122F62" w:rsidP="00122F62">
      <w:pPr>
        <w:spacing w:after="0" w:line="240" w:lineRule="auto"/>
        <w:rPr>
          <w:rFonts w:cs="Malgun Gothic"/>
          <w:lang w:val="sv-SE"/>
        </w:rPr>
      </w:pPr>
      <w:r w:rsidRPr="00CB022E">
        <w:rPr>
          <w:rFonts w:cs="Malgun Gothic"/>
          <w:lang w:val="sv-SE"/>
        </w:rPr>
        <w:t xml:space="preserve">        52.78 -     30.504i      -2.6675 -     11.211i</w:t>
      </w:r>
    </w:p>
    <w:p w14:paraId="4DD237D0" w14:textId="77777777" w:rsidR="00122F62" w:rsidRPr="00CB022E" w:rsidRDefault="00122F62" w:rsidP="00122F62">
      <w:pPr>
        <w:spacing w:after="0" w:line="240" w:lineRule="auto"/>
        <w:rPr>
          <w:rFonts w:cs="Malgun Gothic"/>
          <w:lang w:val="sv-SE"/>
        </w:rPr>
      </w:pPr>
      <w:r w:rsidRPr="00CB022E">
        <w:rPr>
          <w:rFonts w:cs="Malgun Gothic"/>
          <w:lang w:val="sv-SE"/>
        </w:rPr>
        <w:t xml:space="preserve">      -79.138 +     43.326i       2.8947 +     19.236i</w:t>
      </w:r>
    </w:p>
    <w:p w14:paraId="14B3F936"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60.339 -     31.287i      -1.5249 -     16.556i</w:t>
      </w:r>
    </w:p>
    <w:p w14:paraId="576C4D81" w14:textId="77777777" w:rsidR="00122F62" w:rsidRPr="00CB022E" w:rsidRDefault="00122F62" w:rsidP="00122F62">
      <w:pPr>
        <w:spacing w:after="0" w:line="240" w:lineRule="auto"/>
        <w:rPr>
          <w:rFonts w:cs="Malgun Gothic"/>
        </w:rPr>
      </w:pPr>
      <w:r w:rsidRPr="00CB022E">
        <w:rPr>
          <w:rFonts w:cs="Malgun Gothic"/>
        </w:rPr>
        <w:t xml:space="preserve">      -18.351 +     8.9437i      0.30771 +     5.5925i</w:t>
      </w:r>
      <w:r w:rsidRPr="00CB022E" w:rsidDel="000E52AA">
        <w:rPr>
          <w:rFonts w:cs="Malgun Gothic"/>
        </w:rPr>
        <w:t xml:space="preserve"> </w:t>
      </w:r>
    </w:p>
    <w:p w14:paraId="70E6333D" w14:textId="77777777" w:rsidR="00122F62" w:rsidRPr="00CB022E" w:rsidRDefault="00122F62" w:rsidP="00122F62">
      <w:pPr>
        <w:rPr>
          <w:rFonts w:cs="Malgun Gothic"/>
        </w:rPr>
      </w:pPr>
    </w:p>
    <w:p w14:paraId="4A48A225" w14:textId="77777777" w:rsidR="00122F62" w:rsidRPr="00332511" w:rsidRDefault="00554DC6" w:rsidP="00122F62">
      <w:pPr>
        <w:rPr>
          <w:rFonts w:cs="Malgun Gothic"/>
        </w:rPr>
      </w:pPr>
      <m:oMath>
        <m:sSubSup>
          <m:sSubSupPr>
            <m:ctrlPr>
              <w:rPr>
                <w:rFonts w:ascii="Cambria Math" w:hAnsi="Cambria Math" w:cs="CG Times (WN)"/>
              </w:rPr>
            </m:ctrlPr>
          </m:sSubSupPr>
          <m:e>
            <m:r>
              <w:rPr>
                <w:rFonts w:ascii="Cambria Math" w:hAnsi="Cambria Math" w:cs="CG Times (WN)"/>
              </w:rPr>
              <m:t>b</m:t>
            </m:r>
          </m:e>
          <m:sub>
            <m:r>
              <w:rPr>
                <w:rFonts w:ascii="Cambria Math" w:hAnsi="Cambria Math" w:cs="CG Times (WN)"/>
              </w:rPr>
              <m:t>kl</m:t>
            </m:r>
            <m:r>
              <w:rPr>
                <w:rFonts w:ascii="Cambria Math" w:hAnsi="Cambria Math" w:cs="CG Times (WN)"/>
              </w:rPr>
              <m:t>0</m:t>
            </m:r>
          </m:sub>
          <m:sup>
            <m:r>
              <w:rPr>
                <w:rFonts w:ascii="Cambria Math" w:hAnsi="Cambria Math" w:cs="CG Times (WN)"/>
              </w:rPr>
              <m:t>PA</m:t>
            </m:r>
          </m:sup>
        </m:sSubSup>
      </m:oMath>
      <w:r w:rsidR="00122F62" w:rsidRPr="00332511">
        <w:rPr>
          <w:rFonts w:cs="Malgun Gothic"/>
        </w:rPr>
        <w:t xml:space="preserve"> with rows </w:t>
      </w:r>
      <m:oMath>
        <m:r>
          <w:rPr>
            <w:rFonts w:ascii="Cambria Math" w:hAnsi="Cambria Math" w:cs="CG Times (WN)"/>
          </w:rPr>
          <m:t>k</m:t>
        </m:r>
        <m:r>
          <w:rPr>
            <w:rFonts w:ascii="Cambria Math" w:hAnsi="Cambria Math" w:cs="CG Times (WN)"/>
          </w:rPr>
          <m:t>∈[0,1,…,7]</m:t>
        </m:r>
      </m:oMath>
      <w:r w:rsidR="00122F62" w:rsidRPr="00332511">
        <w:rPr>
          <w:rFonts w:cs="Malgun Gothic"/>
        </w:rPr>
        <w:t xml:space="preserve"> and columns </w:t>
      </w:r>
      <m:oMath>
        <m:r>
          <w:rPr>
            <w:rFonts w:ascii="Cambria Math" w:hAnsi="Cambria Math" w:cs="CG Times (WN)"/>
          </w:rPr>
          <m:t>l</m:t>
        </m:r>
        <m:r>
          <w:rPr>
            <w:rFonts w:ascii="Cambria Math" w:hAnsi="Cambria Math" w:cs="CG Times (WN)"/>
          </w:rPr>
          <m:t>∈</m:t>
        </m:r>
        <m:d>
          <m:dPr>
            <m:begChr m:val="["/>
            <m:endChr m:val="]"/>
            <m:ctrlPr>
              <w:rPr>
                <w:rFonts w:ascii="Cambria Math" w:hAnsi="Cambria Math" w:cs="CG Times (WN)"/>
              </w:rPr>
            </m:ctrlPr>
          </m:dPr>
          <m:e>
            <m:r>
              <w:rPr>
                <w:rFonts w:ascii="Cambria Math" w:hAnsi="Cambria Math" w:cs="CG Times (WN)"/>
              </w:rPr>
              <m:t>-</m:t>
            </m:r>
            <m:r>
              <w:rPr>
                <w:rFonts w:ascii="Cambria Math" w:hAnsi="Cambria Math" w:cs="CG Times (WN)"/>
              </w:rPr>
              <m:t>1,1</m:t>
            </m:r>
          </m:e>
        </m:d>
        <m:r>
          <w:rPr>
            <w:rFonts w:ascii="Cambria Math" w:hAnsi="Cambria Math" w:cs="CG Times (WN)"/>
          </w:rPr>
          <m:t>:</m:t>
        </m:r>
      </m:oMath>
    </w:p>
    <w:p w14:paraId="5F81505D"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0.023333 -  0.0087798i    -0.038271 +   0.057208i</w:t>
      </w:r>
    </w:p>
    <w:p w14:paraId="7EF4E157" w14:textId="77777777" w:rsidR="00122F62" w:rsidRPr="00CB022E" w:rsidRDefault="00122F62" w:rsidP="00122F62">
      <w:pPr>
        <w:spacing w:after="0" w:line="240" w:lineRule="auto"/>
        <w:rPr>
          <w:rFonts w:cs="Malgun Gothic"/>
          <w:lang w:val="sv-SE"/>
        </w:rPr>
      </w:pPr>
      <w:r w:rsidRPr="00CB022E">
        <w:rPr>
          <w:rFonts w:cs="Malgun Gothic"/>
          <w:lang w:val="sv-SE"/>
        </w:rPr>
        <w:t xml:space="preserve">     -0.60131 +    0.97361i     -0.19392 +    0.52764i</w:t>
      </w:r>
    </w:p>
    <w:p w14:paraId="1375B37B" w14:textId="77777777" w:rsidR="00122F62" w:rsidRPr="00CB022E" w:rsidRDefault="00122F62" w:rsidP="00122F62">
      <w:pPr>
        <w:spacing w:after="0" w:line="240" w:lineRule="auto"/>
        <w:rPr>
          <w:rFonts w:cs="Malgun Gothic"/>
          <w:lang w:val="sv-SE"/>
        </w:rPr>
      </w:pPr>
      <w:r w:rsidRPr="00CB022E">
        <w:rPr>
          <w:rFonts w:cs="Malgun Gothic"/>
          <w:lang w:val="sv-SE"/>
        </w:rPr>
        <w:t xml:space="preserve">       8.3245 -     10.179i      0.18517 -     3.2744i</w:t>
      </w:r>
    </w:p>
    <w:p w14:paraId="25732650" w14:textId="77777777" w:rsidR="00122F62" w:rsidRPr="00CB022E" w:rsidRDefault="00122F62" w:rsidP="00122F62">
      <w:pPr>
        <w:spacing w:after="0" w:line="240" w:lineRule="auto"/>
        <w:rPr>
          <w:rFonts w:cs="Malgun Gothic"/>
          <w:lang w:val="sv-SE"/>
        </w:rPr>
      </w:pPr>
      <w:r w:rsidRPr="00CB022E">
        <w:rPr>
          <w:rFonts w:cs="Malgun Gothic"/>
          <w:lang w:val="sv-SE"/>
        </w:rPr>
        <w:t xml:space="preserve">        -66.4 +     51.766i       2.1001 +     27.044i</w:t>
      </w:r>
    </w:p>
    <w:p w14:paraId="4D91A07B" w14:textId="77777777" w:rsidR="00122F62" w:rsidRPr="00CB022E" w:rsidRDefault="00122F62" w:rsidP="00122F62">
      <w:pPr>
        <w:spacing w:after="0" w:line="240" w:lineRule="auto"/>
        <w:rPr>
          <w:rFonts w:cs="Malgun Gothic"/>
          <w:lang w:val="sv-SE"/>
        </w:rPr>
      </w:pPr>
      <w:r w:rsidRPr="00CB022E">
        <w:rPr>
          <w:rFonts w:cs="Malgun Gothic"/>
          <w:lang w:val="sv-SE"/>
        </w:rPr>
        <w:t xml:space="preserve">       283.41 -     146.66i       2.6785 -     124.41i</w:t>
      </w:r>
    </w:p>
    <w:p w14:paraId="66C66B38" w14:textId="77777777" w:rsidR="00122F62" w:rsidRPr="00CB022E" w:rsidRDefault="00122F62" w:rsidP="00122F62">
      <w:pPr>
        <w:spacing w:after="0" w:line="240" w:lineRule="auto"/>
        <w:rPr>
          <w:rFonts w:cs="Malgun Gothic"/>
          <w:lang w:val="sv-SE"/>
        </w:rPr>
      </w:pPr>
      <w:r w:rsidRPr="00CB022E">
        <w:rPr>
          <w:rFonts w:cs="Malgun Gothic"/>
          <w:lang w:val="sv-SE"/>
        </w:rPr>
        <w:t xml:space="preserve">      -622.14 +     241.98i       -40.94 +     281.93i</w:t>
      </w:r>
    </w:p>
    <w:p w14:paraId="650C29B2"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665.85 -     217.24i       85.013 -     304.59i</w:t>
      </w:r>
    </w:p>
    <w:p w14:paraId="1EA87027" w14:textId="77777777" w:rsidR="00122F62" w:rsidRPr="00CB022E" w:rsidRDefault="00122F62" w:rsidP="00122F62">
      <w:pPr>
        <w:spacing w:after="0" w:line="240" w:lineRule="auto"/>
        <w:rPr>
          <w:rFonts w:cs="Malgun Gothic"/>
        </w:rPr>
      </w:pPr>
      <w:r w:rsidRPr="00CB022E">
        <w:rPr>
          <w:rFonts w:cs="Malgun Gothic"/>
        </w:rPr>
        <w:lastRenderedPageBreak/>
        <w:t xml:space="preserve">      -273.99 +     80.807i      -52.474 +     125.19i</w:t>
      </w:r>
      <w:r w:rsidRPr="00CB022E" w:rsidDel="00E50116">
        <w:rPr>
          <w:rFonts w:cs="Malgun Gothic"/>
        </w:rPr>
        <w:t xml:space="preserve"> </w:t>
      </w:r>
    </w:p>
    <w:p w14:paraId="3EE33D84" w14:textId="77777777" w:rsidR="00122F62" w:rsidRPr="00CB022E" w:rsidRDefault="00122F62" w:rsidP="00122F62">
      <w:pPr>
        <w:rPr>
          <w:rFonts w:cs="Malgun Gothic"/>
        </w:rPr>
      </w:pPr>
    </w:p>
    <w:p w14:paraId="2EBBD762" w14:textId="77777777" w:rsidR="00122F62" w:rsidRPr="003A68D6" w:rsidRDefault="00122F62">
      <w:pPr>
        <w:pStyle w:val="Heading2"/>
        <w:rPr>
          <w:rFonts w:eastAsiaTheme="minorEastAsia"/>
        </w:rPr>
      </w:pPr>
      <w:bookmarkStart w:id="918" w:name="_Toc115476840"/>
      <w:bookmarkStart w:id="919" w:name="_Toc118467427"/>
      <w:bookmarkStart w:id="920" w:name="_Toc127537939"/>
      <w:bookmarkStart w:id="921" w:name="_Toc131603437"/>
      <w:bookmarkStart w:id="922" w:name="_Toc135043630"/>
      <w:r w:rsidRPr="003A68D6">
        <w:t>A.2 GMP coefficients for DPD</w:t>
      </w:r>
      <w:bookmarkEnd w:id="918"/>
      <w:bookmarkEnd w:id="919"/>
      <w:bookmarkEnd w:id="920"/>
      <w:bookmarkEnd w:id="921"/>
      <w:bookmarkEnd w:id="922"/>
    </w:p>
    <w:p w14:paraId="774289B0" w14:textId="2C977E1F" w:rsidR="00122F62" w:rsidRPr="00CB022E" w:rsidRDefault="00554DC6" w:rsidP="00122F62">
      <w:pPr>
        <w:rPr>
          <w:rFonts w:cs="Malgun Gothic"/>
        </w:rPr>
      </w:pPr>
      <m:oMath>
        <m:sSubSup>
          <m:sSubSupPr>
            <m:ctrlPr>
              <w:rPr>
                <w:rFonts w:ascii="Cambria Math" w:hAnsi="Cambria Math" w:cs="CG Times (WN)"/>
              </w:rPr>
            </m:ctrlPr>
          </m:sSubSupPr>
          <m:e>
            <m:r>
              <w:rPr>
                <w:rFonts w:ascii="Cambria Math" w:hAnsi="Cambria Math" w:cs="CG Times (WN)"/>
              </w:rPr>
              <m:t>a</m:t>
            </m:r>
          </m:e>
          <m:sub>
            <m:r>
              <w:rPr>
                <w:rFonts w:ascii="Cambria Math" w:hAnsi="Cambria Math" w:cs="CG Times (WN)"/>
              </w:rPr>
              <m:t>kl</m:t>
            </m:r>
          </m:sub>
          <m:sup>
            <m:r>
              <w:rPr>
                <w:rFonts w:ascii="Cambria Math" w:hAnsi="Cambria Math" w:cs="CG Times (WN)"/>
              </w:rPr>
              <m:t>DPD</m:t>
            </m:r>
          </m:sup>
        </m:sSubSup>
      </m:oMath>
      <w:r w:rsidR="00122F62" w:rsidRPr="00332511">
        <w:rPr>
          <w:rFonts w:cs="Malgun Gothic"/>
        </w:rPr>
        <w:t xml:space="preserve"> with rows </w:t>
      </w:r>
      <m:oMath>
        <m:r>
          <w:rPr>
            <w:rFonts w:ascii="Cambria Math" w:hAnsi="Cambria Math" w:cs="CG Times (WN)"/>
          </w:rPr>
          <m:t>k</m:t>
        </m:r>
        <m:r>
          <w:rPr>
            <w:rFonts w:ascii="Cambria Math" w:hAnsi="Cambria Math" w:cs="CG Times (WN)"/>
          </w:rPr>
          <m:t>∈[0,1,…,7]</m:t>
        </m:r>
      </m:oMath>
      <w:r w:rsidR="00122F62" w:rsidRPr="00332511">
        <w:rPr>
          <w:rFonts w:cs="Malgun Gothic"/>
        </w:rPr>
        <w:t xml:space="preserve"> and columns </w:t>
      </w:r>
      <m:oMath>
        <m:r>
          <w:rPr>
            <w:rFonts w:ascii="Cambria Math" w:hAnsi="Cambria Math" w:cs="CG Times (WN)"/>
          </w:rPr>
          <m:t>l</m:t>
        </m:r>
        <m:r>
          <w:rPr>
            <w:rFonts w:ascii="Cambria Math" w:hAnsi="Cambria Math" w:cs="CG Times (WN)"/>
          </w:rPr>
          <m:t>∈[-2,-1,0,1,2]</m:t>
        </m:r>
      </m:oMath>
      <w:r w:rsidR="00122F62" w:rsidRPr="00332511">
        <w:rPr>
          <w:rFonts w:cs="Calibri Light"/>
        </w:rPr>
        <w:t>:</w:t>
      </w:r>
    </w:p>
    <w:p w14:paraId="4EA922E4" w14:textId="77777777" w:rsidR="00122F62" w:rsidRPr="00CB022E" w:rsidRDefault="00122F62" w:rsidP="00122F62">
      <w:pPr>
        <w:spacing w:after="0" w:line="240" w:lineRule="auto"/>
        <w:rPr>
          <w:rFonts w:cs="Malgun Gothic"/>
        </w:rPr>
      </w:pPr>
      <w:r w:rsidRPr="00CB022E">
        <w:rPr>
          <w:rFonts w:cs="Malgun Gothic"/>
        </w:rPr>
        <w:t xml:space="preserve">      Columns 1 through 3</w:t>
      </w:r>
    </w:p>
    <w:p w14:paraId="49AC6BB4" w14:textId="77777777" w:rsidR="00122F62" w:rsidRPr="00CB022E" w:rsidRDefault="00122F62" w:rsidP="00122F62">
      <w:pPr>
        <w:spacing w:after="0" w:line="240" w:lineRule="auto"/>
        <w:rPr>
          <w:rFonts w:cs="Malgun Gothic"/>
        </w:rPr>
      </w:pPr>
    </w:p>
    <w:p w14:paraId="76ACC14A" w14:textId="77777777" w:rsidR="00122F62" w:rsidRPr="00CB022E" w:rsidRDefault="00122F62" w:rsidP="00122F62">
      <w:pPr>
        <w:spacing w:after="0" w:line="240" w:lineRule="auto"/>
        <w:rPr>
          <w:rFonts w:cs="Malgun Gothic"/>
        </w:rPr>
      </w:pPr>
      <w:r w:rsidRPr="00CB022E">
        <w:rPr>
          <w:rFonts w:cs="Malgun Gothic"/>
        </w:rPr>
        <w:t xml:space="preserve">     0.022471 -  0.0078921i    -0.043712 -   0.016952i      0.98993 +     0.2369i</w:t>
      </w:r>
    </w:p>
    <w:p w14:paraId="5C80191C" w14:textId="77777777" w:rsidR="00122F62" w:rsidRPr="00CB022E" w:rsidRDefault="00122F62" w:rsidP="00122F62">
      <w:pPr>
        <w:spacing w:after="0" w:line="240" w:lineRule="auto"/>
        <w:rPr>
          <w:rFonts w:cs="Malgun Gothic"/>
        </w:rPr>
      </w:pPr>
      <w:r w:rsidRPr="00CB022E">
        <w:rPr>
          <w:rFonts w:cs="Malgun Gothic"/>
        </w:rPr>
        <w:t xml:space="preserve">     -0.11504 +   0.094754i      0.30463 -    0.27514i     -0.41542 -      2.164i</w:t>
      </w:r>
    </w:p>
    <w:p w14:paraId="3950304C"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0.61892 -    0.20048i       -2.526 +    0.77428i       6.3179 +     15.297i</w:t>
      </w:r>
    </w:p>
    <w:p w14:paraId="5459A761" w14:textId="77777777" w:rsidR="00122F62" w:rsidRPr="00CB022E" w:rsidRDefault="00122F62" w:rsidP="00122F62">
      <w:pPr>
        <w:spacing w:after="0" w:line="240" w:lineRule="auto"/>
        <w:rPr>
          <w:rFonts w:cs="Malgun Gothic"/>
          <w:lang w:val="sv-SE"/>
        </w:rPr>
      </w:pPr>
      <w:r w:rsidRPr="00CB022E">
        <w:rPr>
          <w:rFonts w:cs="Malgun Gothic"/>
          <w:lang w:val="sv-SE"/>
        </w:rPr>
        <w:t xml:space="preserve">      -2.1807 +    0.41401i       17.271 -     3.5562i      -20.414 -     64.192i</w:t>
      </w:r>
    </w:p>
    <w:p w14:paraId="0E7710EE" w14:textId="77777777" w:rsidR="00122F62" w:rsidRPr="00CB022E" w:rsidRDefault="00122F62" w:rsidP="00122F62">
      <w:pPr>
        <w:spacing w:after="0" w:line="240" w:lineRule="auto"/>
        <w:rPr>
          <w:rFonts w:cs="Malgun Gothic"/>
          <w:lang w:val="sv-SE"/>
        </w:rPr>
      </w:pPr>
      <w:r w:rsidRPr="00CB022E">
        <w:rPr>
          <w:rFonts w:cs="Malgun Gothic"/>
          <w:lang w:val="sv-SE"/>
        </w:rPr>
        <w:t xml:space="preserve">       2.4173 -    0.26032i      -72.797 +     12.622i      -13.665 +     157.79i</w:t>
      </w:r>
    </w:p>
    <w:p w14:paraId="08D12207" w14:textId="77777777" w:rsidR="00122F62" w:rsidRPr="00CB022E" w:rsidRDefault="00122F62" w:rsidP="00122F62">
      <w:pPr>
        <w:spacing w:after="0" w:line="240" w:lineRule="auto"/>
        <w:rPr>
          <w:rFonts w:cs="Malgun Gothic"/>
          <w:lang w:val="sv-SE"/>
        </w:rPr>
      </w:pPr>
      <w:r w:rsidRPr="00CB022E">
        <w:rPr>
          <w:rFonts w:cs="Malgun Gothic"/>
          <w:lang w:val="sv-SE"/>
        </w:rPr>
        <w:t xml:space="preserve">       8.1116 -     2.0655i       171.24 -     25.741i       171.94 -     249.03i</w:t>
      </w:r>
    </w:p>
    <w:p w14:paraId="5A13166C"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-23.955 +     7.1712i      -209.54 +     24.822i      -286.08 +     262.85i</w:t>
      </w:r>
    </w:p>
    <w:p w14:paraId="295009B3" w14:textId="77777777" w:rsidR="00122F62" w:rsidRPr="00CB022E" w:rsidRDefault="00122F62" w:rsidP="00122F62">
      <w:pPr>
        <w:spacing w:after="0" w:line="240" w:lineRule="auto"/>
        <w:rPr>
          <w:rFonts w:cs="Malgun Gothic"/>
        </w:rPr>
      </w:pPr>
      <w:r w:rsidRPr="00CB022E">
        <w:rPr>
          <w:rFonts w:cs="Malgun Gothic"/>
        </w:rPr>
        <w:t xml:space="preserve">         17.8 -      6.778i       103.15 -     7.9965i       151.32 -     140.44i</w:t>
      </w:r>
    </w:p>
    <w:p w14:paraId="7E90D10B" w14:textId="77777777" w:rsidR="00122F62" w:rsidRPr="00CB022E" w:rsidRDefault="00122F62" w:rsidP="00122F62">
      <w:pPr>
        <w:spacing w:after="0" w:line="240" w:lineRule="auto"/>
        <w:rPr>
          <w:rFonts w:cs="Malgun Gothic"/>
        </w:rPr>
      </w:pPr>
    </w:p>
    <w:p w14:paraId="14B09BF8" w14:textId="77777777" w:rsidR="00122F62" w:rsidRPr="00CB022E" w:rsidRDefault="00122F62" w:rsidP="00122F62">
      <w:pPr>
        <w:spacing w:after="0" w:line="240" w:lineRule="auto"/>
        <w:rPr>
          <w:rFonts w:cs="Malgun Gothic"/>
        </w:rPr>
      </w:pPr>
      <w:r w:rsidRPr="00CB022E">
        <w:rPr>
          <w:rFonts w:cs="Malgun Gothic"/>
        </w:rPr>
        <w:t xml:space="preserve">  Columns 4 through 5</w:t>
      </w:r>
    </w:p>
    <w:p w14:paraId="565C2E11" w14:textId="77777777" w:rsidR="00122F62" w:rsidRPr="00CB022E" w:rsidRDefault="00122F62" w:rsidP="00122F62">
      <w:pPr>
        <w:spacing w:after="0" w:line="240" w:lineRule="auto"/>
        <w:rPr>
          <w:rFonts w:cs="Malgun Gothic"/>
        </w:rPr>
      </w:pPr>
    </w:p>
    <w:p w14:paraId="29602C20"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0.089525 -    0.13533i    -0.058866 +   0.041949i</w:t>
      </w:r>
    </w:p>
    <w:p w14:paraId="69899B51" w14:textId="77777777" w:rsidR="00122F62" w:rsidRPr="00CB022E" w:rsidRDefault="00122F62" w:rsidP="00122F62">
      <w:pPr>
        <w:spacing w:after="0" w:line="240" w:lineRule="auto"/>
        <w:rPr>
          <w:rFonts w:cs="Malgun Gothic"/>
          <w:lang w:val="sv-SE"/>
        </w:rPr>
      </w:pPr>
      <w:r w:rsidRPr="00CB022E">
        <w:rPr>
          <w:rFonts w:cs="Malgun Gothic"/>
          <w:lang w:val="sv-SE"/>
        </w:rPr>
        <w:t xml:space="preserve">     -0.18446 +    0.36701i      0.21464 -    0.21315i</w:t>
      </w:r>
    </w:p>
    <w:p w14:paraId="5F186E81" w14:textId="77777777" w:rsidR="00122F62" w:rsidRPr="00CB022E" w:rsidRDefault="00122F62" w:rsidP="00122F62">
      <w:pPr>
        <w:spacing w:after="0" w:line="240" w:lineRule="auto"/>
        <w:rPr>
          <w:rFonts w:cs="Malgun Gothic"/>
          <w:lang w:val="sv-SE"/>
        </w:rPr>
      </w:pPr>
      <w:r w:rsidRPr="00CB022E">
        <w:rPr>
          <w:rFonts w:cs="Malgun Gothic"/>
          <w:lang w:val="sv-SE"/>
        </w:rPr>
        <w:t xml:space="preserve">     -0.55708 -    0.73642i      -1.2971 +     1.2718i</w:t>
      </w:r>
    </w:p>
    <w:p w14:paraId="47544346" w14:textId="77777777" w:rsidR="00122F62" w:rsidRPr="00CB022E" w:rsidRDefault="00122F62" w:rsidP="00122F62">
      <w:pPr>
        <w:spacing w:after="0" w:line="240" w:lineRule="auto"/>
        <w:rPr>
          <w:rFonts w:cs="Malgun Gothic"/>
          <w:lang w:val="sv-SE"/>
        </w:rPr>
      </w:pPr>
      <w:r w:rsidRPr="00CB022E">
        <w:rPr>
          <w:rFonts w:cs="Malgun Gothic"/>
          <w:lang w:val="sv-SE"/>
        </w:rPr>
        <w:t xml:space="preserve">        8.508 +     6.3938i       7.4914 -     8.3733i</w:t>
      </w:r>
    </w:p>
    <w:p w14:paraId="06A5AA4D" w14:textId="77777777" w:rsidR="00122F62" w:rsidRPr="00CB022E" w:rsidRDefault="00122F62" w:rsidP="00122F62">
      <w:pPr>
        <w:spacing w:after="0" w:line="240" w:lineRule="auto"/>
        <w:rPr>
          <w:rFonts w:cs="Malgun Gothic"/>
          <w:lang w:val="sv-SE"/>
        </w:rPr>
      </w:pPr>
      <w:r w:rsidRPr="00CB022E">
        <w:rPr>
          <w:rFonts w:cs="Malgun Gothic"/>
          <w:lang w:val="sv-SE"/>
        </w:rPr>
        <w:t xml:space="preserve">       -19.38 -     41.588i      -32.321 +     32.588i</w:t>
      </w:r>
    </w:p>
    <w:p w14:paraId="1C830598" w14:textId="77777777" w:rsidR="00122F62" w:rsidRPr="00CB022E" w:rsidRDefault="00122F62" w:rsidP="00122F62">
      <w:pPr>
        <w:spacing w:after="0" w:line="240" w:lineRule="auto"/>
        <w:rPr>
          <w:rFonts w:cs="Malgun Gothic"/>
          <w:lang w:val="sv-SE"/>
        </w:rPr>
      </w:pPr>
      <w:r w:rsidRPr="00CB022E">
        <w:rPr>
          <w:rFonts w:cs="Malgun Gothic"/>
          <w:lang w:val="sv-SE"/>
        </w:rPr>
        <w:t xml:space="preserve">       1.9616 +     124.32i       81.761 -     67.305i</w:t>
      </w:r>
    </w:p>
    <w:p w14:paraId="697A65D8"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42.859 -     170.52i       -106.2 +     68.492i</w:t>
      </w:r>
    </w:p>
    <w:p w14:paraId="17A1F034" w14:textId="77777777" w:rsidR="00122F62" w:rsidRPr="00CB022E" w:rsidRDefault="00122F62" w:rsidP="00122F62">
      <w:pPr>
        <w:spacing w:after="0" w:line="240" w:lineRule="auto"/>
        <w:rPr>
          <w:rFonts w:cs="Malgun Gothic"/>
        </w:rPr>
      </w:pPr>
      <w:r w:rsidRPr="00CB022E">
        <w:rPr>
          <w:rFonts w:cs="Malgun Gothic"/>
        </w:rPr>
        <w:t xml:space="preserve">      -38.085 +     87.918i       54.323 -     26.754i </w:t>
      </w:r>
    </w:p>
    <w:p w14:paraId="3A88C179" w14:textId="77777777" w:rsidR="00122F62" w:rsidRPr="00CB022E" w:rsidRDefault="00122F62" w:rsidP="00122F62">
      <w:pPr>
        <w:spacing w:after="0" w:line="240" w:lineRule="auto"/>
        <w:rPr>
          <w:rFonts w:cs="Malgun Gothic"/>
        </w:rPr>
      </w:pPr>
    </w:p>
    <w:p w14:paraId="2B731CD8" w14:textId="77777777" w:rsidR="00122F62" w:rsidRPr="003A68D6" w:rsidRDefault="00122F62">
      <w:pPr>
        <w:pStyle w:val="Heading2"/>
        <w:rPr>
          <w:rFonts w:eastAsiaTheme="minorEastAsia"/>
        </w:rPr>
      </w:pPr>
      <w:bookmarkStart w:id="923" w:name="_Toc115476841"/>
      <w:bookmarkStart w:id="924" w:name="_Toc118467428"/>
      <w:bookmarkStart w:id="925" w:name="_Toc127537940"/>
      <w:bookmarkStart w:id="926" w:name="_Toc131603438"/>
      <w:bookmarkStart w:id="927" w:name="_Toc135043631"/>
      <w:r w:rsidRPr="003A68D6">
        <w:t>A.3 GMP coefficients for net effect of DPD and PA</w:t>
      </w:r>
      <w:bookmarkEnd w:id="923"/>
      <w:bookmarkEnd w:id="924"/>
      <w:bookmarkEnd w:id="925"/>
      <w:bookmarkEnd w:id="926"/>
      <w:bookmarkEnd w:id="927"/>
    </w:p>
    <w:p w14:paraId="7A2654CB" w14:textId="4ACE2F99" w:rsidR="00122F62" w:rsidRPr="00CB022E" w:rsidRDefault="00554DC6" w:rsidP="00122F62">
      <w:pPr>
        <w:rPr>
          <w:rFonts w:cs="Malgun Gothic"/>
        </w:rPr>
      </w:pPr>
      <m:oMath>
        <m:sSubSup>
          <m:sSubSupPr>
            <m:ctrlPr>
              <w:rPr>
                <w:rFonts w:ascii="Cambria Math" w:hAnsi="Cambria Math" w:cs="CG Times (WN)"/>
              </w:rPr>
            </m:ctrlPr>
          </m:sSubSupPr>
          <m:e>
            <m:r>
              <w:rPr>
                <w:rFonts w:ascii="Cambria Math" w:hAnsi="Cambria Math" w:cs="CG Times (WN)"/>
              </w:rPr>
              <m:t>a</m:t>
            </m:r>
          </m:e>
          <m:sub>
            <m:r>
              <w:rPr>
                <w:rFonts w:ascii="Cambria Math" w:hAnsi="Cambria Math" w:cs="CG Times (WN)"/>
              </w:rPr>
              <m:t>kl</m:t>
            </m:r>
          </m:sub>
          <m:sup>
            <m:r>
              <w:rPr>
                <w:rFonts w:ascii="Cambria Math" w:hAnsi="Cambria Math" w:cs="CG Times (WN)"/>
              </w:rPr>
              <m:t>net</m:t>
            </m:r>
          </m:sup>
        </m:sSubSup>
      </m:oMath>
      <w:r w:rsidR="00122F62" w:rsidRPr="00332511">
        <w:rPr>
          <w:rFonts w:cs="Malgun Gothic"/>
        </w:rPr>
        <w:t xml:space="preserve"> with rows </w:t>
      </w:r>
      <m:oMath>
        <m:r>
          <w:rPr>
            <w:rFonts w:ascii="Cambria Math" w:hAnsi="Cambria Math" w:cs="CG Times (WN)"/>
          </w:rPr>
          <m:t>k</m:t>
        </m:r>
        <m:r>
          <w:rPr>
            <w:rFonts w:ascii="Cambria Math" w:hAnsi="Cambria Math" w:cs="CG Times (WN)"/>
          </w:rPr>
          <m:t>∈[0,1,…,7]</m:t>
        </m:r>
      </m:oMath>
      <w:r w:rsidR="00122F62" w:rsidRPr="00332511">
        <w:rPr>
          <w:rFonts w:cs="Malgun Gothic"/>
        </w:rPr>
        <w:t xml:space="preserve"> and</w:t>
      </w:r>
      <w:r w:rsidR="00122F62" w:rsidRPr="00CB022E">
        <w:rPr>
          <w:rFonts w:cs="Malgun Gothic"/>
        </w:rPr>
        <w:t xml:space="preserve"> columns </w:t>
      </w:r>
      <m:oMath>
        <m:r>
          <w:rPr>
            <w:rFonts w:ascii="Cambria Math" w:hAnsi="Cambria Math" w:cs="CG Times (WN)"/>
          </w:rPr>
          <m:t>l</m:t>
        </m:r>
        <m:r>
          <w:rPr>
            <w:rFonts w:ascii="Cambria Math" w:hAnsi="Cambria Math" w:cs="CG Times (WN)"/>
          </w:rPr>
          <m:t>∈[-2,-1,0,1,2]</m:t>
        </m:r>
      </m:oMath>
      <w:r w:rsidR="00122F62" w:rsidRPr="00332511">
        <w:rPr>
          <w:rFonts w:cs="Calibri Light"/>
        </w:rPr>
        <w:t>:</w:t>
      </w:r>
    </w:p>
    <w:p w14:paraId="2B8FF725" w14:textId="77777777" w:rsidR="00122F62" w:rsidRPr="00CB022E" w:rsidRDefault="00122F62" w:rsidP="00122F62">
      <w:pPr>
        <w:spacing w:after="0" w:line="240" w:lineRule="auto"/>
        <w:rPr>
          <w:rFonts w:cs="Malgun Gothic"/>
        </w:rPr>
      </w:pPr>
      <w:r w:rsidRPr="00CB022E">
        <w:rPr>
          <w:rFonts w:cs="Malgun Gothic"/>
        </w:rPr>
        <w:t xml:space="preserve">  Columns 1 through 3</w:t>
      </w:r>
    </w:p>
    <w:p w14:paraId="4D09029C" w14:textId="77777777" w:rsidR="00122F62" w:rsidRPr="00CB022E" w:rsidRDefault="00122F62" w:rsidP="00122F62">
      <w:pPr>
        <w:spacing w:after="0" w:line="240" w:lineRule="auto"/>
        <w:rPr>
          <w:rFonts w:cs="Malgun Gothic"/>
        </w:rPr>
      </w:pPr>
    </w:p>
    <w:p w14:paraId="6DB5EF0A" w14:textId="77777777" w:rsidR="00122F62" w:rsidRPr="00CB022E" w:rsidRDefault="00122F62" w:rsidP="00122F62">
      <w:pPr>
        <w:spacing w:after="0" w:line="240" w:lineRule="auto"/>
        <w:rPr>
          <w:rFonts w:cs="Malgun Gothic"/>
        </w:rPr>
      </w:pPr>
      <w:r w:rsidRPr="00CB022E">
        <w:rPr>
          <w:rFonts w:cs="Malgun Gothic"/>
        </w:rPr>
        <w:t xml:space="preserve">   -0.0014656 -  0.0023163i    0.0012144 +  0.0096127i       1.0151 -   0.021398i</w:t>
      </w:r>
    </w:p>
    <w:p w14:paraId="77A040B3" w14:textId="77777777" w:rsidR="00122F62" w:rsidRPr="00CB022E" w:rsidRDefault="00122F62" w:rsidP="00122F62">
      <w:pPr>
        <w:spacing w:after="0" w:line="240" w:lineRule="auto"/>
        <w:rPr>
          <w:rFonts w:cs="Malgun Gothic"/>
        </w:rPr>
      </w:pPr>
      <w:r w:rsidRPr="00CB022E">
        <w:rPr>
          <w:rFonts w:cs="Malgun Gothic"/>
        </w:rPr>
        <w:t xml:space="preserve">     0.016921 +    0.02074i    -0.033944 -   0.060851i     -0.13734 +   0.092064i</w:t>
      </w:r>
    </w:p>
    <w:p w14:paraId="59DF0CC9"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-0.19421 -   0.090327i      0.70051 +    0.46802i     0.053178 +     1.0772i</w:t>
      </w:r>
    </w:p>
    <w:p w14:paraId="5CFA5B4D" w14:textId="77777777" w:rsidR="00122F62" w:rsidRPr="00CB022E" w:rsidRDefault="00122F62" w:rsidP="00122F62">
      <w:pPr>
        <w:spacing w:after="0" w:line="240" w:lineRule="auto"/>
        <w:rPr>
          <w:rFonts w:cs="Malgun Gothic"/>
          <w:lang w:val="sv-SE"/>
        </w:rPr>
      </w:pPr>
      <w:r w:rsidRPr="00CB022E">
        <w:rPr>
          <w:rFonts w:cs="Malgun Gothic"/>
          <w:lang w:val="sv-SE"/>
        </w:rPr>
        <w:t xml:space="preserve">       1.2719 -    0.37999i      -7.2355 -    0.68417i       7.9188 -     22.487i</w:t>
      </w:r>
    </w:p>
    <w:p w14:paraId="0B8D827A" w14:textId="77777777" w:rsidR="00122F62" w:rsidRPr="00CB022E" w:rsidRDefault="00122F62" w:rsidP="00122F62">
      <w:pPr>
        <w:spacing w:after="0" w:line="240" w:lineRule="auto"/>
        <w:rPr>
          <w:rFonts w:cs="Malgun Gothic"/>
          <w:lang w:val="sv-SE"/>
        </w:rPr>
      </w:pPr>
      <w:r w:rsidRPr="00CB022E">
        <w:rPr>
          <w:rFonts w:cs="Malgun Gothic"/>
          <w:lang w:val="sv-SE"/>
        </w:rPr>
        <w:t xml:space="preserve">      -3.6967 +     4.8521i       37.145 -     5.8753i      -66.051 +     153.74i</w:t>
      </w:r>
    </w:p>
    <w:p w14:paraId="4ED32C34" w14:textId="77777777" w:rsidR="00122F62" w:rsidRPr="00CB022E" w:rsidRDefault="00122F62" w:rsidP="00122F62">
      <w:pPr>
        <w:spacing w:after="0" w:line="240" w:lineRule="auto"/>
        <w:rPr>
          <w:rFonts w:cs="Malgun Gothic"/>
          <w:lang w:val="sv-SE"/>
        </w:rPr>
      </w:pPr>
      <w:r w:rsidRPr="00CB022E">
        <w:rPr>
          <w:rFonts w:cs="Malgun Gothic"/>
          <w:lang w:val="sv-SE"/>
        </w:rPr>
        <w:t xml:space="preserve">       3.9652 -      16.55i      -99.665 +     25.306i        250.5 -     481.88i</w:t>
      </w:r>
    </w:p>
    <w:p w14:paraId="1653B556"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1.2339 +     23.785i       134.36 -      36.61i      -450.95 +     708.65i</w:t>
      </w:r>
    </w:p>
    <w:p w14:paraId="2460740B" w14:textId="77777777" w:rsidR="00122F62" w:rsidRPr="00CB022E" w:rsidRDefault="00122F62" w:rsidP="00122F62">
      <w:pPr>
        <w:spacing w:after="0" w:line="240" w:lineRule="auto"/>
        <w:rPr>
          <w:rFonts w:cs="Malgun Gothic"/>
        </w:rPr>
      </w:pPr>
      <w:r w:rsidRPr="00CB022E">
        <w:rPr>
          <w:rFonts w:cs="Malgun Gothic"/>
        </w:rPr>
        <w:t xml:space="preserve">      -4.4834 -     12.473i      -70.523 +     18.559i        304.9 -      395.4i</w:t>
      </w:r>
    </w:p>
    <w:p w14:paraId="23508EA2" w14:textId="77777777" w:rsidR="00122F62" w:rsidRPr="00CB022E" w:rsidRDefault="00122F62" w:rsidP="00122F62">
      <w:pPr>
        <w:spacing w:after="0" w:line="240" w:lineRule="auto"/>
        <w:rPr>
          <w:rFonts w:cs="Malgun Gothic"/>
        </w:rPr>
      </w:pPr>
    </w:p>
    <w:p w14:paraId="647C9F03" w14:textId="77777777" w:rsidR="00122F62" w:rsidRPr="00CB022E" w:rsidRDefault="00122F62" w:rsidP="00122F62">
      <w:pPr>
        <w:spacing w:after="0" w:line="240" w:lineRule="auto"/>
        <w:rPr>
          <w:rFonts w:cs="Malgun Gothic"/>
        </w:rPr>
      </w:pPr>
      <w:r w:rsidRPr="00CB022E">
        <w:rPr>
          <w:rFonts w:cs="Malgun Gothic"/>
        </w:rPr>
        <w:t xml:space="preserve">  Columns 4 through 5</w:t>
      </w:r>
    </w:p>
    <w:p w14:paraId="1BED1ED8" w14:textId="77777777" w:rsidR="00122F62" w:rsidRPr="00CB022E" w:rsidRDefault="00122F62" w:rsidP="00122F62">
      <w:pPr>
        <w:spacing w:after="0" w:line="240" w:lineRule="auto"/>
        <w:rPr>
          <w:rFonts w:cs="Malgun Gothic"/>
        </w:rPr>
      </w:pPr>
    </w:p>
    <w:p w14:paraId="72C4F565"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-0.015418 +   0.010133i    0.0069273 -  0.0004492i</w:t>
      </w:r>
    </w:p>
    <w:p w14:paraId="090714FD" w14:textId="77777777" w:rsidR="00122F62" w:rsidRPr="00CB022E" w:rsidRDefault="00122F62" w:rsidP="00122F62">
      <w:pPr>
        <w:spacing w:after="0" w:line="240" w:lineRule="auto"/>
        <w:rPr>
          <w:rFonts w:cs="Malgun Gothic"/>
          <w:lang w:val="sv-SE"/>
        </w:rPr>
      </w:pPr>
      <w:r w:rsidRPr="00CB022E">
        <w:rPr>
          <w:rFonts w:cs="Malgun Gothic"/>
          <w:lang w:val="sv-SE"/>
        </w:rPr>
        <w:t xml:space="preserve">      0.15998 +  0.0074072i    -0.060129 -   0.060582i</w:t>
      </w:r>
    </w:p>
    <w:p w14:paraId="6FBCD399" w14:textId="77777777" w:rsidR="00122F62" w:rsidRPr="00CB022E" w:rsidRDefault="00122F62" w:rsidP="00122F62">
      <w:pPr>
        <w:spacing w:after="0" w:line="240" w:lineRule="auto"/>
        <w:rPr>
          <w:rFonts w:cs="Malgun Gothic"/>
          <w:lang w:val="sv-SE"/>
        </w:rPr>
      </w:pPr>
      <w:r w:rsidRPr="00CB022E">
        <w:rPr>
          <w:rFonts w:cs="Malgun Gothic"/>
          <w:lang w:val="sv-SE"/>
        </w:rPr>
        <w:t xml:space="preserve">      -1.4886 +     0.3234i      0.52252 +    0.51057i</w:t>
      </w:r>
    </w:p>
    <w:p w14:paraId="3A0E7C6F" w14:textId="77777777" w:rsidR="00122F62" w:rsidRPr="00CB022E" w:rsidRDefault="00122F62" w:rsidP="00122F62">
      <w:pPr>
        <w:spacing w:after="0" w:line="240" w:lineRule="auto"/>
        <w:rPr>
          <w:rFonts w:cs="Malgun Gothic"/>
          <w:lang w:val="sv-SE"/>
        </w:rPr>
      </w:pPr>
      <w:r w:rsidRPr="00CB022E">
        <w:rPr>
          <w:rFonts w:cs="Malgun Gothic"/>
          <w:lang w:val="sv-SE"/>
        </w:rPr>
        <w:t xml:space="preserve">       11.254 -     7.8223i      -2.8348 -      1.121i</w:t>
      </w:r>
    </w:p>
    <w:p w14:paraId="58C87EDF" w14:textId="77777777" w:rsidR="00122F62" w:rsidRPr="00CB022E" w:rsidRDefault="00122F62" w:rsidP="00122F62">
      <w:pPr>
        <w:spacing w:after="0" w:line="240" w:lineRule="auto"/>
        <w:rPr>
          <w:rFonts w:cs="Malgun Gothic"/>
          <w:lang w:val="sv-SE"/>
        </w:rPr>
      </w:pPr>
      <w:r w:rsidRPr="00CB022E">
        <w:rPr>
          <w:rFonts w:cs="Malgun Gothic"/>
          <w:lang w:val="sv-SE"/>
        </w:rPr>
        <w:t xml:space="preserve">      -62.593 +     48.408i       8.8972 -     1.7227i</w:t>
      </w:r>
    </w:p>
    <w:p w14:paraId="1EB814F8" w14:textId="77777777" w:rsidR="00122F62" w:rsidRPr="00CB022E" w:rsidRDefault="00122F62" w:rsidP="00122F62">
      <w:pPr>
        <w:spacing w:after="0" w:line="240" w:lineRule="auto"/>
        <w:rPr>
          <w:rFonts w:cs="Malgun Gothic"/>
          <w:lang w:val="sv-SE"/>
        </w:rPr>
      </w:pPr>
      <w:r w:rsidRPr="00CB022E">
        <w:rPr>
          <w:rFonts w:cs="Malgun Gothic"/>
          <w:lang w:val="sv-SE"/>
        </w:rPr>
        <w:t xml:space="preserve">       198.44 -     135.61i      -15.718 +     9.5199i</w:t>
      </w:r>
    </w:p>
    <w:p w14:paraId="17092D69"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-314.86 +     177.91i       13.792 -     9.4002i</w:t>
      </w:r>
    </w:p>
    <w:p w14:paraId="561FDB47" w14:textId="77777777" w:rsidR="00122F62" w:rsidRPr="00CB022E" w:rsidRDefault="00122F62" w:rsidP="00122F62">
      <w:pPr>
        <w:spacing w:after="0" w:line="240" w:lineRule="auto"/>
        <w:rPr>
          <w:rFonts w:cs="Malgun Gothic"/>
        </w:rPr>
      </w:pPr>
      <w:r w:rsidRPr="00CB022E">
        <w:rPr>
          <w:rFonts w:cs="Malgun Gothic"/>
        </w:rPr>
        <w:t xml:space="preserve">       189.75 -     88.448i      -4.3876 +    0.17987i</w:t>
      </w:r>
      <w:r w:rsidRPr="00CB022E" w:rsidDel="001D6121">
        <w:rPr>
          <w:rFonts w:cs="Malgun Gothic"/>
        </w:rPr>
        <w:t xml:space="preserve"> </w:t>
      </w:r>
      <w:r w:rsidRPr="00CB022E">
        <w:rPr>
          <w:rFonts w:cs="Malgun Gothic"/>
        </w:rPr>
        <w:br w:type="page"/>
      </w:r>
    </w:p>
    <w:p w14:paraId="152EFD56" w14:textId="291F355E" w:rsidR="007E5124" w:rsidRDefault="007E5124">
      <w:pPr>
        <w:pStyle w:val="Heading1"/>
      </w:pPr>
      <w:bookmarkStart w:id="928" w:name="_Toc118467430"/>
      <w:bookmarkStart w:id="929" w:name="_Toc127537941"/>
      <w:bookmarkStart w:id="930" w:name="_Toc131603439"/>
      <w:bookmarkStart w:id="931" w:name="_Toc115476843"/>
      <w:bookmarkStart w:id="932" w:name="_Toc135043632"/>
      <w:r>
        <w:lastRenderedPageBreak/>
        <w:t>Annex B:</w:t>
      </w:r>
      <w:r w:rsidRPr="003A68D6">
        <w:tab/>
      </w:r>
      <w:r>
        <w:t>Parameters for System level evaluations</w:t>
      </w:r>
      <w:bookmarkEnd w:id="928"/>
      <w:bookmarkEnd w:id="929"/>
      <w:bookmarkEnd w:id="930"/>
      <w:bookmarkEnd w:id="932"/>
    </w:p>
    <w:p w14:paraId="46B97AEC" w14:textId="0F72137C" w:rsidR="007E5124" w:rsidRPr="003A68D6" w:rsidRDefault="007E5124" w:rsidP="006F5045">
      <w:pPr>
        <w:pStyle w:val="Heading2"/>
      </w:pPr>
      <w:bookmarkStart w:id="933" w:name="_Toc118467431"/>
      <w:bookmarkStart w:id="934" w:name="_Toc127537942"/>
      <w:bookmarkStart w:id="935" w:name="_Toc131603440"/>
      <w:bookmarkStart w:id="936" w:name="_Toc135043633"/>
      <w:r>
        <w:t>B.1</w:t>
      </w:r>
      <w:r>
        <w:tab/>
      </w:r>
      <w:r w:rsidR="00E75B28">
        <w:t xml:space="preserve">FR1 </w:t>
      </w:r>
      <w:r w:rsidRPr="003A68D6">
        <w:t>Urban Macro Scenario</w:t>
      </w:r>
      <w:bookmarkEnd w:id="931"/>
      <w:bookmarkEnd w:id="933"/>
      <w:bookmarkEnd w:id="934"/>
      <w:bookmarkEnd w:id="935"/>
      <w:bookmarkEnd w:id="9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3830"/>
        <w:gridCol w:w="4811"/>
      </w:tblGrid>
      <w:tr w:rsidR="00964CB7" w:rsidRPr="00277F22" w14:paraId="6AF2C44C" w14:textId="77777777" w:rsidTr="0039769B">
        <w:tc>
          <w:tcPr>
            <w:tcW w:w="513" w:type="pct"/>
            <w:shd w:val="clear" w:color="auto" w:fill="D0CECE" w:themeFill="background2" w:themeFillShade="E6"/>
          </w:tcPr>
          <w:p w14:paraId="54AD8FCB" w14:textId="77777777" w:rsidR="007E5124" w:rsidRPr="00CB022E" w:rsidRDefault="007E5124" w:rsidP="002E4129">
            <w:pPr>
              <w:rPr>
                <w:rFonts w:cs="Malgun Gothic"/>
              </w:rPr>
            </w:pPr>
          </w:p>
        </w:tc>
        <w:tc>
          <w:tcPr>
            <w:tcW w:w="1989" w:type="pct"/>
            <w:shd w:val="clear" w:color="auto" w:fill="D0CECE" w:themeFill="background2" w:themeFillShade="E6"/>
          </w:tcPr>
          <w:p w14:paraId="21723358" w14:textId="77777777" w:rsidR="007E5124" w:rsidRPr="00CB022E" w:rsidRDefault="007E5124" w:rsidP="002E4129">
            <w:pPr>
              <w:rPr>
                <w:rFonts w:cs="Malgun Gothic"/>
              </w:rPr>
            </w:pPr>
            <w:r w:rsidRPr="00CB022E">
              <w:rPr>
                <w:rFonts w:cs="Malgun Gothic"/>
              </w:rPr>
              <w:t>Parameters</w:t>
            </w:r>
          </w:p>
        </w:tc>
        <w:tc>
          <w:tcPr>
            <w:tcW w:w="2498" w:type="pct"/>
            <w:shd w:val="clear" w:color="auto" w:fill="D0CECE" w:themeFill="background2" w:themeFillShade="E6"/>
          </w:tcPr>
          <w:p w14:paraId="35286D38" w14:textId="134EDE19" w:rsidR="007E5124" w:rsidRPr="00CB022E" w:rsidRDefault="009D03AF" w:rsidP="002E4129">
            <w:pPr>
              <w:rPr>
                <w:rFonts w:cs="Malgun Gothic"/>
              </w:rPr>
            </w:pPr>
            <w:r>
              <w:rPr>
                <w:rFonts w:cs="Malgun Gothic"/>
              </w:rPr>
              <w:t>Value</w:t>
            </w:r>
          </w:p>
        </w:tc>
      </w:tr>
      <w:tr w:rsidR="00F41019" w:rsidRPr="00277F22" w14:paraId="7AC27205" w14:textId="77777777" w:rsidTr="0039769B">
        <w:tc>
          <w:tcPr>
            <w:tcW w:w="513" w:type="pct"/>
            <w:vMerge w:val="restart"/>
            <w:textDirection w:val="btLr"/>
            <w:vAlign w:val="center"/>
          </w:tcPr>
          <w:p w14:paraId="7152AFA5" w14:textId="5526AB55" w:rsidR="00F41019" w:rsidRPr="00CB022E" w:rsidRDefault="00F41019" w:rsidP="002A5EC8">
            <w:pPr>
              <w:ind w:left="113" w:right="113"/>
              <w:jc w:val="center"/>
              <w:rPr>
                <w:rFonts w:cs="Malgun Gothic"/>
              </w:rPr>
            </w:pPr>
            <w:r>
              <w:rPr>
                <w:rFonts w:cs="Malgun Gothic"/>
              </w:rPr>
              <w:t>Deployment</w:t>
            </w:r>
          </w:p>
        </w:tc>
        <w:tc>
          <w:tcPr>
            <w:tcW w:w="1989" w:type="pct"/>
          </w:tcPr>
          <w:p w14:paraId="0C2944AE" w14:textId="77777777" w:rsidR="00F41019" w:rsidRPr="00CB022E" w:rsidRDefault="00F41019" w:rsidP="002E4129">
            <w:pPr>
              <w:rPr>
                <w:rFonts w:cs="Malgun Gothic"/>
              </w:rPr>
            </w:pPr>
            <w:r w:rsidRPr="00CB022E">
              <w:rPr>
                <w:rFonts w:cs="Malgun Gothic"/>
              </w:rPr>
              <w:t>Scenario</w:t>
            </w:r>
          </w:p>
        </w:tc>
        <w:tc>
          <w:tcPr>
            <w:tcW w:w="2498" w:type="pct"/>
          </w:tcPr>
          <w:p w14:paraId="263C84E1" w14:textId="77777777" w:rsidR="00F41019" w:rsidRPr="00CB022E" w:rsidRDefault="00F41019" w:rsidP="002E4129">
            <w:pPr>
              <w:rPr>
                <w:rFonts w:cs="Malgun Gothic"/>
              </w:rPr>
            </w:pPr>
            <w:r w:rsidRPr="00CB022E">
              <w:rPr>
                <w:rFonts w:cs="Malgun Gothic"/>
              </w:rPr>
              <w:t>UMa, Hexagonal layout, 7 BS per operator, 3 sectors per site, with wrapping</w:t>
            </w:r>
          </w:p>
        </w:tc>
      </w:tr>
      <w:tr w:rsidR="00F41019" w:rsidRPr="00277F22" w14:paraId="25ACBF1C" w14:textId="77777777" w:rsidTr="0039769B">
        <w:tc>
          <w:tcPr>
            <w:tcW w:w="513" w:type="pct"/>
            <w:vMerge/>
            <w:vAlign w:val="center"/>
          </w:tcPr>
          <w:p w14:paraId="109D1232" w14:textId="77777777" w:rsidR="00F41019" w:rsidRPr="00CB022E" w:rsidRDefault="00F41019" w:rsidP="002E4129">
            <w:pPr>
              <w:rPr>
                <w:rFonts w:cs="Malgun Gothic"/>
              </w:rPr>
            </w:pPr>
          </w:p>
        </w:tc>
        <w:tc>
          <w:tcPr>
            <w:tcW w:w="1989" w:type="pct"/>
          </w:tcPr>
          <w:p w14:paraId="74CFBCB0" w14:textId="77777777" w:rsidR="00F41019" w:rsidRPr="00CB022E" w:rsidRDefault="00F41019" w:rsidP="002E4129">
            <w:pPr>
              <w:rPr>
                <w:rFonts w:cs="Malgun Gothic"/>
              </w:rPr>
            </w:pPr>
            <w:r w:rsidRPr="00CB022E">
              <w:rPr>
                <w:rFonts w:cs="Malgun Gothic"/>
              </w:rPr>
              <w:t>ISD</w:t>
            </w:r>
          </w:p>
        </w:tc>
        <w:tc>
          <w:tcPr>
            <w:tcW w:w="2498" w:type="pct"/>
          </w:tcPr>
          <w:p w14:paraId="60869270" w14:textId="77777777" w:rsidR="00F41019" w:rsidRPr="00CB022E" w:rsidRDefault="00F41019" w:rsidP="002E4129">
            <w:pPr>
              <w:rPr>
                <w:rFonts w:cs="Malgun Gothic"/>
              </w:rPr>
            </w:pPr>
            <w:r w:rsidRPr="00CB022E">
              <w:rPr>
                <w:rFonts w:cs="Malgun Gothic"/>
              </w:rPr>
              <w:t>500 m</w:t>
            </w:r>
          </w:p>
        </w:tc>
      </w:tr>
      <w:tr w:rsidR="00F41019" w:rsidRPr="00277F22" w14:paraId="41C4B81D" w14:textId="77777777" w:rsidTr="0039769B">
        <w:tc>
          <w:tcPr>
            <w:tcW w:w="513" w:type="pct"/>
            <w:vMerge/>
            <w:vAlign w:val="center"/>
          </w:tcPr>
          <w:p w14:paraId="6998B80E" w14:textId="77777777" w:rsidR="00F41019" w:rsidRPr="00CB022E" w:rsidRDefault="00F41019" w:rsidP="00030642">
            <w:pPr>
              <w:rPr>
                <w:rFonts w:cs="Malgun Gothic"/>
              </w:rPr>
            </w:pPr>
          </w:p>
        </w:tc>
        <w:tc>
          <w:tcPr>
            <w:tcW w:w="1989" w:type="pct"/>
          </w:tcPr>
          <w:p w14:paraId="22D9E8F9" w14:textId="32BCE882" w:rsidR="00F41019" w:rsidRPr="00CB022E" w:rsidRDefault="00F41019" w:rsidP="00030642">
            <w:pPr>
              <w:rPr>
                <w:rFonts w:cs="Malgun Gothic"/>
              </w:rPr>
            </w:pPr>
            <w:r w:rsidRPr="00CB022E">
              <w:rPr>
                <w:rFonts w:cs="Malgun Gothic"/>
              </w:rPr>
              <w:t>BS height</w:t>
            </w:r>
          </w:p>
        </w:tc>
        <w:tc>
          <w:tcPr>
            <w:tcW w:w="2498" w:type="pct"/>
          </w:tcPr>
          <w:p w14:paraId="1CCB63EA" w14:textId="14308ED5" w:rsidR="00F41019" w:rsidRPr="00CB022E" w:rsidRDefault="00F41019" w:rsidP="00030642">
            <w:pPr>
              <w:rPr>
                <w:rFonts w:cs="Malgun Gothic"/>
              </w:rPr>
            </w:pPr>
            <w:r w:rsidRPr="00CB022E">
              <w:rPr>
                <w:rFonts w:cs="Malgun Gothic"/>
              </w:rPr>
              <w:t>25 m</w:t>
            </w:r>
          </w:p>
        </w:tc>
      </w:tr>
      <w:tr w:rsidR="00F41019" w:rsidRPr="00277F22" w14:paraId="5AE0BD65" w14:textId="77777777" w:rsidTr="0039769B">
        <w:tc>
          <w:tcPr>
            <w:tcW w:w="513" w:type="pct"/>
            <w:vMerge/>
            <w:vAlign w:val="center"/>
          </w:tcPr>
          <w:p w14:paraId="240A8020" w14:textId="77777777" w:rsidR="00F41019" w:rsidRPr="00CB022E" w:rsidRDefault="00F41019" w:rsidP="00030642">
            <w:pPr>
              <w:rPr>
                <w:rFonts w:cs="Malgun Gothic"/>
              </w:rPr>
            </w:pPr>
          </w:p>
        </w:tc>
        <w:tc>
          <w:tcPr>
            <w:tcW w:w="1989" w:type="pct"/>
          </w:tcPr>
          <w:p w14:paraId="41E21B20" w14:textId="54B5AD08" w:rsidR="00F41019" w:rsidRPr="00CB022E" w:rsidRDefault="00F41019" w:rsidP="00030642">
            <w:pPr>
              <w:rPr>
                <w:rFonts w:cs="Malgun Gothic"/>
              </w:rPr>
            </w:pPr>
            <w:r>
              <w:rPr>
                <w:rFonts w:cs="Malgun Gothic"/>
              </w:rPr>
              <w:t>UE height</w:t>
            </w:r>
          </w:p>
        </w:tc>
        <w:tc>
          <w:tcPr>
            <w:tcW w:w="2498" w:type="pct"/>
          </w:tcPr>
          <w:p w14:paraId="1A3769C0" w14:textId="2CABBC81" w:rsidR="00F41019" w:rsidRPr="00CB022E" w:rsidRDefault="00F41019" w:rsidP="00030642">
            <w:pPr>
              <w:rPr>
                <w:rFonts w:cs="Malgun Gothic"/>
              </w:rPr>
            </w:pPr>
            <w:r>
              <w:rPr>
                <w:rFonts w:cs="Malgun Gothic"/>
              </w:rPr>
              <w:t>1.5 m</w:t>
            </w:r>
          </w:p>
        </w:tc>
      </w:tr>
      <w:tr w:rsidR="00F41019" w:rsidRPr="00277F22" w14:paraId="501CC37E" w14:textId="77777777" w:rsidTr="0039769B">
        <w:tc>
          <w:tcPr>
            <w:tcW w:w="513" w:type="pct"/>
            <w:vMerge/>
            <w:vAlign w:val="center"/>
          </w:tcPr>
          <w:p w14:paraId="01436DDA" w14:textId="77777777" w:rsidR="00F41019" w:rsidRPr="00CB022E" w:rsidRDefault="00F41019" w:rsidP="00CF0E2D">
            <w:pPr>
              <w:rPr>
                <w:rFonts w:cs="Malgun Gothic"/>
              </w:rPr>
            </w:pPr>
          </w:p>
        </w:tc>
        <w:tc>
          <w:tcPr>
            <w:tcW w:w="1989" w:type="pct"/>
          </w:tcPr>
          <w:p w14:paraId="12D9E7DD" w14:textId="2F8209F7" w:rsidR="00F41019" w:rsidRPr="00CB022E" w:rsidRDefault="00F41019" w:rsidP="00CF0E2D">
            <w:pPr>
              <w:rPr>
                <w:rFonts w:cs="Malgun Gothic"/>
              </w:rPr>
            </w:pPr>
            <w:r w:rsidRPr="00CB022E">
              <w:rPr>
                <w:rFonts w:cs="Malgun Gothic"/>
              </w:rPr>
              <w:t>Number of active UEs</w:t>
            </w:r>
          </w:p>
        </w:tc>
        <w:tc>
          <w:tcPr>
            <w:tcW w:w="2498" w:type="pct"/>
          </w:tcPr>
          <w:p w14:paraId="4CA0CE72" w14:textId="2AC511CA" w:rsidR="00F41019" w:rsidRPr="00CB022E" w:rsidRDefault="00F41019" w:rsidP="00CF0E2D">
            <w:pPr>
              <w:rPr>
                <w:rFonts w:cs="Malgun Gothic"/>
              </w:rPr>
            </w:pPr>
            <w:r>
              <w:rPr>
                <w:rFonts w:cs="Malgun Gothic"/>
              </w:rPr>
              <w:t>840 DL/UL only</w:t>
            </w:r>
          </w:p>
        </w:tc>
      </w:tr>
      <w:tr w:rsidR="00F41019" w:rsidRPr="00277F22" w14:paraId="1AE2E72A" w14:textId="77777777" w:rsidTr="0039769B">
        <w:tc>
          <w:tcPr>
            <w:tcW w:w="513" w:type="pct"/>
            <w:vMerge/>
            <w:vAlign w:val="center"/>
          </w:tcPr>
          <w:p w14:paraId="0134C15B" w14:textId="77777777" w:rsidR="00F41019" w:rsidRPr="00CB022E" w:rsidRDefault="00F41019" w:rsidP="00CF0E2D">
            <w:pPr>
              <w:rPr>
                <w:rFonts w:cs="Malgun Gothic"/>
              </w:rPr>
            </w:pPr>
          </w:p>
        </w:tc>
        <w:tc>
          <w:tcPr>
            <w:tcW w:w="1989" w:type="pct"/>
          </w:tcPr>
          <w:p w14:paraId="5FEA6239" w14:textId="6E860DC9" w:rsidR="00F41019" w:rsidRPr="00CB022E" w:rsidRDefault="00F41019" w:rsidP="00CF0E2D">
            <w:pPr>
              <w:rPr>
                <w:rFonts w:cs="Malgun Gothic"/>
              </w:rPr>
            </w:pPr>
            <w:r w:rsidRPr="00CB022E">
              <w:rPr>
                <w:rFonts w:cs="Malgun Gothic"/>
              </w:rPr>
              <w:t>UE to BS min 2D distance</w:t>
            </w:r>
          </w:p>
        </w:tc>
        <w:tc>
          <w:tcPr>
            <w:tcW w:w="2498" w:type="pct"/>
          </w:tcPr>
          <w:p w14:paraId="3DC71E51" w14:textId="57BE8B64" w:rsidR="00F41019" w:rsidRPr="00CB022E" w:rsidRDefault="000B0762" w:rsidP="00CF0E2D">
            <w:pPr>
              <w:rPr>
                <w:rFonts w:cs="Malgun Gothic"/>
              </w:rPr>
            </w:pPr>
            <w:r>
              <w:rPr>
                <w:rFonts w:cs="Malgun Gothic"/>
              </w:rPr>
              <w:t>3</w:t>
            </w:r>
            <w:r w:rsidRPr="00CB022E">
              <w:rPr>
                <w:rFonts w:cs="Malgun Gothic"/>
              </w:rPr>
              <w:t xml:space="preserve">5 </w:t>
            </w:r>
            <w:r w:rsidR="00F41019" w:rsidRPr="00CB022E">
              <w:rPr>
                <w:rFonts w:cs="Malgun Gothic"/>
              </w:rPr>
              <w:t>m</w:t>
            </w:r>
          </w:p>
        </w:tc>
      </w:tr>
      <w:tr w:rsidR="00F41019" w:rsidRPr="00277F22" w14:paraId="6AEEA6CE" w14:textId="77777777" w:rsidTr="0039769B">
        <w:tc>
          <w:tcPr>
            <w:tcW w:w="513" w:type="pct"/>
            <w:vMerge/>
            <w:vAlign w:val="center"/>
          </w:tcPr>
          <w:p w14:paraId="1BA022E7" w14:textId="77777777" w:rsidR="00F41019" w:rsidRPr="00CB022E" w:rsidRDefault="00F41019" w:rsidP="00CF0E2D">
            <w:pPr>
              <w:rPr>
                <w:rFonts w:cs="Malgun Gothic"/>
              </w:rPr>
            </w:pPr>
          </w:p>
        </w:tc>
        <w:tc>
          <w:tcPr>
            <w:tcW w:w="1989" w:type="pct"/>
          </w:tcPr>
          <w:p w14:paraId="6967BCC6" w14:textId="6D0AC312" w:rsidR="00F41019" w:rsidRPr="00CB022E" w:rsidRDefault="00F41019" w:rsidP="00CF0E2D">
            <w:pPr>
              <w:rPr>
                <w:rFonts w:cs="Malgun Gothic"/>
              </w:rPr>
            </w:pPr>
            <w:r w:rsidRPr="00CB022E">
              <w:rPr>
                <w:rFonts w:cs="Malgun Gothic"/>
              </w:rPr>
              <w:t xml:space="preserve">UE to </w:t>
            </w:r>
            <w:r>
              <w:rPr>
                <w:rFonts w:cs="Malgun Gothic"/>
              </w:rPr>
              <w:t>UE</w:t>
            </w:r>
            <w:r w:rsidRPr="00CB022E">
              <w:rPr>
                <w:rFonts w:cs="Malgun Gothic"/>
              </w:rPr>
              <w:t xml:space="preserve"> min 2D distance</w:t>
            </w:r>
          </w:p>
        </w:tc>
        <w:tc>
          <w:tcPr>
            <w:tcW w:w="2498" w:type="pct"/>
          </w:tcPr>
          <w:p w14:paraId="4BC1F55C" w14:textId="3B520BF0" w:rsidR="00F41019" w:rsidRPr="00CB022E" w:rsidRDefault="00F41019" w:rsidP="00CF0E2D">
            <w:pPr>
              <w:rPr>
                <w:rFonts w:cs="Malgun Gothic"/>
              </w:rPr>
            </w:pPr>
            <w:r>
              <w:rPr>
                <w:rFonts w:cs="Malgun Gothic"/>
              </w:rPr>
              <w:t>1 m</w:t>
            </w:r>
          </w:p>
        </w:tc>
      </w:tr>
      <w:tr w:rsidR="00F41019" w:rsidRPr="00277F22" w14:paraId="12108D25" w14:textId="77777777" w:rsidTr="0039769B">
        <w:tc>
          <w:tcPr>
            <w:tcW w:w="513" w:type="pct"/>
            <w:vMerge/>
            <w:vAlign w:val="center"/>
          </w:tcPr>
          <w:p w14:paraId="76C89FEE" w14:textId="77777777" w:rsidR="00F41019" w:rsidRPr="00CB022E" w:rsidRDefault="00F41019" w:rsidP="00CF0E2D">
            <w:pPr>
              <w:rPr>
                <w:rFonts w:cs="Malgun Gothic"/>
              </w:rPr>
            </w:pPr>
          </w:p>
        </w:tc>
        <w:tc>
          <w:tcPr>
            <w:tcW w:w="1989" w:type="pct"/>
          </w:tcPr>
          <w:p w14:paraId="09AC747C" w14:textId="0F04D932" w:rsidR="00F41019" w:rsidRPr="00CB022E" w:rsidRDefault="00F41019" w:rsidP="00CF0E2D">
            <w:pPr>
              <w:rPr>
                <w:rFonts w:cs="Malgun Gothic"/>
              </w:rPr>
            </w:pPr>
            <w:r>
              <w:rPr>
                <w:rFonts w:cs="Malgun Gothic"/>
              </w:rPr>
              <w:t>UE distribution (in cluster)</w:t>
            </w:r>
          </w:p>
        </w:tc>
        <w:tc>
          <w:tcPr>
            <w:tcW w:w="2498" w:type="pct"/>
          </w:tcPr>
          <w:p w14:paraId="37FD78D0" w14:textId="4BF77247" w:rsidR="00F41019" w:rsidRDefault="00F41019" w:rsidP="00CF0E2D">
            <w:pPr>
              <w:rPr>
                <w:rFonts w:cs="Malgun Gothic"/>
              </w:rPr>
            </w:pPr>
            <w:r>
              <w:rPr>
                <w:rFonts w:cs="Malgun Gothic"/>
              </w:rPr>
              <w:t>Clustered (80%)</w:t>
            </w:r>
          </w:p>
        </w:tc>
      </w:tr>
      <w:tr w:rsidR="00F41019" w:rsidRPr="00277F22" w14:paraId="36143C66" w14:textId="77777777" w:rsidTr="0039769B">
        <w:tc>
          <w:tcPr>
            <w:tcW w:w="513" w:type="pct"/>
            <w:vMerge/>
            <w:vAlign w:val="center"/>
          </w:tcPr>
          <w:p w14:paraId="23203B64" w14:textId="77777777" w:rsidR="00F41019" w:rsidRPr="00CB022E" w:rsidRDefault="00F41019" w:rsidP="00030642">
            <w:pPr>
              <w:rPr>
                <w:rFonts w:cs="Malgun Gothic"/>
              </w:rPr>
            </w:pPr>
          </w:p>
        </w:tc>
        <w:tc>
          <w:tcPr>
            <w:tcW w:w="1989" w:type="pct"/>
          </w:tcPr>
          <w:p w14:paraId="26933FD9" w14:textId="5B190612" w:rsidR="00F41019" w:rsidRDefault="00F41019" w:rsidP="009D03AF">
            <w:pPr>
              <w:rPr>
                <w:rFonts w:cs="Malgun Gothic"/>
              </w:rPr>
            </w:pPr>
            <w:r w:rsidRPr="00911852">
              <w:rPr>
                <w:rFonts w:cs="Malgun Gothic"/>
              </w:rPr>
              <w:t>UE cluster number per macro cell</w:t>
            </w:r>
          </w:p>
        </w:tc>
        <w:tc>
          <w:tcPr>
            <w:tcW w:w="2498" w:type="pct"/>
          </w:tcPr>
          <w:p w14:paraId="7A053D79" w14:textId="4F1EBFF0" w:rsidR="00F41019" w:rsidRDefault="00F41019" w:rsidP="00030642">
            <w:pPr>
              <w:rPr>
                <w:rFonts w:cs="Malgun Gothic"/>
              </w:rPr>
            </w:pPr>
            <w:r>
              <w:rPr>
                <w:rFonts w:cs="Malgun Gothic"/>
              </w:rPr>
              <w:t>2</w:t>
            </w:r>
          </w:p>
        </w:tc>
      </w:tr>
      <w:tr w:rsidR="00F41019" w:rsidRPr="00277F22" w14:paraId="482197A3" w14:textId="77777777" w:rsidTr="0039769B">
        <w:tc>
          <w:tcPr>
            <w:tcW w:w="513" w:type="pct"/>
            <w:vMerge/>
            <w:vAlign w:val="center"/>
          </w:tcPr>
          <w:p w14:paraId="28C6EBC0" w14:textId="77777777" w:rsidR="00F41019" w:rsidRPr="00CB022E" w:rsidRDefault="00F41019" w:rsidP="00030642">
            <w:pPr>
              <w:rPr>
                <w:rFonts w:cs="Malgun Gothic"/>
              </w:rPr>
            </w:pPr>
          </w:p>
        </w:tc>
        <w:tc>
          <w:tcPr>
            <w:tcW w:w="1989" w:type="pct"/>
          </w:tcPr>
          <w:p w14:paraId="724EE7E2" w14:textId="108CE513" w:rsidR="00F41019" w:rsidRDefault="00F41019" w:rsidP="00030642">
            <w:pPr>
              <w:rPr>
                <w:rFonts w:cs="Malgun Gothic"/>
              </w:rPr>
            </w:pPr>
            <w:r>
              <w:rPr>
                <w:rFonts w:cs="Malgun Gothic"/>
              </w:rPr>
              <w:t>Cluster radius</w:t>
            </w:r>
          </w:p>
        </w:tc>
        <w:tc>
          <w:tcPr>
            <w:tcW w:w="2498" w:type="pct"/>
          </w:tcPr>
          <w:p w14:paraId="5822BFB6" w14:textId="64EAE220" w:rsidR="00F41019" w:rsidRDefault="00F41019" w:rsidP="00030642">
            <w:pPr>
              <w:rPr>
                <w:rFonts w:cs="Malgun Gothic"/>
              </w:rPr>
            </w:pPr>
            <w:r>
              <w:rPr>
                <w:rFonts w:cs="Malgun Gothic"/>
              </w:rPr>
              <w:t>25 m</w:t>
            </w:r>
          </w:p>
        </w:tc>
      </w:tr>
      <w:tr w:rsidR="00F41019" w:rsidRPr="00277F22" w14:paraId="6114D1EC" w14:textId="77777777" w:rsidTr="0039769B">
        <w:tc>
          <w:tcPr>
            <w:tcW w:w="513" w:type="pct"/>
            <w:vMerge/>
            <w:vAlign w:val="center"/>
          </w:tcPr>
          <w:p w14:paraId="69280CF3" w14:textId="77777777" w:rsidR="00F41019" w:rsidRPr="00CB022E" w:rsidRDefault="00F41019" w:rsidP="00030642">
            <w:pPr>
              <w:rPr>
                <w:rFonts w:cs="Malgun Gothic"/>
              </w:rPr>
            </w:pPr>
          </w:p>
        </w:tc>
        <w:tc>
          <w:tcPr>
            <w:tcW w:w="1989" w:type="pct"/>
          </w:tcPr>
          <w:p w14:paraId="4085B506" w14:textId="2BEF6856" w:rsidR="00F41019" w:rsidRDefault="00F41019" w:rsidP="00030642">
            <w:pPr>
              <w:rPr>
                <w:rFonts w:cs="Malgun Gothic"/>
              </w:rPr>
            </w:pPr>
            <w:r w:rsidRPr="005B40A6">
              <w:rPr>
                <w:rFonts w:cs="Malgun Gothic"/>
              </w:rPr>
              <w:t>Minimum distance between macro TRP to Indoor/UE cluster center</w:t>
            </w:r>
          </w:p>
        </w:tc>
        <w:tc>
          <w:tcPr>
            <w:tcW w:w="2498" w:type="pct"/>
          </w:tcPr>
          <w:p w14:paraId="647E6C7D" w14:textId="21E1A5D9" w:rsidR="00F41019" w:rsidRDefault="00F41019" w:rsidP="00030642">
            <w:pPr>
              <w:rPr>
                <w:rFonts w:cs="Malgun Gothic"/>
              </w:rPr>
            </w:pPr>
            <w:r>
              <w:rPr>
                <w:rFonts w:cs="Malgun Gothic"/>
              </w:rPr>
              <w:t>60 m</w:t>
            </w:r>
          </w:p>
        </w:tc>
      </w:tr>
      <w:tr w:rsidR="00F41019" w:rsidRPr="00277F22" w14:paraId="01181B6D" w14:textId="77777777" w:rsidTr="0039769B">
        <w:tc>
          <w:tcPr>
            <w:tcW w:w="513" w:type="pct"/>
            <w:vMerge/>
            <w:vAlign w:val="center"/>
          </w:tcPr>
          <w:p w14:paraId="7C30CC09" w14:textId="77777777" w:rsidR="00F41019" w:rsidRPr="00CB022E" w:rsidRDefault="00F41019" w:rsidP="00030642">
            <w:pPr>
              <w:rPr>
                <w:rFonts w:cs="Malgun Gothic"/>
              </w:rPr>
            </w:pPr>
          </w:p>
        </w:tc>
        <w:tc>
          <w:tcPr>
            <w:tcW w:w="1989" w:type="pct"/>
          </w:tcPr>
          <w:p w14:paraId="77106536" w14:textId="0D88D491" w:rsidR="00F41019" w:rsidRPr="005B40A6" w:rsidRDefault="00F41019" w:rsidP="005B40A6">
            <w:pPr>
              <w:rPr>
                <w:rFonts w:cs="Malgun Gothic"/>
              </w:rPr>
            </w:pPr>
            <w:r w:rsidRPr="002374A6">
              <w:rPr>
                <w:rFonts w:cs="Malgun Gothic"/>
              </w:rPr>
              <w:t>Minimum distance between two UE cluster centers</w:t>
            </w:r>
          </w:p>
        </w:tc>
        <w:tc>
          <w:tcPr>
            <w:tcW w:w="2498" w:type="pct"/>
          </w:tcPr>
          <w:p w14:paraId="4B07B0D8" w14:textId="48CFB3B5" w:rsidR="00F41019" w:rsidRDefault="00F41019" w:rsidP="00030642">
            <w:pPr>
              <w:rPr>
                <w:rFonts w:cs="Malgun Gothic"/>
              </w:rPr>
            </w:pPr>
            <w:r>
              <w:rPr>
                <w:rFonts w:cs="Malgun Gothic"/>
              </w:rPr>
              <w:t>50 m</w:t>
            </w:r>
          </w:p>
        </w:tc>
      </w:tr>
      <w:tr w:rsidR="00F41019" w:rsidRPr="00277F22" w14:paraId="582A3183" w14:textId="77777777" w:rsidTr="0039769B">
        <w:tc>
          <w:tcPr>
            <w:tcW w:w="513" w:type="pct"/>
            <w:vMerge/>
            <w:vAlign w:val="center"/>
          </w:tcPr>
          <w:p w14:paraId="2172D94B" w14:textId="77777777" w:rsidR="00F41019" w:rsidRPr="00CB022E" w:rsidRDefault="00F41019" w:rsidP="00030642">
            <w:pPr>
              <w:rPr>
                <w:rFonts w:cs="Malgun Gothic"/>
              </w:rPr>
            </w:pPr>
          </w:p>
        </w:tc>
        <w:tc>
          <w:tcPr>
            <w:tcW w:w="1989" w:type="pct"/>
          </w:tcPr>
          <w:p w14:paraId="4E06DAB4" w14:textId="1C2765EC" w:rsidR="00F41019" w:rsidRDefault="00F41019" w:rsidP="00030642">
            <w:pPr>
              <w:rPr>
                <w:rFonts w:cs="Malgun Gothic"/>
              </w:rPr>
            </w:pPr>
            <w:r>
              <w:rPr>
                <w:rFonts w:cs="Malgun Gothic"/>
              </w:rPr>
              <w:t>Indoor/outdoor</w:t>
            </w:r>
          </w:p>
        </w:tc>
        <w:tc>
          <w:tcPr>
            <w:tcW w:w="2498" w:type="pct"/>
          </w:tcPr>
          <w:p w14:paraId="1158DC0B" w14:textId="77777777" w:rsidR="00F41019" w:rsidRDefault="00F41019" w:rsidP="001D5019">
            <w:pPr>
              <w:rPr>
                <w:rFonts w:cs="Malgun Gothic"/>
              </w:rPr>
            </w:pPr>
            <w:r>
              <w:rPr>
                <w:rFonts w:cs="Malgun Gothic"/>
              </w:rPr>
              <w:t>100% indoor in cluster</w:t>
            </w:r>
          </w:p>
          <w:p w14:paraId="7800F7AA" w14:textId="5B7E7216" w:rsidR="00F41019" w:rsidRDefault="00F41019" w:rsidP="00030642">
            <w:pPr>
              <w:rPr>
                <w:rFonts w:cs="Malgun Gothic"/>
              </w:rPr>
            </w:pPr>
            <w:r>
              <w:rPr>
                <w:rFonts w:cs="Malgun Gothic"/>
              </w:rPr>
              <w:t>100% outdoor in cars outside cluster</w:t>
            </w:r>
          </w:p>
        </w:tc>
      </w:tr>
      <w:tr w:rsidR="00F41019" w:rsidRPr="00277F22" w14:paraId="2969359A" w14:textId="77777777" w:rsidTr="0039769B">
        <w:tc>
          <w:tcPr>
            <w:tcW w:w="513" w:type="pct"/>
            <w:vMerge/>
            <w:vAlign w:val="center"/>
          </w:tcPr>
          <w:p w14:paraId="672D81EA" w14:textId="77777777" w:rsidR="00F41019" w:rsidRPr="00CB022E" w:rsidRDefault="00F41019" w:rsidP="00CF0E2D">
            <w:pPr>
              <w:rPr>
                <w:rFonts w:cs="Malgun Gothic"/>
              </w:rPr>
            </w:pPr>
          </w:p>
        </w:tc>
        <w:tc>
          <w:tcPr>
            <w:tcW w:w="1989" w:type="pct"/>
          </w:tcPr>
          <w:p w14:paraId="57DDEDFC" w14:textId="4F3CA5D5" w:rsidR="00F41019" w:rsidRPr="00CB022E" w:rsidRDefault="00F41019" w:rsidP="00CF0E2D">
            <w:pPr>
              <w:rPr>
                <w:rFonts w:cs="Malgun Gothic"/>
              </w:rPr>
            </w:pPr>
            <w:r w:rsidRPr="00CB022E">
              <w:rPr>
                <w:rFonts w:cs="Malgun Gothic"/>
              </w:rPr>
              <w:t>Grid shift</w:t>
            </w:r>
            <w:r>
              <w:rPr>
                <w:rFonts w:cs="Malgun Gothic"/>
              </w:rPr>
              <w:t xml:space="preserve"> for two networks</w:t>
            </w:r>
          </w:p>
        </w:tc>
        <w:tc>
          <w:tcPr>
            <w:tcW w:w="2498" w:type="pct"/>
          </w:tcPr>
          <w:p w14:paraId="77FFBFAD" w14:textId="30BDA45D" w:rsidR="00F41019" w:rsidRPr="00CB022E" w:rsidRDefault="00F41019" w:rsidP="00CF0E2D">
            <w:pPr>
              <w:rPr>
                <w:rFonts w:cs="Malgun Gothic"/>
              </w:rPr>
            </w:pPr>
            <w:r w:rsidRPr="00CB022E">
              <w:rPr>
                <w:rFonts w:cs="Malgun Gothic"/>
              </w:rPr>
              <w:t>100%</w:t>
            </w:r>
          </w:p>
        </w:tc>
      </w:tr>
      <w:tr w:rsidR="002E63E1" w:rsidRPr="00277F22" w14:paraId="43EAFD4B" w14:textId="77777777" w:rsidTr="0039769B">
        <w:tc>
          <w:tcPr>
            <w:tcW w:w="513" w:type="pct"/>
            <w:vMerge w:val="restart"/>
            <w:textDirection w:val="btLr"/>
            <w:vAlign w:val="center"/>
          </w:tcPr>
          <w:p w14:paraId="6F2C68A4" w14:textId="1215B106" w:rsidR="002E63E1" w:rsidRPr="00CB022E" w:rsidRDefault="002E63E1" w:rsidP="002A5EC8">
            <w:pPr>
              <w:ind w:left="113" w:right="113"/>
              <w:jc w:val="center"/>
              <w:rPr>
                <w:rFonts w:cs="Malgun Gothic"/>
              </w:rPr>
            </w:pPr>
            <w:r w:rsidRPr="00CB022E">
              <w:rPr>
                <w:rFonts w:cs="Malgun Gothic"/>
              </w:rPr>
              <w:t>System parameters</w:t>
            </w:r>
          </w:p>
        </w:tc>
        <w:tc>
          <w:tcPr>
            <w:tcW w:w="1989" w:type="pct"/>
          </w:tcPr>
          <w:p w14:paraId="15B742C2" w14:textId="77777777" w:rsidR="002E63E1" w:rsidRPr="00CB022E" w:rsidRDefault="002E63E1" w:rsidP="002E4129">
            <w:pPr>
              <w:rPr>
                <w:rFonts w:cs="Malgun Gothic"/>
              </w:rPr>
            </w:pPr>
            <w:r w:rsidRPr="00CB022E">
              <w:rPr>
                <w:rFonts w:cs="Malgun Gothic"/>
              </w:rPr>
              <w:t>Carrier Frequency</w:t>
            </w:r>
          </w:p>
        </w:tc>
        <w:tc>
          <w:tcPr>
            <w:tcW w:w="2498" w:type="pct"/>
          </w:tcPr>
          <w:p w14:paraId="3288C499" w14:textId="77777777" w:rsidR="002E63E1" w:rsidRPr="00CB022E" w:rsidRDefault="002E63E1" w:rsidP="002E4129">
            <w:pPr>
              <w:rPr>
                <w:rFonts w:cs="Malgun Gothic"/>
              </w:rPr>
            </w:pPr>
            <w:r w:rsidRPr="00CB022E">
              <w:rPr>
                <w:rFonts w:cs="Malgun Gothic"/>
              </w:rPr>
              <w:t>4 GHz</w:t>
            </w:r>
          </w:p>
        </w:tc>
      </w:tr>
      <w:tr w:rsidR="002E63E1" w:rsidRPr="00277F22" w14:paraId="07890E19" w14:textId="77777777" w:rsidTr="0039769B">
        <w:tc>
          <w:tcPr>
            <w:tcW w:w="513" w:type="pct"/>
            <w:vMerge/>
            <w:vAlign w:val="center"/>
          </w:tcPr>
          <w:p w14:paraId="29040CAD" w14:textId="77777777" w:rsidR="002E63E1" w:rsidRPr="00CB022E" w:rsidRDefault="002E63E1" w:rsidP="002E4129">
            <w:pPr>
              <w:rPr>
                <w:rFonts w:cs="Malgun Gothic"/>
              </w:rPr>
            </w:pPr>
          </w:p>
        </w:tc>
        <w:tc>
          <w:tcPr>
            <w:tcW w:w="1989" w:type="pct"/>
          </w:tcPr>
          <w:p w14:paraId="1B6707F1" w14:textId="77777777" w:rsidR="002E63E1" w:rsidRPr="00CB022E" w:rsidRDefault="002E63E1" w:rsidP="002E4129">
            <w:pPr>
              <w:rPr>
                <w:rFonts w:cs="Malgun Gothic"/>
              </w:rPr>
            </w:pPr>
            <w:r w:rsidRPr="00CB022E">
              <w:rPr>
                <w:rFonts w:cs="Malgun Gothic"/>
              </w:rPr>
              <w:t>Duplex Type</w:t>
            </w:r>
          </w:p>
        </w:tc>
        <w:tc>
          <w:tcPr>
            <w:tcW w:w="2498" w:type="pct"/>
          </w:tcPr>
          <w:p w14:paraId="64BC3471" w14:textId="5B710170" w:rsidR="002E63E1" w:rsidRPr="0075429C" w:rsidRDefault="002E63E1" w:rsidP="0075429C">
            <w:pPr>
              <w:rPr>
                <w:rFonts w:cs="Malgun Gothic"/>
              </w:rPr>
            </w:pPr>
            <w:r w:rsidRPr="0075429C">
              <w:rPr>
                <w:rFonts w:cs="Malgun Gothic"/>
              </w:rPr>
              <w:t xml:space="preserve">STDD: </w:t>
            </w:r>
            <w:r w:rsidRPr="00CB022E">
              <w:rPr>
                <w:rFonts w:cs="Malgun Gothic"/>
              </w:rPr>
              <w:t>DDD</w:t>
            </w:r>
            <w:r>
              <w:rPr>
                <w:rFonts w:cs="Malgun Gothic"/>
              </w:rPr>
              <w:t>S</w:t>
            </w:r>
            <w:r w:rsidRPr="00CB022E">
              <w:rPr>
                <w:rFonts w:cs="Malgun Gothic"/>
              </w:rPr>
              <w:t>U</w:t>
            </w:r>
            <w:r>
              <w:rPr>
                <w:rFonts w:cs="Malgun Gothic"/>
              </w:rPr>
              <w:t>,</w:t>
            </w:r>
            <w:r w:rsidRPr="00CB022E">
              <w:rPr>
                <w:rFonts w:cs="Malgun Gothic"/>
              </w:rPr>
              <w:t xml:space="preserve"> </w:t>
            </w:r>
            <w:r>
              <w:rPr>
                <w:rFonts w:cs="Malgun Gothic"/>
              </w:rPr>
              <w:t>DDSUU</w:t>
            </w:r>
            <w:r w:rsidRPr="0075429C">
              <w:rPr>
                <w:rFonts w:cs="Malgun Gothic"/>
              </w:rPr>
              <w:tab/>
            </w:r>
          </w:p>
          <w:p w14:paraId="5AA859C7" w14:textId="2334C5B1" w:rsidR="002E63E1" w:rsidRPr="00CB022E" w:rsidRDefault="002E63E1" w:rsidP="002E4129">
            <w:pPr>
              <w:rPr>
                <w:rFonts w:cs="Malgun Gothic"/>
              </w:rPr>
            </w:pPr>
            <w:r w:rsidRPr="00CB022E">
              <w:rPr>
                <w:rFonts w:cs="Malgun Gothic"/>
              </w:rPr>
              <w:t>SBFD</w:t>
            </w:r>
            <w:r w:rsidRPr="0075429C">
              <w:rPr>
                <w:rFonts w:cs="Malgun Gothic"/>
              </w:rPr>
              <w:t xml:space="preserve">: </w:t>
            </w:r>
            <w:r w:rsidRPr="00CB022E">
              <w:rPr>
                <w:rFonts w:cs="Malgun Gothic"/>
              </w:rPr>
              <w:t>XXXXU</w:t>
            </w:r>
            <w:r w:rsidRPr="0075429C">
              <w:rPr>
                <w:rFonts w:cs="Malgun Gothic"/>
              </w:rPr>
              <w:t xml:space="preserve"> and XXXXX</w:t>
            </w:r>
            <w:r w:rsidRPr="0075429C">
              <w:rPr>
                <w:rFonts w:cs="Malgun Gothic"/>
              </w:rPr>
              <w:tab/>
            </w:r>
          </w:p>
        </w:tc>
      </w:tr>
      <w:tr w:rsidR="002E63E1" w:rsidRPr="00277F22" w14:paraId="762E2CFF" w14:textId="77777777" w:rsidTr="0039769B">
        <w:tc>
          <w:tcPr>
            <w:tcW w:w="513" w:type="pct"/>
            <w:vMerge/>
            <w:vAlign w:val="center"/>
          </w:tcPr>
          <w:p w14:paraId="30959A6F" w14:textId="77777777" w:rsidR="002E63E1" w:rsidRPr="00CB022E" w:rsidRDefault="002E63E1" w:rsidP="002E4129">
            <w:pPr>
              <w:rPr>
                <w:rFonts w:cs="Malgun Gothic"/>
              </w:rPr>
            </w:pPr>
          </w:p>
        </w:tc>
        <w:tc>
          <w:tcPr>
            <w:tcW w:w="1989" w:type="pct"/>
          </w:tcPr>
          <w:p w14:paraId="7652664B" w14:textId="77777777" w:rsidR="002E63E1" w:rsidRPr="00CB022E" w:rsidRDefault="002E63E1" w:rsidP="002E4129">
            <w:pPr>
              <w:rPr>
                <w:rFonts w:cs="Malgun Gothic"/>
              </w:rPr>
            </w:pPr>
            <w:r w:rsidRPr="00CB022E">
              <w:rPr>
                <w:rFonts w:cs="Malgun Gothic"/>
              </w:rPr>
              <w:t>Channel bandwidth</w:t>
            </w:r>
          </w:p>
        </w:tc>
        <w:tc>
          <w:tcPr>
            <w:tcW w:w="2498" w:type="pct"/>
          </w:tcPr>
          <w:p w14:paraId="60569F67" w14:textId="0943D42D" w:rsidR="002E63E1" w:rsidRPr="00CB022E" w:rsidRDefault="002E63E1" w:rsidP="002E4129">
            <w:pPr>
              <w:rPr>
                <w:rFonts w:cs="Malgun Gothic"/>
              </w:rPr>
            </w:pPr>
            <w:r w:rsidRPr="00CB022E">
              <w:rPr>
                <w:rFonts w:cs="Malgun Gothic"/>
              </w:rPr>
              <w:t>100 MHz</w:t>
            </w:r>
          </w:p>
        </w:tc>
      </w:tr>
      <w:tr w:rsidR="002E63E1" w:rsidRPr="00277F22" w14:paraId="47B64C80" w14:textId="77777777" w:rsidTr="0039769B">
        <w:tc>
          <w:tcPr>
            <w:tcW w:w="513" w:type="pct"/>
            <w:vMerge/>
            <w:vAlign w:val="center"/>
          </w:tcPr>
          <w:p w14:paraId="64813922" w14:textId="77777777" w:rsidR="002E63E1" w:rsidRPr="00CB022E" w:rsidRDefault="002E63E1" w:rsidP="002E4129">
            <w:pPr>
              <w:rPr>
                <w:rFonts w:cs="Malgun Gothic"/>
              </w:rPr>
            </w:pPr>
          </w:p>
        </w:tc>
        <w:tc>
          <w:tcPr>
            <w:tcW w:w="1989" w:type="pct"/>
          </w:tcPr>
          <w:p w14:paraId="4C79A8FD" w14:textId="77777777" w:rsidR="002E63E1" w:rsidRPr="00CB022E" w:rsidRDefault="002E63E1" w:rsidP="002E4129">
            <w:pPr>
              <w:rPr>
                <w:rFonts w:cs="Malgun Gothic"/>
              </w:rPr>
            </w:pPr>
            <w:r w:rsidRPr="00CB022E">
              <w:rPr>
                <w:rFonts w:cs="Malgun Gothic"/>
              </w:rPr>
              <w:t>Available resource blocks</w:t>
            </w:r>
          </w:p>
        </w:tc>
        <w:tc>
          <w:tcPr>
            <w:tcW w:w="2498" w:type="pct"/>
          </w:tcPr>
          <w:p w14:paraId="7254D15E" w14:textId="77777777" w:rsidR="002E63E1" w:rsidRPr="00CB022E" w:rsidRDefault="002E63E1" w:rsidP="002E4129">
            <w:pPr>
              <w:rPr>
                <w:rFonts w:cs="Malgun Gothic"/>
              </w:rPr>
            </w:pPr>
            <w:r w:rsidRPr="00CB022E">
              <w:rPr>
                <w:rFonts w:cs="Malgun Gothic"/>
              </w:rPr>
              <w:t>273 for STDD</w:t>
            </w:r>
          </w:p>
          <w:p w14:paraId="59E72A97" w14:textId="5C48F47C" w:rsidR="002E63E1" w:rsidRDefault="002E63E1" w:rsidP="0032174D">
            <w:pPr>
              <w:rPr>
                <w:rFonts w:cs="Malgun Gothic"/>
              </w:rPr>
            </w:pPr>
            <w:r>
              <w:rPr>
                <w:rFonts w:cs="Malgun Gothic"/>
              </w:rPr>
              <w:t xml:space="preserve">Alt.2,4: </w:t>
            </w:r>
            <w:r w:rsidRPr="00346C93">
              <w:rPr>
                <w:rFonts w:cs="Malgun Gothic"/>
              </w:rPr>
              <w:t xml:space="preserve">104:55:104 </w:t>
            </w:r>
            <w:r w:rsidRPr="00CB022E">
              <w:rPr>
                <w:rFonts w:cs="Malgun Gothic"/>
              </w:rPr>
              <w:t>(DUD) for SBFD</w:t>
            </w:r>
          </w:p>
          <w:p w14:paraId="3AF0ECB9" w14:textId="3B770052" w:rsidR="002E63E1" w:rsidRPr="00CB022E" w:rsidRDefault="002E63E1" w:rsidP="002E4129">
            <w:pPr>
              <w:rPr>
                <w:rFonts w:cs="Malgun Gothic"/>
              </w:rPr>
            </w:pPr>
            <w:r>
              <w:rPr>
                <w:rFonts w:cs="Malgun Gothic"/>
              </w:rPr>
              <w:t xml:space="preserve">Alt.3: </w:t>
            </w:r>
            <w:r w:rsidRPr="00346C93">
              <w:rPr>
                <w:rFonts w:cs="Malgun Gothic"/>
              </w:rPr>
              <w:t xml:space="preserve">98:67:98 </w:t>
            </w:r>
            <w:r w:rsidRPr="00CB022E">
              <w:rPr>
                <w:rFonts w:cs="Malgun Gothic"/>
              </w:rPr>
              <w:t>(DUD) for SBFD</w:t>
            </w:r>
          </w:p>
        </w:tc>
      </w:tr>
      <w:tr w:rsidR="002E63E1" w:rsidRPr="00277F22" w14:paraId="4BC3105F" w14:textId="77777777" w:rsidTr="0039769B">
        <w:tc>
          <w:tcPr>
            <w:tcW w:w="513" w:type="pct"/>
            <w:vMerge/>
            <w:vAlign w:val="center"/>
          </w:tcPr>
          <w:p w14:paraId="37A1956E" w14:textId="77777777" w:rsidR="002E63E1" w:rsidRPr="00CB022E" w:rsidRDefault="002E63E1" w:rsidP="002E4129">
            <w:pPr>
              <w:rPr>
                <w:rFonts w:cs="Malgun Gothic"/>
              </w:rPr>
            </w:pPr>
          </w:p>
        </w:tc>
        <w:tc>
          <w:tcPr>
            <w:tcW w:w="1989" w:type="pct"/>
          </w:tcPr>
          <w:p w14:paraId="4CEE6903" w14:textId="2EB59863" w:rsidR="002E63E1" w:rsidRPr="00CB022E" w:rsidRDefault="002E63E1" w:rsidP="002E4129">
            <w:pPr>
              <w:rPr>
                <w:rFonts w:cs="Malgun Gothic"/>
              </w:rPr>
            </w:pPr>
            <w:r w:rsidRPr="00CB022E">
              <w:rPr>
                <w:rFonts w:cs="Malgun Gothic"/>
              </w:rPr>
              <w:t xml:space="preserve">Switching </w:t>
            </w:r>
            <w:r>
              <w:rPr>
                <w:rFonts w:cs="Malgun Gothic"/>
              </w:rPr>
              <w:t>gap</w:t>
            </w:r>
          </w:p>
        </w:tc>
        <w:tc>
          <w:tcPr>
            <w:tcW w:w="2498" w:type="pct"/>
          </w:tcPr>
          <w:p w14:paraId="2C1C10F3" w14:textId="4A6F72CF" w:rsidR="002E63E1" w:rsidRPr="00CB022E" w:rsidRDefault="002E63E1" w:rsidP="002E4129">
            <w:pPr>
              <w:rPr>
                <w:rFonts w:cs="Malgun Gothic"/>
              </w:rPr>
            </w:pPr>
            <w:r w:rsidRPr="00CB022E">
              <w:rPr>
                <w:rFonts w:cs="Malgun Gothic"/>
              </w:rPr>
              <w:t>DL-&gt;UL: 2OS in the D slot</w:t>
            </w:r>
            <w:r w:rsidRPr="00CB022E">
              <w:rPr>
                <w:rFonts w:cs="Malgun Gothic"/>
              </w:rPr>
              <w:br/>
              <w:t>SBFD</w:t>
            </w:r>
            <w:r>
              <w:rPr>
                <w:rFonts w:cs="Malgun Gothic"/>
              </w:rPr>
              <w:t xml:space="preserve"> DL</w:t>
            </w:r>
            <w:r w:rsidRPr="00CB022E">
              <w:rPr>
                <w:rFonts w:cs="Malgun Gothic"/>
              </w:rPr>
              <w:t>-&gt;UL: 2OS in the SBFD slot</w:t>
            </w:r>
          </w:p>
        </w:tc>
      </w:tr>
      <w:tr w:rsidR="002E63E1" w:rsidRPr="0044489A" w14:paraId="0F05BCBE" w14:textId="77777777" w:rsidTr="0039769B">
        <w:tc>
          <w:tcPr>
            <w:tcW w:w="513" w:type="pct"/>
            <w:vMerge/>
            <w:vAlign w:val="center"/>
          </w:tcPr>
          <w:p w14:paraId="1557DB0A" w14:textId="77777777" w:rsidR="002E63E1" w:rsidRPr="00CB022E" w:rsidRDefault="002E63E1" w:rsidP="002E4129">
            <w:pPr>
              <w:rPr>
                <w:rFonts w:cs="Malgun Gothic"/>
              </w:rPr>
            </w:pPr>
          </w:p>
        </w:tc>
        <w:tc>
          <w:tcPr>
            <w:tcW w:w="1989" w:type="pct"/>
          </w:tcPr>
          <w:p w14:paraId="667ACFE5" w14:textId="53825AD1" w:rsidR="002E63E1" w:rsidRPr="00CB022E" w:rsidRDefault="002E63E1" w:rsidP="002E4129">
            <w:pPr>
              <w:rPr>
                <w:rFonts w:cs="Malgun Gothic"/>
              </w:rPr>
            </w:pPr>
            <w:r>
              <w:rPr>
                <w:rFonts w:cs="Malgun Gothic"/>
              </w:rPr>
              <w:t>Numerology</w:t>
            </w:r>
          </w:p>
        </w:tc>
        <w:tc>
          <w:tcPr>
            <w:tcW w:w="2498" w:type="pct"/>
          </w:tcPr>
          <w:p w14:paraId="5BDEF33F" w14:textId="28C25BBE" w:rsidR="002E63E1" w:rsidRPr="008C4711" w:rsidRDefault="002E63E1" w:rsidP="008C4711">
            <w:pPr>
              <w:rPr>
                <w:rFonts w:cs="Malgun Gothic"/>
                <w:lang w:val="sv-SE"/>
              </w:rPr>
            </w:pPr>
            <w:r w:rsidRPr="008C4711">
              <w:rPr>
                <w:rFonts w:cs="Malgun Gothic"/>
                <w:lang w:val="sv-SE"/>
              </w:rPr>
              <w:t>14 OFDM symbol</w:t>
            </w:r>
            <w:r>
              <w:rPr>
                <w:rFonts w:cs="Malgun Gothic"/>
                <w:lang w:val="sv-SE"/>
              </w:rPr>
              <w:t>s</w:t>
            </w:r>
            <w:r w:rsidRPr="008C4711">
              <w:rPr>
                <w:rFonts w:cs="Malgun Gothic"/>
                <w:lang w:val="sv-SE"/>
              </w:rPr>
              <w:t xml:space="preserve"> slot</w:t>
            </w:r>
            <w:r w:rsidRPr="008C4711">
              <w:rPr>
                <w:rFonts w:cs="Malgun Gothic"/>
                <w:lang w:val="sv-SE"/>
              </w:rPr>
              <w:tab/>
            </w:r>
          </w:p>
          <w:p w14:paraId="1086660D" w14:textId="1326AFC7" w:rsidR="002E63E1" w:rsidRPr="008C4711" w:rsidRDefault="002E63E1" w:rsidP="002E4129">
            <w:pPr>
              <w:rPr>
                <w:rFonts w:cs="Malgun Gothic"/>
                <w:lang w:val="sv-SE"/>
              </w:rPr>
            </w:pPr>
            <w:r w:rsidRPr="008C4711">
              <w:rPr>
                <w:rFonts w:cs="Malgun Gothic"/>
                <w:lang w:val="sv-SE"/>
              </w:rPr>
              <w:t>SCS = 30kHz</w:t>
            </w:r>
            <w:r w:rsidRPr="008C4711">
              <w:rPr>
                <w:rFonts w:cs="Malgun Gothic"/>
                <w:lang w:val="sv-SE"/>
              </w:rPr>
              <w:tab/>
            </w:r>
          </w:p>
        </w:tc>
      </w:tr>
      <w:tr w:rsidR="002E63E1" w:rsidRPr="008C4711" w14:paraId="2217492F" w14:textId="77777777" w:rsidTr="0039769B">
        <w:tc>
          <w:tcPr>
            <w:tcW w:w="513" w:type="pct"/>
            <w:vMerge/>
            <w:vAlign w:val="center"/>
          </w:tcPr>
          <w:p w14:paraId="4E42DD2E" w14:textId="77777777" w:rsidR="002E63E1" w:rsidRPr="009D03AF" w:rsidRDefault="002E63E1" w:rsidP="001D5019">
            <w:pPr>
              <w:rPr>
                <w:rFonts w:cs="Malgun Gothic"/>
                <w:lang w:val="sv-SE"/>
              </w:rPr>
            </w:pPr>
          </w:p>
        </w:tc>
        <w:tc>
          <w:tcPr>
            <w:tcW w:w="1989" w:type="pct"/>
          </w:tcPr>
          <w:p w14:paraId="762C1F39" w14:textId="111928B2" w:rsidR="002E63E1" w:rsidRDefault="002E63E1" w:rsidP="001D5019">
            <w:pPr>
              <w:rPr>
                <w:rFonts w:cs="Malgun Gothic"/>
              </w:rPr>
            </w:pPr>
            <w:r>
              <w:rPr>
                <w:rFonts w:cs="Malgun Gothic"/>
              </w:rPr>
              <w:t>UE attachment</w:t>
            </w:r>
          </w:p>
        </w:tc>
        <w:tc>
          <w:tcPr>
            <w:tcW w:w="2498" w:type="pct"/>
          </w:tcPr>
          <w:p w14:paraId="15B6D508" w14:textId="07B333A2" w:rsidR="002E63E1" w:rsidRPr="008D4E2A" w:rsidRDefault="002E63E1" w:rsidP="001D5019">
            <w:pPr>
              <w:rPr>
                <w:rFonts w:cs="Malgun Gothic"/>
              </w:rPr>
            </w:pPr>
            <w:r w:rsidRPr="008D4E2A">
              <w:rPr>
                <w:rFonts w:cs="Malgun Gothic"/>
              </w:rPr>
              <w:t xml:space="preserve">Based on RSRP on port </w:t>
            </w:r>
            <w:r>
              <w:rPr>
                <w:rFonts w:cs="Malgun Gothic"/>
              </w:rPr>
              <w:t>0</w:t>
            </w:r>
          </w:p>
        </w:tc>
      </w:tr>
      <w:tr w:rsidR="00F41019" w:rsidRPr="00277F22" w14:paraId="2098421B" w14:textId="77777777" w:rsidTr="0039769B">
        <w:tc>
          <w:tcPr>
            <w:tcW w:w="513" w:type="pct"/>
            <w:vMerge w:val="restart"/>
            <w:textDirection w:val="btLr"/>
            <w:vAlign w:val="center"/>
          </w:tcPr>
          <w:p w14:paraId="212D07A1" w14:textId="0C1BE31F" w:rsidR="00F41019" w:rsidRPr="00CB022E" w:rsidRDefault="00F41019" w:rsidP="0039769B">
            <w:pPr>
              <w:jc w:val="center"/>
              <w:rPr>
                <w:rFonts w:cs="Malgun Gothic"/>
              </w:rPr>
            </w:pPr>
            <w:r>
              <w:rPr>
                <w:rFonts w:cs="Malgun Gothic"/>
              </w:rPr>
              <w:t>Channel model</w:t>
            </w:r>
          </w:p>
        </w:tc>
        <w:tc>
          <w:tcPr>
            <w:tcW w:w="1989" w:type="pct"/>
          </w:tcPr>
          <w:p w14:paraId="578A82B4" w14:textId="636A244C" w:rsidR="00F41019" w:rsidRPr="00CB022E" w:rsidRDefault="00F41019" w:rsidP="002E4129">
            <w:pPr>
              <w:rPr>
                <w:rFonts w:cs="Malgun Gothic"/>
              </w:rPr>
            </w:pPr>
            <w:r w:rsidRPr="00CB022E">
              <w:rPr>
                <w:rFonts w:cs="Malgun Gothic"/>
              </w:rPr>
              <w:t>gNB-UE</w:t>
            </w:r>
          </w:p>
        </w:tc>
        <w:tc>
          <w:tcPr>
            <w:tcW w:w="2498" w:type="pct"/>
          </w:tcPr>
          <w:p w14:paraId="6DD2D135" w14:textId="207EE72F" w:rsidR="00F41019" w:rsidRPr="007D087E" w:rsidRDefault="00F41019" w:rsidP="007D087E">
            <w:pPr>
              <w:rPr>
                <w:rFonts w:cs="Malgun Gothic"/>
              </w:rPr>
            </w:pPr>
            <w:r w:rsidRPr="007D087E">
              <w:rPr>
                <w:rFonts w:cs="Malgun Gothic"/>
              </w:rPr>
              <w:t>Macro-to-UE: UMa in TR 38.901</w:t>
            </w:r>
          </w:p>
          <w:p w14:paraId="24D87F4C" w14:textId="51F57674" w:rsidR="00F41019" w:rsidRPr="00CB022E" w:rsidRDefault="00F41019" w:rsidP="002E4129">
            <w:pPr>
              <w:rPr>
                <w:rFonts w:cs="Malgun Gothic"/>
              </w:rPr>
            </w:pPr>
            <w:r w:rsidRPr="007D087E">
              <w:rPr>
                <w:rFonts w:cs="Malgun Gothic"/>
              </w:rPr>
              <w:lastRenderedPageBreak/>
              <w:t>gNB-UE O2I penetration loss: 80% low-loss model, 20% high-loss model</w:t>
            </w:r>
            <w:r w:rsidRPr="007D087E">
              <w:rPr>
                <w:rFonts w:cs="Malgun Gothic"/>
              </w:rPr>
              <w:tab/>
            </w:r>
          </w:p>
        </w:tc>
      </w:tr>
      <w:tr w:rsidR="00F41019" w:rsidRPr="00277F22" w14:paraId="30122D7C" w14:textId="77777777" w:rsidTr="0039769B">
        <w:tc>
          <w:tcPr>
            <w:tcW w:w="513" w:type="pct"/>
            <w:vMerge/>
            <w:vAlign w:val="center"/>
          </w:tcPr>
          <w:p w14:paraId="53DE1528" w14:textId="77777777" w:rsidR="00F41019" w:rsidRPr="00CB022E" w:rsidRDefault="00F41019" w:rsidP="002E4129">
            <w:pPr>
              <w:rPr>
                <w:rFonts w:cs="Malgun Gothic"/>
              </w:rPr>
            </w:pPr>
          </w:p>
        </w:tc>
        <w:tc>
          <w:tcPr>
            <w:tcW w:w="1989" w:type="pct"/>
          </w:tcPr>
          <w:p w14:paraId="09DE7ED8" w14:textId="62B164C5" w:rsidR="00F41019" w:rsidRPr="00CB022E" w:rsidRDefault="00F41019" w:rsidP="002E4129">
            <w:pPr>
              <w:rPr>
                <w:rFonts w:cs="Malgun Gothic"/>
              </w:rPr>
            </w:pPr>
            <w:r w:rsidRPr="00CB022E">
              <w:rPr>
                <w:rFonts w:cs="Malgun Gothic"/>
              </w:rPr>
              <w:t>gNB-</w:t>
            </w:r>
            <w:r>
              <w:rPr>
                <w:rFonts w:cs="Malgun Gothic"/>
              </w:rPr>
              <w:t>gNB</w:t>
            </w:r>
          </w:p>
        </w:tc>
        <w:tc>
          <w:tcPr>
            <w:tcW w:w="2498" w:type="pct"/>
          </w:tcPr>
          <w:p w14:paraId="5B41C3BF" w14:textId="6CE61887" w:rsidR="00F41019" w:rsidRPr="002A0C65" w:rsidRDefault="00F41019" w:rsidP="002A0C65">
            <w:pPr>
              <w:rPr>
                <w:rFonts w:cs="Malgun Gothic"/>
              </w:rPr>
            </w:pPr>
            <w:r w:rsidRPr="002A0C65">
              <w:rPr>
                <w:rFonts w:cs="Malgun Gothic"/>
              </w:rPr>
              <w:t>Macro-to-Macro: UMa in TR 38.901</w:t>
            </w:r>
            <w:r w:rsidRPr="002A0C65">
              <w:rPr>
                <w:rFonts w:cs="Malgun Gothic"/>
              </w:rPr>
              <w:tab/>
            </w:r>
          </w:p>
          <w:p w14:paraId="37B4D9BE" w14:textId="04FF5D6B" w:rsidR="00F41019" w:rsidRPr="002A0C65" w:rsidRDefault="00F41019" w:rsidP="002A0C65">
            <w:pPr>
              <w:rPr>
                <w:rFonts w:cs="Malgun Gothic"/>
              </w:rPr>
            </w:pPr>
            <w:r w:rsidRPr="002A0C65">
              <w:rPr>
                <w:rFonts w:cs="Malgun Gothic"/>
              </w:rPr>
              <w:t>LOS probability: If the 2D distance between two Macro gNBs are less than or equal to the ISD, set the LOS probability to 0.75; Otherwise, reuse gNB-to-UE LOS probability equation in TR 38.901.</w:t>
            </w:r>
            <w:r w:rsidRPr="002A0C65">
              <w:rPr>
                <w:rFonts w:cs="Malgun Gothic"/>
              </w:rPr>
              <w:tab/>
            </w:r>
          </w:p>
        </w:tc>
      </w:tr>
      <w:tr w:rsidR="00F41019" w:rsidRPr="00277F22" w14:paraId="414DCB1D" w14:textId="77777777" w:rsidTr="0039769B">
        <w:tc>
          <w:tcPr>
            <w:tcW w:w="513" w:type="pct"/>
            <w:vMerge/>
            <w:vAlign w:val="center"/>
          </w:tcPr>
          <w:p w14:paraId="7EE1C869" w14:textId="77777777" w:rsidR="00F41019" w:rsidRPr="00CB022E" w:rsidRDefault="00F41019" w:rsidP="002E4129">
            <w:pPr>
              <w:rPr>
                <w:rFonts w:cs="Malgun Gothic"/>
              </w:rPr>
            </w:pPr>
          </w:p>
        </w:tc>
        <w:tc>
          <w:tcPr>
            <w:tcW w:w="1989" w:type="pct"/>
          </w:tcPr>
          <w:p w14:paraId="36D24EC5" w14:textId="7CC17875" w:rsidR="00F41019" w:rsidRPr="00CB022E" w:rsidRDefault="00F41019" w:rsidP="002E4129">
            <w:pPr>
              <w:rPr>
                <w:rFonts w:cs="Malgun Gothic"/>
              </w:rPr>
            </w:pPr>
            <w:r>
              <w:rPr>
                <w:rFonts w:cs="Malgun Gothic"/>
              </w:rPr>
              <w:t>UE</w:t>
            </w:r>
            <w:r w:rsidRPr="00CB022E">
              <w:rPr>
                <w:rFonts w:cs="Malgun Gothic"/>
              </w:rPr>
              <w:t>-UE</w:t>
            </w:r>
          </w:p>
        </w:tc>
        <w:tc>
          <w:tcPr>
            <w:tcW w:w="2498" w:type="pct"/>
          </w:tcPr>
          <w:p w14:paraId="0669A900" w14:textId="469C55B1" w:rsidR="00F41019" w:rsidRPr="002A0C65" w:rsidRDefault="00F41019" w:rsidP="002A0C65">
            <w:pPr>
              <w:rPr>
                <w:rFonts w:cs="Malgun Gothic"/>
              </w:rPr>
            </w:pPr>
            <w:r w:rsidRPr="002A0C65">
              <w:rPr>
                <w:rFonts w:cs="Malgun Gothic"/>
              </w:rPr>
              <w:t>UE-to-UE: UMi-Street canyon in TR 38.901</w:t>
            </w:r>
            <w:r w:rsidRPr="002A0C65">
              <w:rPr>
                <w:rFonts w:cs="Malgun Gothic"/>
              </w:rPr>
              <w:tab/>
            </w:r>
          </w:p>
          <w:p w14:paraId="3D24A153" w14:textId="6D746C2F" w:rsidR="00F41019" w:rsidRPr="002A0C65" w:rsidRDefault="00F41019" w:rsidP="002A0C65">
            <w:pPr>
              <w:rPr>
                <w:rFonts w:cs="Malgun Gothic"/>
              </w:rPr>
            </w:pPr>
            <w:r>
              <w:rPr>
                <w:rFonts w:cs="Malgun Gothic"/>
              </w:rPr>
              <w:t>P</w:t>
            </w:r>
            <w:r w:rsidRPr="002A0C65">
              <w:rPr>
                <w:rFonts w:cs="Malgun Gothic"/>
              </w:rPr>
              <w:t>enetration loss between UEs follows Table A.2.1-12 in TR38.802</w:t>
            </w:r>
          </w:p>
        </w:tc>
      </w:tr>
      <w:tr w:rsidR="00DB6BBD" w:rsidRPr="00277F22" w14:paraId="7CE25E3F" w14:textId="77777777" w:rsidTr="0039769B">
        <w:trPr>
          <w:trHeight w:val="658"/>
        </w:trPr>
        <w:tc>
          <w:tcPr>
            <w:tcW w:w="513" w:type="pct"/>
            <w:vMerge w:val="restart"/>
            <w:textDirection w:val="btLr"/>
            <w:vAlign w:val="center"/>
          </w:tcPr>
          <w:p w14:paraId="4D852D86" w14:textId="1EB94D48" w:rsidR="00DB6BBD" w:rsidRPr="00CB022E" w:rsidRDefault="00DB6BBD" w:rsidP="002A5EC8">
            <w:pPr>
              <w:ind w:left="113" w:right="113"/>
              <w:jc w:val="center"/>
              <w:rPr>
                <w:rFonts w:cs="Malgun Gothic"/>
              </w:rPr>
            </w:pPr>
            <w:r w:rsidRPr="00CB022E">
              <w:rPr>
                <w:rFonts w:cs="Malgun Gothic"/>
              </w:rPr>
              <w:t>BS</w:t>
            </w:r>
          </w:p>
        </w:tc>
        <w:tc>
          <w:tcPr>
            <w:tcW w:w="1989" w:type="pct"/>
          </w:tcPr>
          <w:p w14:paraId="09305CCD" w14:textId="49AE94A7" w:rsidR="00DB6BBD" w:rsidRPr="00457F1D" w:rsidRDefault="00DB6BBD" w:rsidP="002E4129">
            <w:pPr>
              <w:rPr>
                <w:rFonts w:cs="Malgun Gothic"/>
                <w:lang w:val="sv-SE"/>
              </w:rPr>
            </w:pPr>
            <w:r>
              <w:rPr>
                <w:rFonts w:cs="Malgun Gothic"/>
                <w:lang w:val="sv-SE"/>
              </w:rPr>
              <w:t xml:space="preserve">Antenna configuration </w:t>
            </w:r>
          </w:p>
        </w:tc>
        <w:tc>
          <w:tcPr>
            <w:tcW w:w="2498" w:type="pct"/>
          </w:tcPr>
          <w:p w14:paraId="19A901A3" w14:textId="46EA2E4B" w:rsidR="00DB6BBD" w:rsidRPr="00C1261B" w:rsidRDefault="00DB6BBD" w:rsidP="002E4129">
            <w:pPr>
              <w:rPr>
                <w:rFonts w:cs="Malgun Gothic"/>
                <w:lang w:val="sv-SE"/>
              </w:rPr>
            </w:pPr>
            <w:r w:rsidRPr="00C1261B">
              <w:rPr>
                <w:rFonts w:cs="Malgun Gothic"/>
                <w:lang w:val="sv-SE"/>
              </w:rPr>
              <w:t>(M,N,P,Mg,Ng;Mp,Np) = (12,8,2,1,1;4,8),</w:t>
            </w:r>
          </w:p>
          <w:p w14:paraId="1F64E643" w14:textId="435DB7BE" w:rsidR="00DB6BBD" w:rsidRPr="00CB022E" w:rsidRDefault="00DB6BBD" w:rsidP="002E4129">
            <w:pPr>
              <w:rPr>
                <w:rFonts w:cs="Malgun Gothic"/>
              </w:rPr>
            </w:pPr>
            <w:r w:rsidRPr="00CB022E">
              <w:rPr>
                <w:rFonts w:cs="Malgun Gothic"/>
              </w:rPr>
              <w:t>(</w:t>
            </w:r>
            <w:r w:rsidRPr="0014646A">
              <w:rPr>
                <w:rFonts w:cs="Malgun Gothic"/>
              </w:rPr>
              <w:t>dH,dV</w:t>
            </w:r>
            <w:r w:rsidRPr="00CB022E">
              <w:rPr>
                <w:rFonts w:cs="Malgun Gothic"/>
              </w:rPr>
              <w:t>)</w:t>
            </w:r>
            <w:r>
              <w:rPr>
                <w:rFonts w:cs="Malgun Gothic"/>
              </w:rPr>
              <w:t xml:space="preserve"> = </w:t>
            </w:r>
            <w:r w:rsidRPr="00CB022E">
              <w:rPr>
                <w:rFonts w:cs="Malgun Gothic"/>
              </w:rPr>
              <w:t>(0.7λ, 0.5λ)</w:t>
            </w:r>
          </w:p>
        </w:tc>
      </w:tr>
      <w:tr w:rsidR="00DB6BBD" w:rsidRPr="00277F22" w14:paraId="7CA751F0" w14:textId="77777777" w:rsidTr="0039769B">
        <w:tc>
          <w:tcPr>
            <w:tcW w:w="513" w:type="pct"/>
            <w:vMerge/>
            <w:vAlign w:val="center"/>
          </w:tcPr>
          <w:p w14:paraId="5BD14776" w14:textId="77777777" w:rsidR="00DB6BBD" w:rsidRPr="00CB022E" w:rsidRDefault="00DB6BBD" w:rsidP="002E4129">
            <w:pPr>
              <w:rPr>
                <w:rFonts w:cs="Malgun Gothic"/>
              </w:rPr>
            </w:pPr>
          </w:p>
        </w:tc>
        <w:tc>
          <w:tcPr>
            <w:tcW w:w="1989" w:type="pct"/>
          </w:tcPr>
          <w:p w14:paraId="06AF7295" w14:textId="77777777" w:rsidR="00DB6BBD" w:rsidRPr="00CB022E" w:rsidRDefault="00DB6BBD" w:rsidP="002E4129">
            <w:pPr>
              <w:rPr>
                <w:rFonts w:cs="Malgun Gothic"/>
              </w:rPr>
            </w:pPr>
            <w:r w:rsidRPr="00CB022E">
              <w:rPr>
                <w:rFonts w:cs="Malgun Gothic"/>
              </w:rPr>
              <w:t>Antenna element gain</w:t>
            </w:r>
          </w:p>
        </w:tc>
        <w:tc>
          <w:tcPr>
            <w:tcW w:w="2498" w:type="pct"/>
          </w:tcPr>
          <w:p w14:paraId="13CB6326" w14:textId="77777777" w:rsidR="00DB6BBD" w:rsidRPr="00CB022E" w:rsidRDefault="00DB6BBD" w:rsidP="002E4129">
            <w:pPr>
              <w:rPr>
                <w:rFonts w:cs="Malgun Gothic"/>
              </w:rPr>
            </w:pPr>
            <w:r w:rsidRPr="00CB022E">
              <w:rPr>
                <w:rFonts w:cs="Malgun Gothic"/>
              </w:rPr>
              <w:t>6.4 dBi</w:t>
            </w:r>
          </w:p>
        </w:tc>
      </w:tr>
      <w:tr w:rsidR="00DB6BBD" w:rsidRPr="00277F22" w14:paraId="15638490" w14:textId="77777777" w:rsidTr="0039769B">
        <w:tc>
          <w:tcPr>
            <w:tcW w:w="513" w:type="pct"/>
            <w:vMerge/>
            <w:vAlign w:val="center"/>
          </w:tcPr>
          <w:p w14:paraId="39FF59AD" w14:textId="77777777" w:rsidR="00DB6BBD" w:rsidRPr="00CB022E" w:rsidRDefault="00DB6BBD" w:rsidP="002E4129">
            <w:pPr>
              <w:rPr>
                <w:rFonts w:cs="Malgun Gothic"/>
              </w:rPr>
            </w:pPr>
          </w:p>
        </w:tc>
        <w:tc>
          <w:tcPr>
            <w:tcW w:w="1989" w:type="pct"/>
          </w:tcPr>
          <w:p w14:paraId="1420147F" w14:textId="77777777" w:rsidR="00DB6BBD" w:rsidRPr="00CB022E" w:rsidRDefault="00DB6BBD" w:rsidP="002E4129">
            <w:pPr>
              <w:rPr>
                <w:rFonts w:cs="Malgun Gothic"/>
              </w:rPr>
            </w:pPr>
            <w:r w:rsidRPr="00CB022E">
              <w:rPr>
                <w:rFonts w:cs="Malgun Gothic"/>
              </w:rPr>
              <w:t>Antenna element and sub-array model</w:t>
            </w:r>
          </w:p>
        </w:tc>
        <w:tc>
          <w:tcPr>
            <w:tcW w:w="2498" w:type="pct"/>
          </w:tcPr>
          <w:p w14:paraId="2DBF0D07" w14:textId="690AC83B" w:rsidR="00DB6BBD" w:rsidRPr="00CB022E" w:rsidRDefault="00DB6BBD" w:rsidP="002E4129">
            <w:pPr>
              <w:rPr>
                <w:rFonts w:cs="Malgun Gothic"/>
              </w:rPr>
            </w:pPr>
            <w:r>
              <w:rPr>
                <w:rFonts w:cs="Malgun Gothic"/>
              </w:rPr>
              <w:t>TR 38.803</w:t>
            </w:r>
            <w:r w:rsidRPr="00CB022E">
              <w:rPr>
                <w:rFonts w:cs="Malgun Gothic"/>
              </w:rPr>
              <w:t xml:space="preserve">, </w:t>
            </w:r>
            <w:r>
              <w:t xml:space="preserve">Table </w:t>
            </w:r>
            <w:r w:rsidRPr="002D1632">
              <w:t>5.2.3.2.4</w:t>
            </w:r>
            <w:r>
              <w:t>-3</w:t>
            </w:r>
            <w:r w:rsidRPr="00CB022E">
              <w:rPr>
                <w:rFonts w:cs="Malgun Gothic"/>
              </w:rPr>
              <w:t>: Macro urban</w:t>
            </w:r>
          </w:p>
        </w:tc>
      </w:tr>
      <w:tr w:rsidR="00DB6BBD" w:rsidRPr="00277F22" w14:paraId="341CAD9B" w14:textId="77777777" w:rsidTr="0039769B">
        <w:tc>
          <w:tcPr>
            <w:tcW w:w="513" w:type="pct"/>
            <w:vMerge/>
            <w:vAlign w:val="center"/>
          </w:tcPr>
          <w:p w14:paraId="25E13293" w14:textId="77777777" w:rsidR="00DB6BBD" w:rsidRPr="00CB022E" w:rsidRDefault="00DB6BBD" w:rsidP="002E4129">
            <w:pPr>
              <w:rPr>
                <w:rFonts w:cs="Malgun Gothic"/>
              </w:rPr>
            </w:pPr>
          </w:p>
        </w:tc>
        <w:tc>
          <w:tcPr>
            <w:tcW w:w="1989" w:type="pct"/>
          </w:tcPr>
          <w:p w14:paraId="4B5DF5F6" w14:textId="7B411E3E" w:rsidR="00DB6BBD" w:rsidRPr="00CB022E" w:rsidRDefault="00DB6BBD" w:rsidP="002E4129">
            <w:pPr>
              <w:rPr>
                <w:rFonts w:cs="Malgun Gothic"/>
              </w:rPr>
            </w:pPr>
            <w:r w:rsidRPr="00CB022E">
              <w:rPr>
                <w:rFonts w:cs="Malgun Gothic"/>
              </w:rPr>
              <w:t>Subarray electrical down tilt</w:t>
            </w:r>
          </w:p>
        </w:tc>
        <w:tc>
          <w:tcPr>
            <w:tcW w:w="2498" w:type="pct"/>
          </w:tcPr>
          <w:p w14:paraId="6EB1BFEC" w14:textId="77777777" w:rsidR="00DB6BBD" w:rsidRPr="00CB022E" w:rsidRDefault="00DB6BBD" w:rsidP="002E4129">
            <w:pPr>
              <w:rPr>
                <w:rFonts w:cs="Malgun Gothic"/>
              </w:rPr>
            </w:pPr>
            <w:r w:rsidRPr="00CB022E">
              <w:rPr>
                <w:rFonts w:cs="Malgun Gothic"/>
              </w:rPr>
              <w:t>3 deg</w:t>
            </w:r>
          </w:p>
        </w:tc>
      </w:tr>
      <w:tr w:rsidR="00DB6BBD" w:rsidRPr="00277F22" w14:paraId="28A1A5B7" w14:textId="77777777" w:rsidTr="0039769B">
        <w:tc>
          <w:tcPr>
            <w:tcW w:w="513" w:type="pct"/>
            <w:vMerge/>
            <w:vAlign w:val="center"/>
          </w:tcPr>
          <w:p w14:paraId="4B3CEA4D" w14:textId="77777777" w:rsidR="00DB6BBD" w:rsidRPr="00CB022E" w:rsidRDefault="00DB6BBD" w:rsidP="002E4129">
            <w:pPr>
              <w:rPr>
                <w:rFonts w:cs="Malgun Gothic"/>
              </w:rPr>
            </w:pPr>
          </w:p>
        </w:tc>
        <w:tc>
          <w:tcPr>
            <w:tcW w:w="1989" w:type="pct"/>
          </w:tcPr>
          <w:p w14:paraId="7AF56163" w14:textId="202C6B5C" w:rsidR="00DB6BBD" w:rsidRPr="00CB022E" w:rsidRDefault="00DB6BBD" w:rsidP="002E4129">
            <w:pPr>
              <w:rPr>
                <w:rFonts w:cs="Malgun Gothic"/>
              </w:rPr>
            </w:pPr>
            <w:r w:rsidRPr="00CB022E">
              <w:rPr>
                <w:rFonts w:cs="Malgun Gothic"/>
              </w:rPr>
              <w:t>Mechanical down tilt</w:t>
            </w:r>
          </w:p>
        </w:tc>
        <w:tc>
          <w:tcPr>
            <w:tcW w:w="2498" w:type="pct"/>
          </w:tcPr>
          <w:p w14:paraId="32A615DE" w14:textId="77777777" w:rsidR="00DB6BBD" w:rsidRPr="00CB022E" w:rsidRDefault="00DB6BBD" w:rsidP="002E4129">
            <w:pPr>
              <w:rPr>
                <w:rFonts w:cs="Malgun Gothic"/>
              </w:rPr>
            </w:pPr>
            <w:r w:rsidRPr="00CB022E">
              <w:rPr>
                <w:rFonts w:cs="Malgun Gothic"/>
              </w:rPr>
              <w:t>6 deg</w:t>
            </w:r>
          </w:p>
        </w:tc>
      </w:tr>
      <w:tr w:rsidR="00DB6BBD" w:rsidRPr="00277F22" w14:paraId="5E6B87D0" w14:textId="77777777" w:rsidTr="0039769B">
        <w:tc>
          <w:tcPr>
            <w:tcW w:w="513" w:type="pct"/>
            <w:vMerge/>
            <w:vAlign w:val="center"/>
          </w:tcPr>
          <w:p w14:paraId="5C5F1C92" w14:textId="77777777" w:rsidR="00DB6BBD" w:rsidRPr="00CB022E" w:rsidRDefault="00DB6BBD" w:rsidP="002E4129">
            <w:pPr>
              <w:rPr>
                <w:rFonts w:cs="Malgun Gothic"/>
              </w:rPr>
            </w:pPr>
          </w:p>
        </w:tc>
        <w:tc>
          <w:tcPr>
            <w:tcW w:w="1989" w:type="pct"/>
          </w:tcPr>
          <w:p w14:paraId="47D7E4A1" w14:textId="77777777" w:rsidR="00DB6BBD" w:rsidRPr="00CB022E" w:rsidRDefault="00DB6BBD" w:rsidP="002E4129">
            <w:pPr>
              <w:rPr>
                <w:rFonts w:cs="Malgun Gothic"/>
              </w:rPr>
            </w:pPr>
            <w:r w:rsidRPr="00CB022E">
              <w:rPr>
                <w:rFonts w:cs="Malgun Gothic"/>
              </w:rPr>
              <w:t>Beamforming method</w:t>
            </w:r>
          </w:p>
        </w:tc>
        <w:tc>
          <w:tcPr>
            <w:tcW w:w="2498" w:type="pct"/>
          </w:tcPr>
          <w:p w14:paraId="406ADB4A" w14:textId="77777777" w:rsidR="00DB6BBD" w:rsidRPr="00CB022E" w:rsidRDefault="00DB6BBD" w:rsidP="002E4129">
            <w:pPr>
              <w:rPr>
                <w:rFonts w:cs="Malgun Gothic"/>
              </w:rPr>
            </w:pPr>
            <w:r w:rsidRPr="00CB022E">
              <w:rPr>
                <w:rFonts w:cs="Malgun Gothic"/>
              </w:rPr>
              <w:t>Frequency domain</w:t>
            </w:r>
          </w:p>
        </w:tc>
      </w:tr>
      <w:tr w:rsidR="00DB6BBD" w:rsidRPr="00277F22" w14:paraId="78A03F74" w14:textId="77777777">
        <w:tc>
          <w:tcPr>
            <w:tcW w:w="513" w:type="pct"/>
            <w:vMerge/>
            <w:vAlign w:val="center"/>
          </w:tcPr>
          <w:p w14:paraId="68AF82B1" w14:textId="77777777" w:rsidR="00DB6BBD" w:rsidRPr="00CB022E" w:rsidRDefault="00DB6BBD" w:rsidP="00784973">
            <w:pPr>
              <w:rPr>
                <w:rFonts w:cs="Malgun Gothic"/>
              </w:rPr>
            </w:pPr>
          </w:p>
        </w:tc>
        <w:tc>
          <w:tcPr>
            <w:tcW w:w="1989" w:type="pct"/>
          </w:tcPr>
          <w:p w14:paraId="3035BEEE" w14:textId="2FD6F80D" w:rsidR="00DB6BBD" w:rsidRPr="00CB022E" w:rsidRDefault="00DB6BBD" w:rsidP="00784973">
            <w:pPr>
              <w:rPr>
                <w:rFonts w:cs="Malgun Gothic"/>
              </w:rPr>
            </w:pPr>
            <w:r w:rsidRPr="00CB022E">
              <w:rPr>
                <w:rFonts w:cs="Malgun Gothic"/>
              </w:rPr>
              <w:t>Panel HW assumptions</w:t>
            </w:r>
          </w:p>
        </w:tc>
        <w:tc>
          <w:tcPr>
            <w:tcW w:w="2498" w:type="pct"/>
          </w:tcPr>
          <w:p w14:paraId="64F6DF04" w14:textId="77777777" w:rsidR="00DB6BBD" w:rsidRDefault="00DB6BBD" w:rsidP="00784973">
            <w:pPr>
              <w:rPr>
                <w:rFonts w:cs="Malgun Gothic"/>
              </w:rPr>
            </w:pPr>
            <w:r w:rsidRPr="00CB022E">
              <w:rPr>
                <w:rFonts w:cs="Malgun Gothic"/>
              </w:rPr>
              <w:t>Same antenna gain</w:t>
            </w:r>
            <w:r>
              <w:rPr>
                <w:rFonts w:cs="Malgun Gothic"/>
              </w:rPr>
              <w:t xml:space="preserve"> Option 2 (Method 2-1)</w:t>
            </w:r>
          </w:p>
          <w:p w14:paraId="18EA8941" w14:textId="6DD6838D" w:rsidR="00DB6BBD" w:rsidRPr="00CB022E" w:rsidRDefault="00DB6BBD" w:rsidP="00784973">
            <w:pPr>
              <w:rPr>
                <w:rFonts w:cs="Malgun Gothic"/>
              </w:rPr>
            </w:pPr>
            <w:r w:rsidRPr="00B820A2">
              <w:rPr>
                <w:rFonts w:cs="Malgun Gothic"/>
              </w:rPr>
              <w:t>Same antenna area Option 3 (Method 3-1)</w:t>
            </w:r>
          </w:p>
        </w:tc>
      </w:tr>
      <w:tr w:rsidR="00DB6BBD" w:rsidRPr="00277F22" w14:paraId="5C0E9462" w14:textId="77777777">
        <w:tc>
          <w:tcPr>
            <w:tcW w:w="513" w:type="pct"/>
            <w:vMerge/>
            <w:vAlign w:val="center"/>
          </w:tcPr>
          <w:p w14:paraId="7508DE53" w14:textId="77777777" w:rsidR="00DB6BBD" w:rsidRPr="00CB022E" w:rsidRDefault="00DB6BBD" w:rsidP="00784973">
            <w:pPr>
              <w:rPr>
                <w:rFonts w:cs="Malgun Gothic"/>
              </w:rPr>
            </w:pPr>
          </w:p>
        </w:tc>
        <w:tc>
          <w:tcPr>
            <w:tcW w:w="1989" w:type="pct"/>
          </w:tcPr>
          <w:p w14:paraId="704603C5" w14:textId="39289A04" w:rsidR="00DB6BBD" w:rsidRPr="00CB022E" w:rsidRDefault="00DB6BBD" w:rsidP="00784973">
            <w:pPr>
              <w:rPr>
                <w:rFonts w:cs="Malgun Gothic"/>
              </w:rPr>
            </w:pPr>
            <w:r w:rsidRPr="00CB022E">
              <w:rPr>
                <w:rFonts w:cs="Malgun Gothic"/>
              </w:rPr>
              <w:t xml:space="preserve">Max gNB Tx Power </w:t>
            </w:r>
          </w:p>
        </w:tc>
        <w:tc>
          <w:tcPr>
            <w:tcW w:w="2498" w:type="pct"/>
          </w:tcPr>
          <w:p w14:paraId="490B92E1" w14:textId="65A96F1B" w:rsidR="00DB6BBD" w:rsidRPr="00CB022E" w:rsidRDefault="00DB6BBD" w:rsidP="00784973">
            <w:pPr>
              <w:rPr>
                <w:rFonts w:cs="Malgun Gothic"/>
              </w:rPr>
            </w:pPr>
            <w:r w:rsidRPr="00CB022E">
              <w:rPr>
                <w:rFonts w:cs="Malgun Gothic"/>
              </w:rPr>
              <w:t>5</w:t>
            </w:r>
            <w:r>
              <w:rPr>
                <w:rFonts w:cs="Malgun Gothic"/>
              </w:rPr>
              <w:t>3</w:t>
            </w:r>
            <w:r w:rsidRPr="00CB022E">
              <w:rPr>
                <w:rFonts w:cs="Malgun Gothic"/>
              </w:rPr>
              <w:t xml:space="preserve"> dBm </w:t>
            </w:r>
            <w:r>
              <w:rPr>
                <w:rFonts w:cs="Malgun Gothic"/>
              </w:rPr>
              <w:t>for TDD, Same PSD for SBFD</w:t>
            </w:r>
          </w:p>
        </w:tc>
      </w:tr>
      <w:tr w:rsidR="00DB6BBD" w:rsidRPr="00277F22" w14:paraId="6DF5DF95" w14:textId="77777777">
        <w:tc>
          <w:tcPr>
            <w:tcW w:w="513" w:type="pct"/>
            <w:vMerge/>
            <w:vAlign w:val="center"/>
          </w:tcPr>
          <w:p w14:paraId="5E461FE9" w14:textId="77777777" w:rsidR="00DB6BBD" w:rsidRPr="00CB022E" w:rsidRDefault="00DB6BBD" w:rsidP="002E4129">
            <w:pPr>
              <w:rPr>
                <w:rFonts w:cs="Malgun Gothic"/>
              </w:rPr>
            </w:pPr>
          </w:p>
        </w:tc>
        <w:tc>
          <w:tcPr>
            <w:tcW w:w="1989" w:type="pct"/>
          </w:tcPr>
          <w:p w14:paraId="43431652" w14:textId="77777777" w:rsidR="00DB6BBD" w:rsidRPr="00CB022E" w:rsidRDefault="00DB6BBD" w:rsidP="002E4129">
            <w:pPr>
              <w:rPr>
                <w:rFonts w:cs="Malgun Gothic"/>
              </w:rPr>
            </w:pPr>
            <w:r w:rsidRPr="00CB022E">
              <w:rPr>
                <w:rFonts w:cs="Malgun Gothic"/>
              </w:rPr>
              <w:t>Noise figure</w:t>
            </w:r>
          </w:p>
        </w:tc>
        <w:tc>
          <w:tcPr>
            <w:tcW w:w="2498" w:type="pct"/>
          </w:tcPr>
          <w:p w14:paraId="7FBC181C" w14:textId="77777777" w:rsidR="00DB6BBD" w:rsidRPr="00CB022E" w:rsidRDefault="00DB6BBD" w:rsidP="002E4129">
            <w:pPr>
              <w:rPr>
                <w:rFonts w:cs="Malgun Gothic"/>
              </w:rPr>
            </w:pPr>
            <w:r w:rsidRPr="00CB022E">
              <w:rPr>
                <w:rFonts w:cs="Malgun Gothic"/>
              </w:rPr>
              <w:t>5 dB</w:t>
            </w:r>
          </w:p>
        </w:tc>
      </w:tr>
      <w:tr w:rsidR="00DB6BBD" w:rsidRPr="00277F22" w14:paraId="0A7EDC2F" w14:textId="77777777">
        <w:trPr>
          <w:trHeight w:val="218"/>
        </w:trPr>
        <w:tc>
          <w:tcPr>
            <w:tcW w:w="513" w:type="pct"/>
            <w:vMerge/>
            <w:vAlign w:val="center"/>
          </w:tcPr>
          <w:p w14:paraId="0C8F4940" w14:textId="77777777" w:rsidR="00DB6BBD" w:rsidRPr="00CB022E" w:rsidRDefault="00DB6BBD" w:rsidP="002E4129">
            <w:pPr>
              <w:rPr>
                <w:rFonts w:cs="Malgun Gothic"/>
              </w:rPr>
            </w:pPr>
          </w:p>
        </w:tc>
        <w:tc>
          <w:tcPr>
            <w:tcW w:w="1989" w:type="pct"/>
          </w:tcPr>
          <w:p w14:paraId="6FF9C1F0" w14:textId="18946D4F" w:rsidR="00DB6BBD" w:rsidRPr="00CB022E" w:rsidRDefault="00DB6BBD" w:rsidP="002E4129">
            <w:pPr>
              <w:rPr>
                <w:rFonts w:cs="Malgun Gothic"/>
              </w:rPr>
            </w:pPr>
            <w:r w:rsidRPr="00CB022E">
              <w:rPr>
                <w:rFonts w:cs="Malgun Gothic"/>
              </w:rPr>
              <w:t>Max modulation</w:t>
            </w:r>
          </w:p>
        </w:tc>
        <w:tc>
          <w:tcPr>
            <w:tcW w:w="2498" w:type="pct"/>
          </w:tcPr>
          <w:p w14:paraId="5B91FC09" w14:textId="101DDFA2" w:rsidR="00DB6BBD" w:rsidRPr="00CB022E" w:rsidRDefault="00DB6BBD" w:rsidP="002E4129">
            <w:pPr>
              <w:rPr>
                <w:rFonts w:cs="Malgun Gothic"/>
              </w:rPr>
            </w:pPr>
            <w:r w:rsidRPr="00CB022E">
              <w:rPr>
                <w:rFonts w:cs="Malgun Gothic"/>
              </w:rPr>
              <w:t>256 QAM</w:t>
            </w:r>
          </w:p>
        </w:tc>
      </w:tr>
      <w:tr w:rsidR="00964CB7" w:rsidRPr="00277F22" w14:paraId="2AD0FF8D" w14:textId="77777777" w:rsidTr="0039769B">
        <w:tc>
          <w:tcPr>
            <w:tcW w:w="513" w:type="pct"/>
            <w:vMerge w:val="restart"/>
            <w:textDirection w:val="btLr"/>
            <w:vAlign w:val="center"/>
          </w:tcPr>
          <w:p w14:paraId="0D99D799" w14:textId="77777777" w:rsidR="007E5124" w:rsidRPr="00CB022E" w:rsidRDefault="007E5124" w:rsidP="002A5EC8">
            <w:pPr>
              <w:ind w:left="113" w:right="113"/>
              <w:jc w:val="center"/>
              <w:rPr>
                <w:rFonts w:cs="Malgun Gothic"/>
              </w:rPr>
            </w:pPr>
            <w:r w:rsidRPr="00CB022E">
              <w:rPr>
                <w:rFonts w:cs="Malgun Gothic"/>
              </w:rPr>
              <w:t>UE</w:t>
            </w:r>
          </w:p>
        </w:tc>
        <w:tc>
          <w:tcPr>
            <w:tcW w:w="1989" w:type="pct"/>
          </w:tcPr>
          <w:p w14:paraId="61F0AE6B" w14:textId="071C6623" w:rsidR="007E5124" w:rsidRPr="00CB022E" w:rsidRDefault="007E5124" w:rsidP="002E4129">
            <w:pPr>
              <w:rPr>
                <w:rFonts w:cs="Malgun Gothic"/>
              </w:rPr>
            </w:pPr>
            <w:r w:rsidRPr="00CB022E">
              <w:rPr>
                <w:rFonts w:cs="Malgun Gothic"/>
              </w:rPr>
              <w:t>UE antenna</w:t>
            </w:r>
            <w:r w:rsidR="00121EAE">
              <w:rPr>
                <w:rFonts w:cs="Malgun Gothic"/>
              </w:rPr>
              <w:t xml:space="preserve"> configuration</w:t>
            </w:r>
          </w:p>
        </w:tc>
        <w:tc>
          <w:tcPr>
            <w:tcW w:w="2498" w:type="pct"/>
          </w:tcPr>
          <w:p w14:paraId="71953653" w14:textId="6519165A" w:rsidR="00F55C58" w:rsidRDefault="00F55C58" w:rsidP="00F55C58">
            <w:pPr>
              <w:rPr>
                <w:rFonts w:cs="Malgun Gothic"/>
              </w:rPr>
            </w:pPr>
            <w:r w:rsidRPr="0014646A">
              <w:rPr>
                <w:rFonts w:cs="Malgun Gothic"/>
              </w:rPr>
              <w:t>Tx: (M,N,P,Mg,Ng;Mp,Np) = (1,1,2,1,1;1,1), (dH,dV) = (N/A, N/A)λ</w:t>
            </w:r>
          </w:p>
          <w:p w14:paraId="696034A8" w14:textId="480B7685" w:rsidR="007E5124" w:rsidRPr="00CB022E" w:rsidRDefault="00F55C58" w:rsidP="002E4129">
            <w:pPr>
              <w:rPr>
                <w:rFonts w:cs="Malgun Gothic"/>
              </w:rPr>
            </w:pPr>
            <w:r w:rsidRPr="0014646A">
              <w:rPr>
                <w:rFonts w:cs="Malgun Gothic"/>
              </w:rPr>
              <w:t>Rx: (M,N,P,Mg,Ng;Mp,Np) = (1,2,2,1,1;1,2), (dH,dV) = (0.5, N/A)λ</w:t>
            </w:r>
            <w:r w:rsidR="00A23B61" w:rsidDel="00F55C58">
              <w:rPr>
                <w:rFonts w:cs="Malgun Gothic"/>
              </w:rPr>
              <w:t xml:space="preserve"> </w:t>
            </w:r>
          </w:p>
        </w:tc>
      </w:tr>
      <w:tr w:rsidR="007E5124" w:rsidRPr="00277F22" w14:paraId="7C2BF999" w14:textId="77777777" w:rsidTr="0039769B">
        <w:tc>
          <w:tcPr>
            <w:tcW w:w="513" w:type="pct"/>
            <w:vMerge/>
            <w:vAlign w:val="center"/>
          </w:tcPr>
          <w:p w14:paraId="2EE89AFE" w14:textId="77777777" w:rsidR="007E5124" w:rsidRPr="00CB022E" w:rsidRDefault="007E5124" w:rsidP="002E4129">
            <w:pPr>
              <w:rPr>
                <w:rFonts w:cs="Malgun Gothic"/>
              </w:rPr>
            </w:pPr>
          </w:p>
        </w:tc>
        <w:tc>
          <w:tcPr>
            <w:tcW w:w="1989" w:type="pct"/>
          </w:tcPr>
          <w:p w14:paraId="2C8EC2CA" w14:textId="77777777" w:rsidR="007E5124" w:rsidRPr="00CB022E" w:rsidRDefault="007E5124" w:rsidP="002E4129">
            <w:pPr>
              <w:rPr>
                <w:rFonts w:cs="Malgun Gothic"/>
              </w:rPr>
            </w:pPr>
            <w:r w:rsidRPr="00CB022E">
              <w:rPr>
                <w:rFonts w:cs="Malgun Gothic"/>
              </w:rPr>
              <w:t>Antenna model</w:t>
            </w:r>
          </w:p>
        </w:tc>
        <w:tc>
          <w:tcPr>
            <w:tcW w:w="2498" w:type="pct"/>
          </w:tcPr>
          <w:p w14:paraId="7BD381EA" w14:textId="77777777" w:rsidR="007E5124" w:rsidRPr="00CB022E" w:rsidRDefault="007E5124" w:rsidP="002E4129">
            <w:pPr>
              <w:rPr>
                <w:rFonts w:cs="Malgun Gothic"/>
              </w:rPr>
            </w:pPr>
            <w:r w:rsidRPr="00CB022E">
              <w:rPr>
                <w:rFonts w:cs="Malgun Gothic"/>
              </w:rPr>
              <w:t>isotropic</w:t>
            </w:r>
          </w:p>
        </w:tc>
      </w:tr>
      <w:tr w:rsidR="007E5124" w:rsidRPr="00277F22" w14:paraId="7FDC1CF6" w14:textId="77777777" w:rsidTr="0039769B">
        <w:tc>
          <w:tcPr>
            <w:tcW w:w="513" w:type="pct"/>
            <w:vMerge/>
            <w:vAlign w:val="center"/>
          </w:tcPr>
          <w:p w14:paraId="3E134BB5" w14:textId="77777777" w:rsidR="007E5124" w:rsidRPr="00CB022E" w:rsidRDefault="007E5124" w:rsidP="002E4129">
            <w:pPr>
              <w:rPr>
                <w:rFonts w:cs="Malgun Gothic"/>
              </w:rPr>
            </w:pPr>
          </w:p>
        </w:tc>
        <w:tc>
          <w:tcPr>
            <w:tcW w:w="1989" w:type="pct"/>
          </w:tcPr>
          <w:p w14:paraId="054C329A" w14:textId="77777777" w:rsidR="007E5124" w:rsidRPr="00CB022E" w:rsidRDefault="007E5124" w:rsidP="002E4129">
            <w:pPr>
              <w:rPr>
                <w:rFonts w:cs="Malgun Gothic"/>
              </w:rPr>
            </w:pPr>
            <w:r w:rsidRPr="00CB022E">
              <w:rPr>
                <w:rFonts w:cs="Malgun Gothic"/>
              </w:rPr>
              <w:t>Antenna element gain</w:t>
            </w:r>
          </w:p>
        </w:tc>
        <w:tc>
          <w:tcPr>
            <w:tcW w:w="2498" w:type="pct"/>
          </w:tcPr>
          <w:p w14:paraId="573DFB3C" w14:textId="77777777" w:rsidR="007E5124" w:rsidRPr="00CB022E" w:rsidRDefault="007E5124" w:rsidP="002E4129">
            <w:pPr>
              <w:rPr>
                <w:rFonts w:cs="Malgun Gothic"/>
              </w:rPr>
            </w:pPr>
            <w:r w:rsidRPr="00CB022E">
              <w:rPr>
                <w:rFonts w:cs="Malgun Gothic"/>
              </w:rPr>
              <w:t>0 dBi</w:t>
            </w:r>
          </w:p>
        </w:tc>
      </w:tr>
      <w:tr w:rsidR="007E5124" w:rsidRPr="00277F22" w14:paraId="2EBC02BC" w14:textId="77777777" w:rsidTr="0039769B">
        <w:tc>
          <w:tcPr>
            <w:tcW w:w="513" w:type="pct"/>
            <w:vMerge/>
            <w:vAlign w:val="center"/>
          </w:tcPr>
          <w:p w14:paraId="3A500659" w14:textId="77777777" w:rsidR="007E5124" w:rsidRPr="00CB022E" w:rsidRDefault="007E5124" w:rsidP="002E4129">
            <w:pPr>
              <w:rPr>
                <w:rFonts w:cs="Malgun Gothic"/>
              </w:rPr>
            </w:pPr>
          </w:p>
        </w:tc>
        <w:tc>
          <w:tcPr>
            <w:tcW w:w="1989" w:type="pct"/>
          </w:tcPr>
          <w:p w14:paraId="2B105D46" w14:textId="77777777" w:rsidR="007E5124" w:rsidRPr="00CB022E" w:rsidRDefault="007E5124" w:rsidP="002E4129">
            <w:pPr>
              <w:rPr>
                <w:rFonts w:cs="Malgun Gothic"/>
              </w:rPr>
            </w:pPr>
            <w:r w:rsidRPr="00CB022E">
              <w:rPr>
                <w:rFonts w:cs="Malgun Gothic"/>
              </w:rPr>
              <w:t>Max UE TX Power</w:t>
            </w:r>
          </w:p>
        </w:tc>
        <w:tc>
          <w:tcPr>
            <w:tcW w:w="2498" w:type="pct"/>
          </w:tcPr>
          <w:p w14:paraId="2DD71136" w14:textId="77777777" w:rsidR="007E5124" w:rsidRPr="00CB022E" w:rsidRDefault="007E5124" w:rsidP="002E4129">
            <w:pPr>
              <w:rPr>
                <w:rFonts w:cs="Malgun Gothic"/>
              </w:rPr>
            </w:pPr>
            <w:r w:rsidRPr="00CB022E">
              <w:rPr>
                <w:rFonts w:cs="Malgun Gothic"/>
              </w:rPr>
              <w:t>23 dBm</w:t>
            </w:r>
          </w:p>
        </w:tc>
      </w:tr>
      <w:tr w:rsidR="007E5124" w:rsidRPr="00277F22" w14:paraId="64D5D88F" w14:textId="77777777" w:rsidTr="0039769B">
        <w:tc>
          <w:tcPr>
            <w:tcW w:w="513" w:type="pct"/>
            <w:vMerge/>
            <w:vAlign w:val="center"/>
          </w:tcPr>
          <w:p w14:paraId="7DC1B006" w14:textId="77777777" w:rsidR="007E5124" w:rsidRPr="00CB022E" w:rsidRDefault="007E5124" w:rsidP="002E4129">
            <w:pPr>
              <w:rPr>
                <w:rFonts w:cs="Malgun Gothic"/>
              </w:rPr>
            </w:pPr>
          </w:p>
        </w:tc>
        <w:tc>
          <w:tcPr>
            <w:tcW w:w="1989" w:type="pct"/>
          </w:tcPr>
          <w:p w14:paraId="0A8ACC32" w14:textId="77777777" w:rsidR="007E5124" w:rsidRPr="00CB022E" w:rsidRDefault="007E5124" w:rsidP="002E4129">
            <w:pPr>
              <w:rPr>
                <w:rFonts w:cs="Malgun Gothic"/>
              </w:rPr>
            </w:pPr>
            <w:r w:rsidRPr="00CB022E">
              <w:rPr>
                <w:rFonts w:cs="Malgun Gothic"/>
              </w:rPr>
              <w:t>UE power control</w:t>
            </w:r>
          </w:p>
        </w:tc>
        <w:tc>
          <w:tcPr>
            <w:tcW w:w="2498" w:type="pct"/>
          </w:tcPr>
          <w:p w14:paraId="3185BF7D" w14:textId="77777777" w:rsidR="007E5124" w:rsidRDefault="007E5124" w:rsidP="002E4129">
            <w:pPr>
              <w:rPr>
                <w:rFonts w:cs="Malgun Gothic"/>
              </w:rPr>
            </w:pPr>
            <w:r w:rsidRPr="00CB022E">
              <w:rPr>
                <w:rFonts w:cs="Malgun Gothic"/>
              </w:rPr>
              <w:t>Sec. 9.1 TR36.942</w:t>
            </w:r>
          </w:p>
          <w:p w14:paraId="09C850F1" w14:textId="22CAB2A6" w:rsidR="007E5124" w:rsidRPr="00CB022E" w:rsidRDefault="00EB7D36" w:rsidP="002E4129">
            <w:pPr>
              <w:rPr>
                <w:rFonts w:cs="Malgun Gothic"/>
              </w:rPr>
            </w:pPr>
            <w:r w:rsidRPr="004564CA">
              <w:rPr>
                <w:rFonts w:cs="Malgun Gothic"/>
              </w:rPr>
              <w:t>P0= -80 dBm, alpha = 0.8</w:t>
            </w:r>
          </w:p>
        </w:tc>
      </w:tr>
      <w:tr w:rsidR="007E5124" w:rsidRPr="00277F22" w14:paraId="21D8C2C0" w14:textId="77777777" w:rsidTr="0039769B">
        <w:tc>
          <w:tcPr>
            <w:tcW w:w="513" w:type="pct"/>
            <w:vMerge/>
            <w:vAlign w:val="center"/>
          </w:tcPr>
          <w:p w14:paraId="0D3CE410" w14:textId="77777777" w:rsidR="007E5124" w:rsidRPr="00CB022E" w:rsidRDefault="007E5124" w:rsidP="002E4129">
            <w:pPr>
              <w:rPr>
                <w:rFonts w:cs="Malgun Gothic"/>
              </w:rPr>
            </w:pPr>
          </w:p>
        </w:tc>
        <w:tc>
          <w:tcPr>
            <w:tcW w:w="1989" w:type="pct"/>
          </w:tcPr>
          <w:p w14:paraId="7405E079" w14:textId="77777777" w:rsidR="007E5124" w:rsidRPr="00CB022E" w:rsidRDefault="007E5124" w:rsidP="002E4129">
            <w:pPr>
              <w:rPr>
                <w:rFonts w:cs="Malgun Gothic"/>
              </w:rPr>
            </w:pPr>
            <w:r w:rsidRPr="00CB022E">
              <w:rPr>
                <w:rFonts w:cs="Malgun Gothic"/>
              </w:rPr>
              <w:t>Noise figure</w:t>
            </w:r>
          </w:p>
        </w:tc>
        <w:tc>
          <w:tcPr>
            <w:tcW w:w="2498" w:type="pct"/>
          </w:tcPr>
          <w:p w14:paraId="208177AC" w14:textId="77777777" w:rsidR="007E5124" w:rsidRPr="00CB022E" w:rsidRDefault="007E5124" w:rsidP="002E4129">
            <w:pPr>
              <w:rPr>
                <w:rFonts w:cs="Malgun Gothic"/>
              </w:rPr>
            </w:pPr>
            <w:r w:rsidRPr="00CB022E">
              <w:rPr>
                <w:rFonts w:cs="Malgun Gothic"/>
              </w:rPr>
              <w:t>9 dB</w:t>
            </w:r>
          </w:p>
        </w:tc>
      </w:tr>
      <w:tr w:rsidR="007E5124" w:rsidRPr="00277F22" w14:paraId="6069D16D" w14:textId="77777777" w:rsidTr="0039769B">
        <w:tc>
          <w:tcPr>
            <w:tcW w:w="513" w:type="pct"/>
            <w:vMerge/>
            <w:vAlign w:val="center"/>
          </w:tcPr>
          <w:p w14:paraId="13B3FB3F" w14:textId="77777777" w:rsidR="007E5124" w:rsidRPr="00CB022E" w:rsidRDefault="007E5124" w:rsidP="002E4129">
            <w:pPr>
              <w:rPr>
                <w:rFonts w:cs="Malgun Gothic"/>
              </w:rPr>
            </w:pPr>
          </w:p>
        </w:tc>
        <w:tc>
          <w:tcPr>
            <w:tcW w:w="1989" w:type="pct"/>
          </w:tcPr>
          <w:p w14:paraId="7ABA5BE7" w14:textId="77777777" w:rsidR="007E5124" w:rsidRPr="00CB022E" w:rsidRDefault="007E5124" w:rsidP="002E4129">
            <w:pPr>
              <w:rPr>
                <w:rFonts w:cs="Malgun Gothic"/>
              </w:rPr>
            </w:pPr>
            <w:r w:rsidRPr="00CB022E">
              <w:rPr>
                <w:rFonts w:cs="Malgun Gothic"/>
              </w:rPr>
              <w:t>Max modulation</w:t>
            </w:r>
          </w:p>
        </w:tc>
        <w:tc>
          <w:tcPr>
            <w:tcW w:w="2498" w:type="pct"/>
          </w:tcPr>
          <w:p w14:paraId="5A6499B6" w14:textId="0B284BF2" w:rsidR="007E5124" w:rsidRPr="00CB022E" w:rsidRDefault="0063079A" w:rsidP="002E4129">
            <w:pPr>
              <w:rPr>
                <w:rFonts w:cs="Malgun Gothic"/>
              </w:rPr>
            </w:pPr>
            <w:r>
              <w:rPr>
                <w:rFonts w:cs="Malgun Gothic"/>
              </w:rPr>
              <w:t>256</w:t>
            </w:r>
            <w:r w:rsidR="007E5124" w:rsidRPr="00CB022E">
              <w:rPr>
                <w:rFonts w:cs="Malgun Gothic"/>
              </w:rPr>
              <w:t xml:space="preserve"> QAM</w:t>
            </w:r>
          </w:p>
        </w:tc>
      </w:tr>
      <w:tr w:rsidR="007A2C5A" w:rsidRPr="00277F22" w14:paraId="65056A31" w14:textId="77777777" w:rsidTr="0039769B">
        <w:tc>
          <w:tcPr>
            <w:tcW w:w="513" w:type="pct"/>
            <w:vMerge w:val="restart"/>
            <w:textDirection w:val="btLr"/>
            <w:vAlign w:val="center"/>
          </w:tcPr>
          <w:p w14:paraId="546A57EE" w14:textId="1B8A4B72" w:rsidR="004D4FE4" w:rsidRPr="00332511" w:rsidRDefault="004D4FE4" w:rsidP="002A5EC8">
            <w:pPr>
              <w:ind w:left="113" w:right="113"/>
              <w:jc w:val="center"/>
              <w:rPr>
                <w:rFonts w:cs="Malgun Gothic"/>
              </w:rPr>
            </w:pPr>
            <w:r w:rsidRPr="00332511">
              <w:rPr>
                <w:rFonts w:cs="Malgun Gothic"/>
              </w:rPr>
              <w:t>Traffic</w:t>
            </w:r>
          </w:p>
        </w:tc>
        <w:tc>
          <w:tcPr>
            <w:tcW w:w="1989" w:type="pct"/>
          </w:tcPr>
          <w:p w14:paraId="0EBC22D3" w14:textId="1BFABB74" w:rsidR="004D4FE4" w:rsidRPr="004D4FE4" w:rsidRDefault="004D4FE4" w:rsidP="002E4129">
            <w:pPr>
              <w:rPr>
                <w:rFonts w:cs="Malgun Gothic"/>
              </w:rPr>
            </w:pPr>
            <w:r w:rsidRPr="00FD465A">
              <w:rPr>
                <w:rFonts w:cs="Malgun Gothic"/>
                <w:lang w:val="en-GB"/>
              </w:rPr>
              <w:t>DL/UL FTP packet size</w:t>
            </w:r>
          </w:p>
        </w:tc>
        <w:tc>
          <w:tcPr>
            <w:tcW w:w="2498" w:type="pct"/>
          </w:tcPr>
          <w:p w14:paraId="6290B890" w14:textId="07FA365F" w:rsidR="004D4FE4" w:rsidRDefault="004D4FE4" w:rsidP="002E4129">
            <w:pPr>
              <w:rPr>
                <w:rFonts w:cs="Malgun Gothic"/>
              </w:rPr>
            </w:pPr>
            <w:r w:rsidRPr="004D4FE4">
              <w:rPr>
                <w:rFonts w:cs="Malgun Gothic"/>
                <w:lang w:val="en-GB"/>
              </w:rPr>
              <w:t>0.5Mbyte for DL and 0.125 Mbytes for UL</w:t>
            </w:r>
          </w:p>
        </w:tc>
      </w:tr>
      <w:tr w:rsidR="007771AF" w:rsidRPr="00277F22" w14:paraId="7F4DECA0" w14:textId="77777777" w:rsidTr="0039769B">
        <w:tc>
          <w:tcPr>
            <w:tcW w:w="513" w:type="pct"/>
            <w:vMerge/>
            <w:textDirection w:val="btLr"/>
            <w:vAlign w:val="center"/>
          </w:tcPr>
          <w:p w14:paraId="3900F6B9" w14:textId="377100A1" w:rsidR="007E5124" w:rsidRPr="00CB022E" w:rsidRDefault="007E5124" w:rsidP="002A5EC8">
            <w:pPr>
              <w:ind w:left="113" w:right="113"/>
              <w:jc w:val="center"/>
              <w:rPr>
                <w:rFonts w:cs="Malgun Gothic"/>
              </w:rPr>
            </w:pPr>
          </w:p>
        </w:tc>
        <w:tc>
          <w:tcPr>
            <w:tcW w:w="1989" w:type="pct"/>
          </w:tcPr>
          <w:p w14:paraId="7505EAC0" w14:textId="77777777" w:rsidR="007E5124" w:rsidRPr="00CB022E" w:rsidRDefault="007E5124" w:rsidP="002E4129">
            <w:pPr>
              <w:rPr>
                <w:rFonts w:cs="Malgun Gothic"/>
              </w:rPr>
            </w:pPr>
            <w:r w:rsidRPr="00CB022E">
              <w:rPr>
                <w:rFonts w:cs="Malgun Gothic"/>
              </w:rPr>
              <w:t>Traffic split</w:t>
            </w:r>
          </w:p>
        </w:tc>
        <w:tc>
          <w:tcPr>
            <w:tcW w:w="2498" w:type="pct"/>
          </w:tcPr>
          <w:p w14:paraId="7F0BB5E4" w14:textId="7D0060BA" w:rsidR="007E5124" w:rsidRPr="00CB022E" w:rsidRDefault="00E6298F" w:rsidP="002E4129">
            <w:pPr>
              <w:rPr>
                <w:rFonts w:cs="Malgun Gothic"/>
              </w:rPr>
            </w:pPr>
            <w:r>
              <w:rPr>
                <w:rFonts w:cs="Malgun Gothic"/>
              </w:rPr>
              <w:t xml:space="preserve">To reach target </w:t>
            </w:r>
            <w:r w:rsidR="00784973">
              <w:rPr>
                <w:rFonts w:cs="Malgun Gothic"/>
              </w:rPr>
              <w:t>utilization</w:t>
            </w:r>
            <w:r w:rsidR="008C5998">
              <w:rPr>
                <w:rFonts w:cs="Malgun Gothic"/>
              </w:rPr>
              <w:t>s</w:t>
            </w:r>
          </w:p>
        </w:tc>
      </w:tr>
      <w:tr w:rsidR="007771AF" w:rsidRPr="00277F22" w14:paraId="54858E25" w14:textId="77777777" w:rsidTr="0039769B">
        <w:tc>
          <w:tcPr>
            <w:tcW w:w="513" w:type="pct"/>
            <w:vMerge/>
          </w:tcPr>
          <w:p w14:paraId="6B7BBF9E" w14:textId="77777777" w:rsidR="007E5124" w:rsidRPr="00CB022E" w:rsidRDefault="007E5124" w:rsidP="002E4129">
            <w:pPr>
              <w:rPr>
                <w:rFonts w:cs="Malgun Gothic"/>
              </w:rPr>
            </w:pPr>
          </w:p>
        </w:tc>
        <w:tc>
          <w:tcPr>
            <w:tcW w:w="1989" w:type="pct"/>
          </w:tcPr>
          <w:p w14:paraId="0572F63B" w14:textId="1EF722C7" w:rsidR="007E5124" w:rsidRPr="00CB022E" w:rsidRDefault="007E5124" w:rsidP="002E4129">
            <w:pPr>
              <w:rPr>
                <w:rFonts w:cs="Malgun Gothic"/>
              </w:rPr>
            </w:pPr>
            <w:r w:rsidRPr="00CB022E">
              <w:rPr>
                <w:rFonts w:cs="Malgun Gothic"/>
              </w:rPr>
              <w:t>Target Resource utilization</w:t>
            </w:r>
          </w:p>
        </w:tc>
        <w:tc>
          <w:tcPr>
            <w:tcW w:w="2498" w:type="pct"/>
          </w:tcPr>
          <w:p w14:paraId="265CE337" w14:textId="285D130D" w:rsidR="007E5124" w:rsidRPr="00CB022E" w:rsidRDefault="007E5124" w:rsidP="002E4129">
            <w:pPr>
              <w:rPr>
                <w:rFonts w:cs="Malgun Gothic"/>
              </w:rPr>
            </w:pPr>
            <w:r w:rsidRPr="00CB022E">
              <w:rPr>
                <w:rFonts w:cs="Malgun Gothic"/>
              </w:rPr>
              <w:t xml:space="preserve">&lt;10%, </w:t>
            </w:r>
            <w:r w:rsidR="00F50BC3" w:rsidRPr="00F50BC3">
              <w:rPr>
                <w:rFonts w:cs="Malgun Gothic"/>
              </w:rPr>
              <w:t>20-40%, &gt;50</w:t>
            </w:r>
            <w:r w:rsidRPr="00CB022E">
              <w:rPr>
                <w:rFonts w:cs="Malgun Gothic"/>
              </w:rPr>
              <w:t>%</w:t>
            </w:r>
          </w:p>
        </w:tc>
      </w:tr>
      <w:tr w:rsidR="007E5124" w:rsidRPr="00277F22" w14:paraId="2847D95D" w14:textId="77777777" w:rsidTr="0039769B">
        <w:tc>
          <w:tcPr>
            <w:tcW w:w="513" w:type="pct"/>
            <w:vMerge w:val="restart"/>
            <w:textDirection w:val="btLr"/>
            <w:vAlign w:val="center"/>
          </w:tcPr>
          <w:p w14:paraId="45C443E0" w14:textId="2E768C62" w:rsidR="007E5124" w:rsidRPr="00CB022E" w:rsidRDefault="007E5124" w:rsidP="00B35CE5">
            <w:pPr>
              <w:jc w:val="center"/>
              <w:rPr>
                <w:rFonts w:cs="Malgun Gothic"/>
              </w:rPr>
            </w:pPr>
            <w:r w:rsidRPr="00CB022E">
              <w:rPr>
                <w:rFonts w:cs="Malgun Gothic"/>
              </w:rPr>
              <w:lastRenderedPageBreak/>
              <w:t>Intra-network</w:t>
            </w:r>
          </w:p>
        </w:tc>
        <w:tc>
          <w:tcPr>
            <w:tcW w:w="1989" w:type="pct"/>
          </w:tcPr>
          <w:p w14:paraId="156CD3D3" w14:textId="20600720" w:rsidR="007E5124" w:rsidRPr="00CB022E" w:rsidRDefault="00945B5C" w:rsidP="002E4129">
            <w:pPr>
              <w:rPr>
                <w:rFonts w:cs="Malgun Gothic"/>
              </w:rPr>
            </w:pPr>
            <w:r>
              <w:rPr>
                <w:rFonts w:cs="Malgun Gothic"/>
              </w:rPr>
              <w:t>Spatial</w:t>
            </w:r>
            <w:r w:rsidR="007E5124" w:rsidRPr="00CB022E">
              <w:rPr>
                <w:rFonts w:cs="Malgun Gothic"/>
              </w:rPr>
              <w:t xml:space="preserve"> isolation for self-interference</w:t>
            </w:r>
            <w:r w:rsidR="009108E7">
              <w:rPr>
                <w:rFonts w:cs="Malgun Gothic"/>
              </w:rPr>
              <w:t xml:space="preserve"> (Tx panel </w:t>
            </w:r>
            <w:r w:rsidR="009108E7" w:rsidRPr="00FF2005">
              <w:rPr>
                <w:rFonts w:eastAsia="Malgun Gothic" w:cs="Malgun Gothic"/>
              </w:rPr>
              <w:t>à</w:t>
            </w:r>
            <w:r w:rsidR="009108E7">
              <w:rPr>
                <w:rFonts w:cs="Malgun Gothic"/>
              </w:rPr>
              <w:t xml:space="preserve"> Rx port)</w:t>
            </w:r>
          </w:p>
        </w:tc>
        <w:tc>
          <w:tcPr>
            <w:tcW w:w="2498" w:type="pct"/>
          </w:tcPr>
          <w:p w14:paraId="05D70539" w14:textId="516212FE" w:rsidR="009108E7" w:rsidRDefault="00B51838" w:rsidP="002E4129">
            <w:pPr>
              <w:rPr>
                <w:rFonts w:cs="Malgun Gothic"/>
              </w:rPr>
            </w:pPr>
            <w:r>
              <w:rPr>
                <w:rStyle w:val="CommentReference"/>
                <w:sz w:val="20"/>
                <w:szCs w:val="20"/>
              </w:rPr>
              <w:t>“Realistic</w:t>
            </w:r>
            <w:r w:rsidR="00945B5C">
              <w:rPr>
                <w:rStyle w:val="CommentReference"/>
                <w:sz w:val="20"/>
                <w:szCs w:val="20"/>
              </w:rPr>
              <w:t>”</w:t>
            </w:r>
            <w:r w:rsidR="008B4DD7" w:rsidRPr="008B4DD7">
              <w:rPr>
                <w:rStyle w:val="CommentReference"/>
                <w:sz w:val="20"/>
                <w:szCs w:val="20"/>
              </w:rPr>
              <w:t>:</w:t>
            </w:r>
            <w:r w:rsidR="008B4DD7">
              <w:rPr>
                <w:rStyle w:val="CommentReference"/>
              </w:rPr>
              <w:t xml:space="preserve"> </w:t>
            </w:r>
            <w:r w:rsidR="007E5124" w:rsidRPr="00CB022E">
              <w:rPr>
                <w:rFonts w:cs="Malgun Gothic"/>
              </w:rPr>
              <w:t>80 dB</w:t>
            </w:r>
            <w:r w:rsidR="00945B5C">
              <w:rPr>
                <w:rFonts w:cs="Malgun Gothic"/>
              </w:rPr>
              <w:t xml:space="preserve"> including 10 dB Tx beam nulling </w:t>
            </w:r>
            <w:r w:rsidR="00096963">
              <w:rPr>
                <w:rFonts w:cs="Malgun Gothic"/>
              </w:rPr>
              <w:t>with 3dB DL loss</w:t>
            </w:r>
          </w:p>
          <w:p w14:paraId="0B070B44" w14:textId="641F76EC" w:rsidR="007E5124" w:rsidRPr="00CB022E" w:rsidRDefault="00945B5C" w:rsidP="002E4129">
            <w:pPr>
              <w:rPr>
                <w:rFonts w:cs="Malgun Gothic"/>
              </w:rPr>
            </w:pPr>
            <w:r>
              <w:rPr>
                <w:rFonts w:cs="Malgun Gothic"/>
              </w:rPr>
              <w:br/>
            </w:r>
            <w:r w:rsidR="009B26F2">
              <w:rPr>
                <w:rFonts w:cs="Malgun Gothic"/>
              </w:rPr>
              <w:t>“Optimistic”</w:t>
            </w:r>
            <w:r>
              <w:rPr>
                <w:rFonts w:cs="Malgun Gothic"/>
              </w:rPr>
              <w:t>: 1 dB desense for self-interference suppression</w:t>
            </w:r>
          </w:p>
        </w:tc>
      </w:tr>
      <w:tr w:rsidR="007E5124" w:rsidRPr="00277F22" w14:paraId="57DE13EA" w14:textId="77777777" w:rsidTr="0039769B">
        <w:tc>
          <w:tcPr>
            <w:tcW w:w="513" w:type="pct"/>
            <w:vMerge/>
            <w:vAlign w:val="center"/>
          </w:tcPr>
          <w:p w14:paraId="676A9E53" w14:textId="77777777" w:rsidR="007E5124" w:rsidRPr="00CB022E" w:rsidRDefault="007E5124" w:rsidP="00B35CE5">
            <w:pPr>
              <w:jc w:val="center"/>
              <w:rPr>
                <w:rFonts w:cs="Malgun Gothic"/>
              </w:rPr>
            </w:pPr>
          </w:p>
        </w:tc>
        <w:tc>
          <w:tcPr>
            <w:tcW w:w="1989" w:type="pct"/>
          </w:tcPr>
          <w:p w14:paraId="0048B251" w14:textId="166BEB71" w:rsidR="007E5124" w:rsidRPr="00CB022E" w:rsidRDefault="002B71F7" w:rsidP="002E4129">
            <w:pPr>
              <w:rPr>
                <w:rFonts w:cs="Malgun Gothic"/>
              </w:rPr>
            </w:pPr>
            <w:r>
              <w:rPr>
                <w:rFonts w:cs="Malgun Gothic"/>
              </w:rPr>
              <w:t xml:space="preserve">Inter-sector Isolation </w:t>
            </w:r>
            <w:r w:rsidR="007E5124" w:rsidRPr="00CB022E">
              <w:rPr>
                <w:rFonts w:cs="Malgun Gothic"/>
              </w:rPr>
              <w:t>(sector&lt;-&gt;sector)</w:t>
            </w:r>
            <w:r w:rsidR="009E32FB">
              <w:rPr>
                <w:rFonts w:cs="Malgun Gothic"/>
              </w:rPr>
              <w:t xml:space="preserve"> Tx panel </w:t>
            </w:r>
            <w:r w:rsidR="009E32FB" w:rsidRPr="00FF2005">
              <w:rPr>
                <w:rFonts w:eastAsia="Malgun Gothic" w:cs="Malgun Gothic"/>
              </w:rPr>
              <w:t>à</w:t>
            </w:r>
            <w:r w:rsidR="009E32FB">
              <w:rPr>
                <w:rFonts w:cs="Malgun Gothic"/>
              </w:rPr>
              <w:t xml:space="preserve"> Rx port</w:t>
            </w:r>
          </w:p>
        </w:tc>
        <w:tc>
          <w:tcPr>
            <w:tcW w:w="2498" w:type="pct"/>
          </w:tcPr>
          <w:p w14:paraId="649D0171" w14:textId="679D7D9C" w:rsidR="007E5124" w:rsidRDefault="00B51838" w:rsidP="002E4129">
            <w:pPr>
              <w:rPr>
                <w:rFonts w:cs="Malgun Gothic"/>
              </w:rPr>
            </w:pPr>
            <w:r>
              <w:rPr>
                <w:rStyle w:val="CommentReference"/>
                <w:sz w:val="20"/>
                <w:szCs w:val="20"/>
              </w:rPr>
              <w:t>“Realistic</w:t>
            </w:r>
            <w:r w:rsidR="002B71F7">
              <w:rPr>
                <w:rStyle w:val="CommentReference"/>
                <w:sz w:val="20"/>
                <w:szCs w:val="20"/>
              </w:rPr>
              <w:t>”</w:t>
            </w:r>
            <w:r w:rsidR="002B71F7" w:rsidRPr="008B4DD7">
              <w:rPr>
                <w:rStyle w:val="CommentReference"/>
                <w:sz w:val="20"/>
                <w:szCs w:val="20"/>
              </w:rPr>
              <w:t>:</w:t>
            </w:r>
            <w:r w:rsidR="002B71F7">
              <w:rPr>
                <w:rStyle w:val="CommentReference"/>
              </w:rPr>
              <w:t xml:space="preserve"> </w:t>
            </w:r>
            <w:r w:rsidR="0039750C">
              <w:rPr>
                <w:rFonts w:cs="Malgun Gothic"/>
              </w:rPr>
              <w:t>75</w:t>
            </w:r>
            <w:r w:rsidR="0039750C" w:rsidRPr="00CB022E">
              <w:rPr>
                <w:rFonts w:cs="Malgun Gothic"/>
              </w:rPr>
              <w:t xml:space="preserve"> </w:t>
            </w:r>
            <w:r w:rsidR="007E5124" w:rsidRPr="00CB022E">
              <w:rPr>
                <w:rFonts w:cs="Malgun Gothic"/>
              </w:rPr>
              <w:t>dB</w:t>
            </w:r>
          </w:p>
          <w:p w14:paraId="7FED90EF" w14:textId="1FE8C6E1" w:rsidR="002B71F7" w:rsidRPr="00CB022E" w:rsidRDefault="009B26F2" w:rsidP="002E4129">
            <w:pPr>
              <w:rPr>
                <w:rFonts w:cs="Malgun Gothic"/>
              </w:rPr>
            </w:pPr>
            <w:r>
              <w:rPr>
                <w:rFonts w:cs="Malgun Gothic"/>
              </w:rPr>
              <w:t>“Optimistic”</w:t>
            </w:r>
            <w:r w:rsidR="002B71F7">
              <w:rPr>
                <w:rFonts w:cs="Malgun Gothic"/>
              </w:rPr>
              <w:t xml:space="preserve">: </w:t>
            </w:r>
            <w:r w:rsidR="0039750C">
              <w:rPr>
                <w:rFonts w:cs="Malgun Gothic"/>
              </w:rPr>
              <w:t xml:space="preserve">93 </w:t>
            </w:r>
            <w:r w:rsidR="002B71F7">
              <w:rPr>
                <w:rFonts w:cs="Malgun Gothic"/>
              </w:rPr>
              <w:t>dB</w:t>
            </w:r>
          </w:p>
        </w:tc>
      </w:tr>
      <w:tr w:rsidR="007E5124" w:rsidRPr="00277F22" w14:paraId="79A5C382" w14:textId="77777777" w:rsidTr="0039769B">
        <w:tc>
          <w:tcPr>
            <w:tcW w:w="513" w:type="pct"/>
            <w:vMerge/>
            <w:vAlign w:val="center"/>
          </w:tcPr>
          <w:p w14:paraId="7DAEE03B" w14:textId="77777777" w:rsidR="007E5124" w:rsidRPr="00CB022E" w:rsidRDefault="007E5124" w:rsidP="00B35CE5">
            <w:pPr>
              <w:jc w:val="center"/>
              <w:rPr>
                <w:rFonts w:cs="Malgun Gothic"/>
              </w:rPr>
            </w:pPr>
          </w:p>
        </w:tc>
        <w:tc>
          <w:tcPr>
            <w:tcW w:w="1989" w:type="pct"/>
          </w:tcPr>
          <w:p w14:paraId="38DD2AAD" w14:textId="77777777" w:rsidR="007E5124" w:rsidRPr="00CB022E" w:rsidRDefault="007E5124" w:rsidP="002E4129">
            <w:pPr>
              <w:rPr>
                <w:rFonts w:cs="Malgun Gothic"/>
              </w:rPr>
            </w:pPr>
            <w:r w:rsidRPr="00CB022E">
              <w:rPr>
                <w:rFonts w:cs="Malgun Gothic"/>
              </w:rPr>
              <w:t>Digital cancellation</w:t>
            </w:r>
          </w:p>
        </w:tc>
        <w:tc>
          <w:tcPr>
            <w:tcW w:w="2498" w:type="pct"/>
          </w:tcPr>
          <w:p w14:paraId="17BAF06A" w14:textId="6987F19A" w:rsidR="007E5124" w:rsidRPr="00CB022E" w:rsidRDefault="00446EB5" w:rsidP="002E4129">
            <w:pPr>
              <w:rPr>
                <w:rFonts w:cs="Malgun Gothic"/>
              </w:rPr>
            </w:pPr>
            <w:r>
              <w:rPr>
                <w:rFonts w:cs="Malgun Gothic"/>
              </w:rPr>
              <w:t>0</w:t>
            </w:r>
            <w:r w:rsidR="007E5124" w:rsidRPr="00CB022E">
              <w:rPr>
                <w:rFonts w:cs="Malgun Gothic"/>
              </w:rPr>
              <w:t xml:space="preserve"> dB</w:t>
            </w:r>
          </w:p>
        </w:tc>
      </w:tr>
      <w:tr w:rsidR="007E5124" w:rsidRPr="00277F22" w14:paraId="145DFC26" w14:textId="77777777" w:rsidTr="0039769B">
        <w:tc>
          <w:tcPr>
            <w:tcW w:w="513" w:type="pct"/>
            <w:vMerge/>
            <w:vAlign w:val="center"/>
          </w:tcPr>
          <w:p w14:paraId="674A4A7C" w14:textId="77777777" w:rsidR="007E5124" w:rsidRPr="00CB022E" w:rsidRDefault="007E5124" w:rsidP="00B35CE5">
            <w:pPr>
              <w:jc w:val="center"/>
              <w:rPr>
                <w:rFonts w:cs="Malgun Gothic"/>
              </w:rPr>
            </w:pPr>
          </w:p>
        </w:tc>
        <w:tc>
          <w:tcPr>
            <w:tcW w:w="1989" w:type="pct"/>
          </w:tcPr>
          <w:p w14:paraId="2818656B" w14:textId="459B75B8" w:rsidR="007E5124" w:rsidRPr="00F57106" w:rsidRDefault="007E5124" w:rsidP="002E4129">
            <w:pPr>
              <w:rPr>
                <w:rFonts w:cs="Malgun Gothic"/>
                <w:lang w:val="es-ES"/>
              </w:rPr>
            </w:pPr>
            <w:r w:rsidRPr="00F57106">
              <w:rPr>
                <w:rFonts w:cs="Malgun Gothic"/>
                <w:lang w:val="es-ES"/>
              </w:rPr>
              <w:t xml:space="preserve">UE-UE </w:t>
            </w:r>
            <w:r w:rsidR="00AB42B9">
              <w:rPr>
                <w:rFonts w:cs="Malgun Gothic"/>
                <w:lang w:val="es-ES"/>
              </w:rPr>
              <w:t>“</w:t>
            </w:r>
            <w:r w:rsidR="00BB6814" w:rsidRPr="00F57106">
              <w:rPr>
                <w:rFonts w:cs="Malgun Gothic"/>
                <w:lang w:val="es-ES"/>
              </w:rPr>
              <w:t>ACIR</w:t>
            </w:r>
            <w:r w:rsidR="00AB42B9">
              <w:rPr>
                <w:rFonts w:cs="Malgun Gothic"/>
                <w:lang w:val="es-ES"/>
              </w:rPr>
              <w:t>”</w:t>
            </w:r>
            <w:r w:rsidR="00BB6814" w:rsidRPr="00F57106">
              <w:rPr>
                <w:rFonts w:cs="Malgun Gothic"/>
                <w:lang w:val="es-ES"/>
              </w:rPr>
              <w:t xml:space="preserve"> </w:t>
            </w:r>
            <w:r w:rsidRPr="00F57106">
              <w:rPr>
                <w:rFonts w:cs="Malgun Gothic"/>
                <w:lang w:val="es-ES"/>
              </w:rPr>
              <w:t>SBFD operator</w:t>
            </w:r>
          </w:p>
        </w:tc>
        <w:tc>
          <w:tcPr>
            <w:tcW w:w="2498" w:type="pct"/>
          </w:tcPr>
          <w:p w14:paraId="4AF782B3" w14:textId="15DB4A61" w:rsidR="007E5124" w:rsidRPr="00CB022E" w:rsidRDefault="0059338D" w:rsidP="002E4129">
            <w:pPr>
              <w:rPr>
                <w:rFonts w:cs="Malgun Gothic"/>
              </w:rPr>
            </w:pPr>
            <w:r>
              <w:rPr>
                <w:rFonts w:cs="Malgun Gothic"/>
              </w:rPr>
              <w:t>1</w:t>
            </w:r>
            <w:r w:rsidR="007E5124" w:rsidRPr="00CB022E">
              <w:rPr>
                <w:rFonts w:cs="Malgun Gothic"/>
              </w:rPr>
              <w:t>8 dB</w:t>
            </w:r>
            <w:r>
              <w:rPr>
                <w:rFonts w:cs="Malgun Gothic"/>
              </w:rPr>
              <w:t xml:space="preserve"> (</w:t>
            </w:r>
            <w:r w:rsidR="000223B7">
              <w:rPr>
                <w:rFonts w:cs="Malgun Gothic"/>
              </w:rPr>
              <w:t>ACS=33dB, ACLR=18dB</w:t>
            </w:r>
            <w:r w:rsidR="005C3C8E">
              <w:rPr>
                <w:rFonts w:cs="Malgun Gothic"/>
              </w:rPr>
              <w:t xml:space="preserve"> based on IBE model)</w:t>
            </w:r>
          </w:p>
        </w:tc>
      </w:tr>
      <w:tr w:rsidR="007E5124" w:rsidRPr="00277F22" w14:paraId="7E12E89A" w14:textId="77777777" w:rsidTr="0039769B">
        <w:tc>
          <w:tcPr>
            <w:tcW w:w="513" w:type="pct"/>
            <w:vMerge/>
            <w:vAlign w:val="center"/>
          </w:tcPr>
          <w:p w14:paraId="749EFF97" w14:textId="77777777" w:rsidR="007E5124" w:rsidRPr="00CB022E" w:rsidRDefault="007E5124" w:rsidP="00B35CE5">
            <w:pPr>
              <w:jc w:val="center"/>
              <w:rPr>
                <w:rFonts w:cs="Malgun Gothic"/>
              </w:rPr>
            </w:pPr>
          </w:p>
        </w:tc>
        <w:tc>
          <w:tcPr>
            <w:tcW w:w="1989" w:type="pct"/>
          </w:tcPr>
          <w:p w14:paraId="12C03021" w14:textId="21EFB554" w:rsidR="007E5124" w:rsidRPr="00CB022E" w:rsidRDefault="007E5124" w:rsidP="002E4129">
            <w:pPr>
              <w:rPr>
                <w:rFonts w:cs="Malgun Gothic"/>
              </w:rPr>
            </w:pPr>
            <w:r w:rsidRPr="00CB022E">
              <w:rPr>
                <w:rFonts w:cs="Malgun Gothic"/>
              </w:rPr>
              <w:t xml:space="preserve">gNB-gNB </w:t>
            </w:r>
            <w:r w:rsidR="00AB42B9">
              <w:rPr>
                <w:rFonts w:cs="Malgun Gothic"/>
              </w:rPr>
              <w:t>“</w:t>
            </w:r>
            <w:r w:rsidR="00BB6814">
              <w:rPr>
                <w:rFonts w:cs="Malgun Gothic"/>
              </w:rPr>
              <w:t>ACIR</w:t>
            </w:r>
            <w:r w:rsidR="00AB42B9">
              <w:rPr>
                <w:rFonts w:cs="Malgun Gothic"/>
              </w:rPr>
              <w:t>”</w:t>
            </w:r>
            <w:r w:rsidR="00BB6814">
              <w:rPr>
                <w:rFonts w:cs="Malgun Gothic"/>
              </w:rPr>
              <w:t xml:space="preserve"> </w:t>
            </w:r>
            <w:r w:rsidRPr="00CB022E">
              <w:rPr>
                <w:rFonts w:cs="Malgun Gothic"/>
              </w:rPr>
              <w:t>SBFD operator</w:t>
            </w:r>
          </w:p>
        </w:tc>
        <w:tc>
          <w:tcPr>
            <w:tcW w:w="2498" w:type="pct"/>
          </w:tcPr>
          <w:p w14:paraId="72032798" w14:textId="40226D38" w:rsidR="007E5124" w:rsidRPr="00CB022E" w:rsidRDefault="007E5124" w:rsidP="002E4129">
            <w:pPr>
              <w:rPr>
                <w:rFonts w:cs="Malgun Gothic"/>
              </w:rPr>
            </w:pPr>
            <w:r w:rsidRPr="00CB022E">
              <w:rPr>
                <w:rFonts w:cs="Malgun Gothic"/>
              </w:rPr>
              <w:t>42 dB</w:t>
            </w:r>
            <w:r w:rsidR="005C3C8E">
              <w:rPr>
                <w:rFonts w:cs="Malgun Gothic"/>
              </w:rPr>
              <w:t xml:space="preserve"> (</w:t>
            </w:r>
            <w:r w:rsidR="00E75862">
              <w:rPr>
                <w:rFonts w:cs="Malgun Gothic"/>
              </w:rPr>
              <w:t xml:space="preserve">ACLR 45dB, ACS </w:t>
            </w:r>
            <w:r w:rsidR="009E7BDD">
              <w:rPr>
                <w:rFonts w:cs="Malgun Gothic"/>
              </w:rPr>
              <w:t xml:space="preserve">46 </w:t>
            </w:r>
            <w:r w:rsidR="00E75862">
              <w:rPr>
                <w:rFonts w:cs="Malgun Gothic"/>
              </w:rPr>
              <w:t>dB)</w:t>
            </w:r>
          </w:p>
        </w:tc>
      </w:tr>
      <w:tr w:rsidR="007E5124" w:rsidRPr="00277F22" w14:paraId="6DC2F7ED" w14:textId="77777777" w:rsidTr="0039769B">
        <w:tc>
          <w:tcPr>
            <w:tcW w:w="513" w:type="pct"/>
            <w:vMerge w:val="restart"/>
            <w:textDirection w:val="btLr"/>
            <w:vAlign w:val="center"/>
          </w:tcPr>
          <w:p w14:paraId="48EA2D04" w14:textId="24222298" w:rsidR="007E5124" w:rsidRPr="00CB022E" w:rsidRDefault="007E5124" w:rsidP="00B35CE5">
            <w:pPr>
              <w:jc w:val="center"/>
              <w:rPr>
                <w:rFonts w:cs="Malgun Gothic"/>
              </w:rPr>
            </w:pPr>
            <w:r w:rsidRPr="00CB022E">
              <w:rPr>
                <w:rFonts w:cs="Malgun Gothic"/>
              </w:rPr>
              <w:t>Inter-network</w:t>
            </w:r>
          </w:p>
        </w:tc>
        <w:tc>
          <w:tcPr>
            <w:tcW w:w="1989" w:type="pct"/>
          </w:tcPr>
          <w:p w14:paraId="5ACDE16C" w14:textId="2A96C735" w:rsidR="007E5124" w:rsidRPr="00CB022E" w:rsidRDefault="007E5124" w:rsidP="002E4129">
            <w:pPr>
              <w:rPr>
                <w:rFonts w:cs="Malgun Gothic"/>
              </w:rPr>
            </w:pPr>
            <w:r w:rsidRPr="00CB022E">
              <w:rPr>
                <w:rFonts w:cs="Malgun Gothic"/>
              </w:rPr>
              <w:t xml:space="preserve">BS-BS </w:t>
            </w:r>
            <w:r w:rsidR="00BB6814">
              <w:rPr>
                <w:rFonts w:cs="Malgun Gothic"/>
              </w:rPr>
              <w:t xml:space="preserve">ACIR </w:t>
            </w:r>
            <w:r w:rsidRPr="00CB022E">
              <w:rPr>
                <w:rFonts w:cs="Malgun Gothic"/>
              </w:rPr>
              <w:t>(adjacent channels)</w:t>
            </w:r>
          </w:p>
        </w:tc>
        <w:tc>
          <w:tcPr>
            <w:tcW w:w="2498" w:type="pct"/>
          </w:tcPr>
          <w:p w14:paraId="274DC673" w14:textId="77777777" w:rsidR="007E5124" w:rsidRPr="00CB022E" w:rsidRDefault="007E5124" w:rsidP="002E4129">
            <w:pPr>
              <w:rPr>
                <w:rFonts w:cs="Malgun Gothic"/>
              </w:rPr>
            </w:pPr>
            <w:r w:rsidRPr="00CB022E">
              <w:rPr>
                <w:rFonts w:cs="Malgun Gothic"/>
              </w:rPr>
              <w:t>42 dB</w:t>
            </w:r>
          </w:p>
        </w:tc>
      </w:tr>
      <w:tr w:rsidR="007E5124" w:rsidRPr="00277F22" w14:paraId="184B4AC8" w14:textId="77777777" w:rsidTr="0039769B">
        <w:tc>
          <w:tcPr>
            <w:tcW w:w="513" w:type="pct"/>
            <w:vMerge/>
            <w:vAlign w:val="center"/>
          </w:tcPr>
          <w:p w14:paraId="6BAE2A3E" w14:textId="77777777" w:rsidR="007E5124" w:rsidRPr="00CB022E" w:rsidRDefault="007E5124" w:rsidP="002E4129">
            <w:pPr>
              <w:rPr>
                <w:rFonts w:cs="Malgun Gothic"/>
              </w:rPr>
            </w:pPr>
          </w:p>
        </w:tc>
        <w:tc>
          <w:tcPr>
            <w:tcW w:w="1989" w:type="pct"/>
          </w:tcPr>
          <w:p w14:paraId="13978323" w14:textId="38266177" w:rsidR="007E5124" w:rsidRPr="00CB022E" w:rsidRDefault="007E5124" w:rsidP="002E4129">
            <w:pPr>
              <w:rPr>
                <w:rFonts w:cs="Malgun Gothic"/>
              </w:rPr>
            </w:pPr>
            <w:r w:rsidRPr="00CB022E">
              <w:rPr>
                <w:rFonts w:cs="Malgun Gothic"/>
              </w:rPr>
              <w:t xml:space="preserve">UE-UE </w:t>
            </w:r>
            <w:r w:rsidR="00BB6814">
              <w:rPr>
                <w:rFonts w:cs="Malgun Gothic"/>
              </w:rPr>
              <w:t xml:space="preserve">ACIR </w:t>
            </w:r>
            <w:r w:rsidRPr="00CB022E">
              <w:rPr>
                <w:rFonts w:cs="Malgun Gothic"/>
              </w:rPr>
              <w:t>(adjacent channels)</w:t>
            </w:r>
          </w:p>
        </w:tc>
        <w:tc>
          <w:tcPr>
            <w:tcW w:w="2498" w:type="pct"/>
          </w:tcPr>
          <w:p w14:paraId="368E9DDF" w14:textId="77777777" w:rsidR="007E5124" w:rsidRPr="00CB022E" w:rsidRDefault="007E5124" w:rsidP="002E4129">
            <w:pPr>
              <w:rPr>
                <w:rFonts w:cs="Malgun Gothic"/>
              </w:rPr>
            </w:pPr>
            <w:r w:rsidRPr="00CB022E">
              <w:rPr>
                <w:rFonts w:cs="Malgun Gothic"/>
              </w:rPr>
              <w:t>28 dB</w:t>
            </w:r>
          </w:p>
        </w:tc>
      </w:tr>
      <w:tr w:rsidR="007E5124" w:rsidRPr="00277F22" w14:paraId="4A9F158C" w14:textId="77777777" w:rsidTr="0039769B">
        <w:tc>
          <w:tcPr>
            <w:tcW w:w="513" w:type="pct"/>
            <w:vMerge/>
            <w:vAlign w:val="center"/>
          </w:tcPr>
          <w:p w14:paraId="1B809B2C" w14:textId="77777777" w:rsidR="007E5124" w:rsidRPr="00CB022E" w:rsidRDefault="007E5124" w:rsidP="002E4129">
            <w:pPr>
              <w:rPr>
                <w:rFonts w:cs="Malgun Gothic"/>
              </w:rPr>
            </w:pPr>
          </w:p>
        </w:tc>
        <w:tc>
          <w:tcPr>
            <w:tcW w:w="1989" w:type="pct"/>
          </w:tcPr>
          <w:p w14:paraId="2FCDA986" w14:textId="017A12CA" w:rsidR="007E5124" w:rsidRPr="00CB022E" w:rsidRDefault="007E5124" w:rsidP="002E4129">
            <w:pPr>
              <w:rPr>
                <w:rFonts w:cs="Malgun Gothic"/>
              </w:rPr>
            </w:pPr>
            <w:r w:rsidRPr="00CB022E">
              <w:rPr>
                <w:rFonts w:cs="Malgun Gothic"/>
              </w:rPr>
              <w:t xml:space="preserve">BS-UE </w:t>
            </w:r>
            <w:r w:rsidR="00BB6814">
              <w:rPr>
                <w:rFonts w:cs="Malgun Gothic"/>
              </w:rPr>
              <w:t xml:space="preserve">ACIR </w:t>
            </w:r>
            <w:r w:rsidRPr="00CB022E">
              <w:rPr>
                <w:rFonts w:cs="Malgun Gothic"/>
              </w:rPr>
              <w:t>(adjacent channels)</w:t>
            </w:r>
          </w:p>
        </w:tc>
        <w:tc>
          <w:tcPr>
            <w:tcW w:w="2498" w:type="pct"/>
          </w:tcPr>
          <w:p w14:paraId="7FED388A" w14:textId="77777777" w:rsidR="007E5124" w:rsidRPr="00CB022E" w:rsidRDefault="007E5124" w:rsidP="002E4129">
            <w:pPr>
              <w:rPr>
                <w:rFonts w:cs="Malgun Gothic"/>
              </w:rPr>
            </w:pPr>
            <w:r w:rsidRPr="00CB022E">
              <w:rPr>
                <w:rFonts w:cs="Malgun Gothic"/>
              </w:rPr>
              <w:t>33 dB</w:t>
            </w:r>
          </w:p>
        </w:tc>
      </w:tr>
      <w:tr w:rsidR="007E5124" w:rsidRPr="00277F22" w14:paraId="55987D38" w14:textId="77777777" w:rsidTr="0039769B">
        <w:tc>
          <w:tcPr>
            <w:tcW w:w="513" w:type="pct"/>
            <w:vMerge/>
            <w:vAlign w:val="center"/>
          </w:tcPr>
          <w:p w14:paraId="540A68CF" w14:textId="77777777" w:rsidR="007E5124" w:rsidRPr="00CB022E" w:rsidRDefault="007E5124" w:rsidP="002E4129">
            <w:pPr>
              <w:rPr>
                <w:rFonts w:cs="Malgun Gothic"/>
              </w:rPr>
            </w:pPr>
          </w:p>
        </w:tc>
        <w:tc>
          <w:tcPr>
            <w:tcW w:w="1989" w:type="pct"/>
          </w:tcPr>
          <w:p w14:paraId="2E63BBF2" w14:textId="7ECBD6EB" w:rsidR="007E5124" w:rsidRPr="00CB022E" w:rsidRDefault="007E5124" w:rsidP="002E4129">
            <w:pPr>
              <w:rPr>
                <w:rFonts w:cs="Malgun Gothic"/>
              </w:rPr>
            </w:pPr>
            <w:r w:rsidRPr="00CB022E">
              <w:rPr>
                <w:rFonts w:cs="Malgun Gothic"/>
              </w:rPr>
              <w:t xml:space="preserve">UE-BS </w:t>
            </w:r>
            <w:r w:rsidR="00BB6814">
              <w:rPr>
                <w:rFonts w:cs="Malgun Gothic"/>
              </w:rPr>
              <w:t xml:space="preserve">ACIR </w:t>
            </w:r>
            <w:r w:rsidRPr="00CB022E">
              <w:rPr>
                <w:rFonts w:cs="Malgun Gothic"/>
              </w:rPr>
              <w:t>(adjacent channels)</w:t>
            </w:r>
          </w:p>
        </w:tc>
        <w:tc>
          <w:tcPr>
            <w:tcW w:w="2498" w:type="pct"/>
          </w:tcPr>
          <w:p w14:paraId="432DF839" w14:textId="77777777" w:rsidR="007E5124" w:rsidRPr="00CB022E" w:rsidRDefault="007E5124" w:rsidP="002E4129">
            <w:pPr>
              <w:rPr>
                <w:rFonts w:cs="Malgun Gothic"/>
              </w:rPr>
            </w:pPr>
            <w:r w:rsidRPr="00CB022E">
              <w:rPr>
                <w:rFonts w:cs="Malgun Gothic"/>
              </w:rPr>
              <w:t>30 dB</w:t>
            </w:r>
          </w:p>
        </w:tc>
      </w:tr>
      <w:tr w:rsidR="007E5124" w:rsidRPr="00277F22" w14:paraId="0F15E352" w14:textId="77777777" w:rsidTr="0039769B">
        <w:tc>
          <w:tcPr>
            <w:tcW w:w="513" w:type="pct"/>
            <w:vMerge/>
            <w:vAlign w:val="center"/>
          </w:tcPr>
          <w:p w14:paraId="5608B75E" w14:textId="77777777" w:rsidR="007E5124" w:rsidRPr="00CB022E" w:rsidRDefault="007E5124" w:rsidP="002E4129">
            <w:pPr>
              <w:rPr>
                <w:rFonts w:cs="Malgun Gothic"/>
              </w:rPr>
            </w:pPr>
          </w:p>
        </w:tc>
        <w:tc>
          <w:tcPr>
            <w:tcW w:w="1989" w:type="pct"/>
          </w:tcPr>
          <w:p w14:paraId="276F6BD0" w14:textId="77777777" w:rsidR="007E5124" w:rsidRPr="00CB022E" w:rsidRDefault="007E5124" w:rsidP="002E4129">
            <w:pPr>
              <w:rPr>
                <w:rFonts w:cs="Malgun Gothic"/>
              </w:rPr>
            </w:pPr>
            <w:r w:rsidRPr="00CB022E">
              <w:rPr>
                <w:rFonts w:cs="Malgun Gothic"/>
              </w:rPr>
              <w:t xml:space="preserve">Co-sited isolation </w:t>
            </w:r>
          </w:p>
        </w:tc>
        <w:tc>
          <w:tcPr>
            <w:tcW w:w="2498" w:type="pct"/>
          </w:tcPr>
          <w:p w14:paraId="7887DC28" w14:textId="07A3DD51" w:rsidR="007E5124" w:rsidRPr="00CB022E" w:rsidRDefault="008506AB" w:rsidP="002E4129">
            <w:pPr>
              <w:rPr>
                <w:rFonts w:cs="Malgun Gothic"/>
                <w:highlight w:val="yellow"/>
              </w:rPr>
            </w:pPr>
            <w:r>
              <w:rPr>
                <w:rFonts w:cs="Malgun Gothic"/>
              </w:rPr>
              <w:t>7</w:t>
            </w:r>
            <w:r w:rsidR="00251F6A">
              <w:rPr>
                <w:rFonts w:cs="Malgun Gothic"/>
              </w:rPr>
              <w:t>5</w:t>
            </w:r>
            <w:r w:rsidR="007E5124" w:rsidRPr="00CB022E">
              <w:rPr>
                <w:rFonts w:cs="Malgun Gothic"/>
              </w:rPr>
              <w:t xml:space="preserve"> dB</w:t>
            </w:r>
          </w:p>
        </w:tc>
      </w:tr>
      <w:tr w:rsidR="002B6CF4" w:rsidRPr="00277F22" w14:paraId="33E40E14" w14:textId="77777777" w:rsidTr="0039769B">
        <w:tc>
          <w:tcPr>
            <w:tcW w:w="513" w:type="pct"/>
            <w:vMerge w:val="restart"/>
            <w:textDirection w:val="btLr"/>
            <w:vAlign w:val="center"/>
          </w:tcPr>
          <w:p w14:paraId="28EC55F4" w14:textId="22C4D12E" w:rsidR="002B6CF4" w:rsidRPr="00CB022E" w:rsidRDefault="00350B81" w:rsidP="009D03AF">
            <w:pPr>
              <w:ind w:left="113" w:right="113"/>
              <w:jc w:val="center"/>
              <w:rPr>
                <w:rFonts w:cs="Malgun Gothic"/>
              </w:rPr>
            </w:pPr>
            <w:r>
              <w:rPr>
                <w:rFonts w:cs="Malgun Gothic"/>
              </w:rPr>
              <w:t xml:space="preserve">Piecewise linear </w:t>
            </w:r>
            <w:r w:rsidR="000E76CD">
              <w:rPr>
                <w:rFonts w:cs="Malgun Gothic"/>
              </w:rPr>
              <w:t>b</w:t>
            </w:r>
            <w:r>
              <w:rPr>
                <w:rFonts w:cs="Malgun Gothic"/>
              </w:rPr>
              <w:t>locking</w:t>
            </w:r>
            <w:r w:rsidR="002B6CF4">
              <w:rPr>
                <w:rFonts w:cs="Malgun Gothic"/>
              </w:rPr>
              <w:t xml:space="preserve"> model</w:t>
            </w:r>
            <w:r w:rsidR="00332918">
              <w:rPr>
                <w:rFonts w:cs="Malgun Gothic"/>
              </w:rPr>
              <w:t xml:space="preserve"> (RAN4 model)</w:t>
            </w:r>
          </w:p>
        </w:tc>
        <w:tc>
          <w:tcPr>
            <w:tcW w:w="1989" w:type="pct"/>
          </w:tcPr>
          <w:p w14:paraId="0DAA3262" w14:textId="5B39C612" w:rsidR="002B6CF4" w:rsidRPr="00CB022E" w:rsidRDefault="00350B81" w:rsidP="002E4129">
            <w:pPr>
              <w:rPr>
                <w:rFonts w:cs="Malgun Gothic"/>
              </w:rPr>
            </w:pPr>
            <w:r w:rsidRPr="00350B81">
              <w:rPr>
                <w:rFonts w:cs="Malgun Gothic"/>
              </w:rPr>
              <w:t>Total input average power threshold 1 (P1) </w:t>
            </w:r>
          </w:p>
        </w:tc>
        <w:tc>
          <w:tcPr>
            <w:tcW w:w="2498" w:type="pct"/>
          </w:tcPr>
          <w:p w14:paraId="555B8AAE" w14:textId="03C4E220" w:rsidR="002B6CF4" w:rsidRDefault="00350B81" w:rsidP="002E4129">
            <w:pPr>
              <w:rPr>
                <w:rFonts w:cs="Malgun Gothic"/>
              </w:rPr>
            </w:pPr>
            <w:r w:rsidRPr="00350B81">
              <w:rPr>
                <w:rFonts w:cs="Malgun Gothic"/>
              </w:rPr>
              <w:t>-</w:t>
            </w:r>
            <w:r w:rsidR="00332918">
              <w:rPr>
                <w:rFonts w:cs="Malgun Gothic"/>
              </w:rPr>
              <w:t>43</w:t>
            </w:r>
            <w:r w:rsidRPr="00350B81">
              <w:rPr>
                <w:rFonts w:cs="Malgun Gothic"/>
              </w:rPr>
              <w:t xml:space="preserve"> dBm </w:t>
            </w:r>
          </w:p>
        </w:tc>
      </w:tr>
      <w:tr w:rsidR="00350B81" w:rsidRPr="00277F22" w14:paraId="1415CF43" w14:textId="77777777" w:rsidTr="0039769B">
        <w:tc>
          <w:tcPr>
            <w:tcW w:w="513" w:type="pct"/>
            <w:vMerge/>
            <w:vAlign w:val="center"/>
          </w:tcPr>
          <w:p w14:paraId="31A7914B" w14:textId="77777777" w:rsidR="00350B81" w:rsidRDefault="00350B81" w:rsidP="00350B81">
            <w:pPr>
              <w:rPr>
                <w:rFonts w:cs="Malgun Gothic"/>
              </w:rPr>
            </w:pPr>
          </w:p>
        </w:tc>
        <w:tc>
          <w:tcPr>
            <w:tcW w:w="1989" w:type="pct"/>
          </w:tcPr>
          <w:p w14:paraId="047DC8CF" w14:textId="42DF6CB5" w:rsidR="00350B81" w:rsidRPr="001F2E80" w:rsidRDefault="00350B81" w:rsidP="00350B81">
            <w:pPr>
              <w:rPr>
                <w:rFonts w:cs="Malgun Gothic"/>
              </w:rPr>
            </w:pPr>
            <w:r w:rsidRPr="00350B81">
              <w:rPr>
                <w:rFonts w:cs="Malgun Gothic"/>
              </w:rPr>
              <w:t>Total input average power threshold 2 (P2) </w:t>
            </w:r>
          </w:p>
        </w:tc>
        <w:tc>
          <w:tcPr>
            <w:tcW w:w="2498" w:type="pct"/>
          </w:tcPr>
          <w:p w14:paraId="688D6984" w14:textId="3323A4DE" w:rsidR="00350B81" w:rsidRDefault="00332918" w:rsidP="00350B81">
            <w:pPr>
              <w:rPr>
                <w:rFonts w:cs="Malgun Gothic"/>
              </w:rPr>
            </w:pPr>
            <w:r>
              <w:rPr>
                <w:rFonts w:cs="Malgun Gothic"/>
              </w:rPr>
              <w:t>N/A</w:t>
            </w:r>
            <w:r w:rsidR="00350B81" w:rsidRPr="00350B81">
              <w:rPr>
                <w:rFonts w:cs="Malgun Gothic"/>
              </w:rPr>
              <w:t> </w:t>
            </w:r>
          </w:p>
        </w:tc>
      </w:tr>
      <w:tr w:rsidR="00350B81" w:rsidRPr="00277F22" w14:paraId="18137FB9" w14:textId="77777777" w:rsidTr="0039769B">
        <w:tc>
          <w:tcPr>
            <w:tcW w:w="513" w:type="pct"/>
            <w:vMerge/>
            <w:vAlign w:val="center"/>
          </w:tcPr>
          <w:p w14:paraId="33183399" w14:textId="77777777" w:rsidR="00350B81" w:rsidRDefault="00350B81" w:rsidP="00350B81">
            <w:pPr>
              <w:rPr>
                <w:rFonts w:cs="Malgun Gothic"/>
              </w:rPr>
            </w:pPr>
          </w:p>
        </w:tc>
        <w:tc>
          <w:tcPr>
            <w:tcW w:w="1989" w:type="pct"/>
          </w:tcPr>
          <w:p w14:paraId="4280553D" w14:textId="47F32BF4" w:rsidR="00350B81" w:rsidRPr="001F2E80" w:rsidRDefault="00350B81" w:rsidP="00350B81">
            <w:pPr>
              <w:rPr>
                <w:rFonts w:cs="Malgun Gothic"/>
              </w:rPr>
            </w:pPr>
            <w:r w:rsidRPr="00350B81">
              <w:rPr>
                <w:rFonts w:cs="Malgun Gothic"/>
              </w:rPr>
              <w:t>Sensitivity degradation slope 1 (k1) </w:t>
            </w:r>
          </w:p>
        </w:tc>
        <w:tc>
          <w:tcPr>
            <w:tcW w:w="2498" w:type="pct"/>
          </w:tcPr>
          <w:p w14:paraId="5052EB23" w14:textId="797897CF" w:rsidR="00350B81" w:rsidRDefault="00350B81" w:rsidP="00350B81">
            <w:pPr>
              <w:rPr>
                <w:rFonts w:cs="Malgun Gothic"/>
              </w:rPr>
            </w:pPr>
            <w:r w:rsidRPr="00350B81">
              <w:rPr>
                <w:rFonts w:cs="Malgun Gothic"/>
              </w:rPr>
              <w:t>0.</w:t>
            </w:r>
            <w:r w:rsidR="00332918">
              <w:rPr>
                <w:rFonts w:cs="Malgun Gothic"/>
              </w:rPr>
              <w:t>5</w:t>
            </w:r>
            <w:r w:rsidR="00332918" w:rsidRPr="00350B81">
              <w:rPr>
                <w:rFonts w:cs="Malgun Gothic"/>
              </w:rPr>
              <w:t xml:space="preserve"> </w:t>
            </w:r>
            <w:r w:rsidRPr="00350B81">
              <w:rPr>
                <w:rFonts w:cs="Malgun Gothic"/>
              </w:rPr>
              <w:t>dB/dBm </w:t>
            </w:r>
          </w:p>
        </w:tc>
      </w:tr>
      <w:tr w:rsidR="00350B81" w:rsidRPr="00277F22" w14:paraId="32186509" w14:textId="77777777" w:rsidTr="0039769B">
        <w:tc>
          <w:tcPr>
            <w:tcW w:w="513" w:type="pct"/>
            <w:vMerge/>
            <w:vAlign w:val="center"/>
          </w:tcPr>
          <w:p w14:paraId="0378E607" w14:textId="77777777" w:rsidR="00350B81" w:rsidRDefault="00350B81" w:rsidP="00350B81">
            <w:pPr>
              <w:rPr>
                <w:rFonts w:cs="Malgun Gothic"/>
              </w:rPr>
            </w:pPr>
          </w:p>
        </w:tc>
        <w:tc>
          <w:tcPr>
            <w:tcW w:w="1989" w:type="pct"/>
          </w:tcPr>
          <w:p w14:paraId="501D4E8B" w14:textId="2264E520" w:rsidR="00350B81" w:rsidRPr="001F2E80" w:rsidRDefault="00350B81" w:rsidP="00350B81">
            <w:pPr>
              <w:rPr>
                <w:rFonts w:cs="Malgun Gothic"/>
              </w:rPr>
            </w:pPr>
            <w:r w:rsidRPr="00350B81">
              <w:rPr>
                <w:rFonts w:cs="Malgun Gothic"/>
              </w:rPr>
              <w:t>Sensitivity degradation slope 2 (k2) </w:t>
            </w:r>
          </w:p>
        </w:tc>
        <w:tc>
          <w:tcPr>
            <w:tcW w:w="2498" w:type="pct"/>
          </w:tcPr>
          <w:p w14:paraId="0F5B0696" w14:textId="13B6B918" w:rsidR="00350B81" w:rsidRDefault="00332918" w:rsidP="00350B81">
            <w:pPr>
              <w:rPr>
                <w:rFonts w:cs="Malgun Gothic"/>
              </w:rPr>
            </w:pPr>
            <w:r>
              <w:rPr>
                <w:rFonts w:cs="Malgun Gothic"/>
              </w:rPr>
              <w:t>N/A</w:t>
            </w:r>
            <w:r w:rsidR="00350B81" w:rsidRPr="00350B81">
              <w:rPr>
                <w:rFonts w:cs="Malgun Gothic"/>
              </w:rPr>
              <w:t> </w:t>
            </w:r>
          </w:p>
        </w:tc>
      </w:tr>
      <w:tr w:rsidR="00350B81" w:rsidRPr="00277F22" w14:paraId="2956827A" w14:textId="77777777" w:rsidTr="0039769B">
        <w:tc>
          <w:tcPr>
            <w:tcW w:w="513" w:type="pct"/>
            <w:vMerge/>
            <w:vAlign w:val="center"/>
          </w:tcPr>
          <w:p w14:paraId="762CF68E" w14:textId="77777777" w:rsidR="00350B81" w:rsidRDefault="00350B81" w:rsidP="00350B81">
            <w:pPr>
              <w:rPr>
                <w:rFonts w:cs="Malgun Gothic"/>
              </w:rPr>
            </w:pPr>
          </w:p>
        </w:tc>
        <w:tc>
          <w:tcPr>
            <w:tcW w:w="1989" w:type="pct"/>
          </w:tcPr>
          <w:p w14:paraId="35FBAB2F" w14:textId="0EAD5838" w:rsidR="00350B81" w:rsidRPr="001F2E80" w:rsidRDefault="00350B81" w:rsidP="00350B81">
            <w:pPr>
              <w:rPr>
                <w:rFonts w:cs="Malgun Gothic"/>
              </w:rPr>
            </w:pPr>
            <w:r w:rsidRPr="00350B81">
              <w:rPr>
                <w:rFonts w:cs="Malgun Gothic"/>
              </w:rPr>
              <w:t>Total input average power blocking limit (P3)</w:t>
            </w:r>
          </w:p>
        </w:tc>
        <w:tc>
          <w:tcPr>
            <w:tcW w:w="2498" w:type="pct"/>
          </w:tcPr>
          <w:p w14:paraId="12E2FED2" w14:textId="63E79799" w:rsidR="00350B81" w:rsidRDefault="00350B81" w:rsidP="00350B81">
            <w:pPr>
              <w:rPr>
                <w:rFonts w:cs="Malgun Gothic"/>
              </w:rPr>
            </w:pPr>
            <w:r w:rsidRPr="00350B81">
              <w:rPr>
                <w:rFonts w:cs="Malgun Gothic"/>
              </w:rPr>
              <w:t>-</w:t>
            </w:r>
            <w:r w:rsidR="00332918">
              <w:rPr>
                <w:rFonts w:cs="Malgun Gothic"/>
              </w:rPr>
              <w:t>25</w:t>
            </w:r>
            <w:r w:rsidRPr="00350B81">
              <w:rPr>
                <w:rFonts w:cs="Malgun Gothic"/>
              </w:rPr>
              <w:t xml:space="preserve"> dBm</w:t>
            </w:r>
          </w:p>
        </w:tc>
      </w:tr>
      <w:tr w:rsidR="004A2262" w:rsidRPr="00277F22" w14:paraId="649CC1D8" w14:textId="77777777" w:rsidTr="0039769B">
        <w:trPr>
          <w:cantSplit/>
          <w:trHeight w:val="50"/>
        </w:trPr>
        <w:tc>
          <w:tcPr>
            <w:tcW w:w="513" w:type="pct"/>
            <w:vMerge w:val="restart"/>
            <w:textDirection w:val="btLr"/>
            <w:vAlign w:val="center"/>
          </w:tcPr>
          <w:p w14:paraId="42324062" w14:textId="155FD6B1" w:rsidR="004A2262" w:rsidRDefault="004A2262" w:rsidP="004A2262">
            <w:pPr>
              <w:ind w:left="113" w:right="113"/>
              <w:jc w:val="center"/>
              <w:rPr>
                <w:rFonts w:cs="Malgun Gothic"/>
              </w:rPr>
            </w:pPr>
            <w:r w:rsidRPr="00332511">
              <w:rPr>
                <w:rFonts w:cs="Malgun Gothic"/>
              </w:rPr>
              <w:t>Latency related assumptions</w:t>
            </w:r>
          </w:p>
        </w:tc>
        <w:tc>
          <w:tcPr>
            <w:tcW w:w="1989" w:type="pct"/>
          </w:tcPr>
          <w:p w14:paraId="1CDCCAA4" w14:textId="18BBFE4C" w:rsidR="004A2262" w:rsidRPr="00350B81" w:rsidRDefault="004A2262" w:rsidP="004A2262">
            <w:pPr>
              <w:rPr>
                <w:rFonts w:cs="Malgun Gothic"/>
              </w:rPr>
            </w:pPr>
            <w:r w:rsidRPr="00CB022E">
              <w:rPr>
                <w:rFonts w:cs="Malgun Gothic"/>
              </w:rPr>
              <w:t>DL transmission preparation time (BS)</w:t>
            </w:r>
          </w:p>
        </w:tc>
        <w:tc>
          <w:tcPr>
            <w:tcW w:w="2498" w:type="pct"/>
          </w:tcPr>
          <w:p w14:paraId="5D56C3A7" w14:textId="7F1773B6" w:rsidR="004A2262" w:rsidRPr="00350B81" w:rsidRDefault="004A2262" w:rsidP="004A2262">
            <w:pPr>
              <w:rPr>
                <w:rFonts w:cs="Malgun Gothic"/>
              </w:rPr>
            </w:pPr>
            <w:r w:rsidRPr="00CB022E">
              <w:rPr>
                <w:rFonts w:cs="Malgun Gothic"/>
              </w:rPr>
              <w:t>1 slot</w:t>
            </w:r>
          </w:p>
        </w:tc>
      </w:tr>
      <w:tr w:rsidR="004A2262" w:rsidRPr="00277F22" w14:paraId="1A129911" w14:textId="77777777" w:rsidTr="0039769B">
        <w:trPr>
          <w:cantSplit/>
          <w:trHeight w:val="396"/>
        </w:trPr>
        <w:tc>
          <w:tcPr>
            <w:tcW w:w="513" w:type="pct"/>
            <w:vMerge/>
            <w:textDirection w:val="tbRl"/>
            <w:vAlign w:val="center"/>
          </w:tcPr>
          <w:p w14:paraId="58593918" w14:textId="77777777" w:rsidR="004A2262" w:rsidRPr="00332511" w:rsidRDefault="004A2262" w:rsidP="004A2262">
            <w:pPr>
              <w:ind w:left="113" w:right="113"/>
              <w:rPr>
                <w:rFonts w:cs="Malgun Gothic"/>
              </w:rPr>
            </w:pPr>
          </w:p>
        </w:tc>
        <w:tc>
          <w:tcPr>
            <w:tcW w:w="1989" w:type="pct"/>
          </w:tcPr>
          <w:p w14:paraId="71F0381D" w14:textId="5686D613" w:rsidR="004A2262" w:rsidRPr="00CB022E" w:rsidRDefault="004A2262" w:rsidP="004A2262">
            <w:pPr>
              <w:rPr>
                <w:rFonts w:cs="Malgun Gothic"/>
              </w:rPr>
            </w:pPr>
            <w:r w:rsidRPr="00CB022E">
              <w:rPr>
                <w:rFonts w:cs="Malgun Gothic"/>
              </w:rPr>
              <w:t>DL decoding latency (UE)</w:t>
            </w:r>
          </w:p>
        </w:tc>
        <w:tc>
          <w:tcPr>
            <w:tcW w:w="2498" w:type="pct"/>
          </w:tcPr>
          <w:p w14:paraId="27A5AE0B" w14:textId="0DCF79E3" w:rsidR="004A2262" w:rsidRPr="00CB022E" w:rsidRDefault="004A2262" w:rsidP="004A2262">
            <w:pPr>
              <w:rPr>
                <w:rFonts w:cs="Malgun Gothic"/>
              </w:rPr>
            </w:pPr>
            <w:r w:rsidRPr="00CB022E">
              <w:rPr>
                <w:rFonts w:cs="Malgun Gothic"/>
              </w:rPr>
              <w:t>1 slot</w:t>
            </w:r>
          </w:p>
        </w:tc>
      </w:tr>
      <w:tr w:rsidR="004A2262" w:rsidRPr="00277F22" w14:paraId="18D84EFB" w14:textId="77777777" w:rsidTr="0039769B">
        <w:trPr>
          <w:cantSplit/>
          <w:trHeight w:val="117"/>
        </w:trPr>
        <w:tc>
          <w:tcPr>
            <w:tcW w:w="513" w:type="pct"/>
            <w:vMerge/>
            <w:textDirection w:val="tbRl"/>
            <w:vAlign w:val="center"/>
          </w:tcPr>
          <w:p w14:paraId="4C754EB4" w14:textId="77777777" w:rsidR="004A2262" w:rsidRPr="00332511" w:rsidRDefault="004A2262" w:rsidP="004A2262">
            <w:pPr>
              <w:ind w:left="113" w:right="113"/>
              <w:rPr>
                <w:rFonts w:cs="Malgun Gothic"/>
              </w:rPr>
            </w:pPr>
          </w:p>
        </w:tc>
        <w:tc>
          <w:tcPr>
            <w:tcW w:w="1989" w:type="pct"/>
          </w:tcPr>
          <w:p w14:paraId="4B592961" w14:textId="3D5AC229" w:rsidR="004A2262" w:rsidRPr="00CB022E" w:rsidRDefault="004A2262" w:rsidP="004A2262">
            <w:pPr>
              <w:rPr>
                <w:rFonts w:cs="Malgun Gothic"/>
              </w:rPr>
            </w:pPr>
            <w:r w:rsidRPr="00CB022E">
              <w:rPr>
                <w:rFonts w:cs="Malgun Gothic"/>
              </w:rPr>
              <w:t>UL transmission preparation time (UE)</w:t>
            </w:r>
          </w:p>
        </w:tc>
        <w:tc>
          <w:tcPr>
            <w:tcW w:w="2498" w:type="pct"/>
          </w:tcPr>
          <w:p w14:paraId="36954DD9" w14:textId="5DD7639A" w:rsidR="004A2262" w:rsidRPr="00CB022E" w:rsidRDefault="004A2262" w:rsidP="004A2262">
            <w:pPr>
              <w:rPr>
                <w:rFonts w:cs="Malgun Gothic"/>
              </w:rPr>
            </w:pPr>
            <w:r w:rsidRPr="00CB022E">
              <w:rPr>
                <w:rFonts w:cs="Malgun Gothic"/>
              </w:rPr>
              <w:t>1 slot</w:t>
            </w:r>
          </w:p>
        </w:tc>
      </w:tr>
      <w:tr w:rsidR="004A2262" w:rsidRPr="00277F22" w14:paraId="559A9C83" w14:textId="77777777" w:rsidTr="0039769B">
        <w:trPr>
          <w:cantSplit/>
          <w:trHeight w:val="265"/>
        </w:trPr>
        <w:tc>
          <w:tcPr>
            <w:tcW w:w="513" w:type="pct"/>
            <w:vMerge/>
            <w:textDirection w:val="tbRl"/>
            <w:vAlign w:val="center"/>
          </w:tcPr>
          <w:p w14:paraId="37244620" w14:textId="77777777" w:rsidR="004A2262" w:rsidRPr="00332511" w:rsidRDefault="004A2262" w:rsidP="004A2262">
            <w:pPr>
              <w:ind w:left="113" w:right="113"/>
              <w:rPr>
                <w:rFonts w:cs="Malgun Gothic"/>
              </w:rPr>
            </w:pPr>
          </w:p>
        </w:tc>
        <w:tc>
          <w:tcPr>
            <w:tcW w:w="1989" w:type="pct"/>
          </w:tcPr>
          <w:p w14:paraId="05A31770" w14:textId="27732FAC" w:rsidR="004A2262" w:rsidRPr="00CB022E" w:rsidRDefault="004A2262" w:rsidP="004A2262">
            <w:pPr>
              <w:rPr>
                <w:rFonts w:cs="Malgun Gothic"/>
              </w:rPr>
            </w:pPr>
            <w:r w:rsidRPr="00CB022E">
              <w:rPr>
                <w:rFonts w:cs="Malgun Gothic"/>
              </w:rPr>
              <w:t>UL decoding latency (BS)</w:t>
            </w:r>
          </w:p>
        </w:tc>
        <w:tc>
          <w:tcPr>
            <w:tcW w:w="2498" w:type="pct"/>
          </w:tcPr>
          <w:p w14:paraId="5CC6E70C" w14:textId="08F8AA69" w:rsidR="004A2262" w:rsidRPr="00CB022E" w:rsidRDefault="004A2262" w:rsidP="004A2262">
            <w:pPr>
              <w:rPr>
                <w:rFonts w:cs="Malgun Gothic"/>
              </w:rPr>
            </w:pPr>
            <w:r w:rsidRPr="00CB022E">
              <w:rPr>
                <w:rFonts w:cs="Malgun Gothic"/>
              </w:rPr>
              <w:t>1 slot</w:t>
            </w:r>
          </w:p>
        </w:tc>
      </w:tr>
      <w:tr w:rsidR="004A2262" w:rsidRPr="00277F22" w14:paraId="65E41E5D" w14:textId="77777777" w:rsidTr="0039769B">
        <w:trPr>
          <w:cantSplit/>
          <w:trHeight w:val="697"/>
        </w:trPr>
        <w:tc>
          <w:tcPr>
            <w:tcW w:w="513" w:type="pct"/>
            <w:vMerge/>
            <w:textDirection w:val="tbRl"/>
            <w:vAlign w:val="center"/>
          </w:tcPr>
          <w:p w14:paraId="4AA0FD8C" w14:textId="77777777" w:rsidR="004A2262" w:rsidRPr="00332511" w:rsidRDefault="004A2262" w:rsidP="004A2262">
            <w:pPr>
              <w:ind w:left="113" w:right="113"/>
              <w:rPr>
                <w:rFonts w:cs="Malgun Gothic"/>
              </w:rPr>
            </w:pPr>
          </w:p>
        </w:tc>
        <w:tc>
          <w:tcPr>
            <w:tcW w:w="1989" w:type="pct"/>
          </w:tcPr>
          <w:p w14:paraId="1D2BD2FB" w14:textId="7B6DC1AE" w:rsidR="004A2262" w:rsidRPr="00CB022E" w:rsidRDefault="004A2262" w:rsidP="004A2262">
            <w:pPr>
              <w:rPr>
                <w:rFonts w:cs="Malgun Gothic"/>
              </w:rPr>
            </w:pPr>
            <w:r w:rsidRPr="00CB022E">
              <w:rPr>
                <w:rFonts w:cs="Malgun Gothic"/>
              </w:rPr>
              <w:t>Scheduling Request (SR) transmission opportunity</w:t>
            </w:r>
          </w:p>
        </w:tc>
        <w:tc>
          <w:tcPr>
            <w:tcW w:w="2498" w:type="pct"/>
          </w:tcPr>
          <w:p w14:paraId="3549A8F9" w14:textId="3CAC1FA1" w:rsidR="004A2262" w:rsidRPr="00CB022E" w:rsidRDefault="004A2262" w:rsidP="004A2262">
            <w:pPr>
              <w:rPr>
                <w:rFonts w:cs="Malgun Gothic"/>
              </w:rPr>
            </w:pPr>
            <w:r w:rsidRPr="00CB022E">
              <w:rPr>
                <w:rFonts w:cs="Malgun Gothic"/>
              </w:rPr>
              <w:t>Available in every UL or SBFD slot</w:t>
            </w:r>
          </w:p>
        </w:tc>
      </w:tr>
      <w:tr w:rsidR="004A2262" w:rsidRPr="00277F22" w14:paraId="735E4DA1" w14:textId="77777777" w:rsidTr="0039769B">
        <w:trPr>
          <w:cantSplit/>
          <w:trHeight w:val="423"/>
        </w:trPr>
        <w:tc>
          <w:tcPr>
            <w:tcW w:w="513" w:type="pct"/>
            <w:vMerge/>
            <w:textDirection w:val="tbRl"/>
            <w:vAlign w:val="center"/>
          </w:tcPr>
          <w:p w14:paraId="593258C9" w14:textId="77777777" w:rsidR="004A2262" w:rsidRPr="00332511" w:rsidRDefault="004A2262" w:rsidP="004A2262">
            <w:pPr>
              <w:ind w:left="113" w:right="113"/>
              <w:rPr>
                <w:rFonts w:cs="Malgun Gothic"/>
              </w:rPr>
            </w:pPr>
          </w:p>
        </w:tc>
        <w:tc>
          <w:tcPr>
            <w:tcW w:w="1989" w:type="pct"/>
          </w:tcPr>
          <w:p w14:paraId="7B84EB76" w14:textId="03D5010B" w:rsidR="004A2262" w:rsidRPr="00CB022E" w:rsidRDefault="004A2262" w:rsidP="004A2262">
            <w:pPr>
              <w:rPr>
                <w:rFonts w:cs="Malgun Gothic"/>
              </w:rPr>
            </w:pPr>
            <w:r w:rsidRPr="00CB022E">
              <w:rPr>
                <w:rFonts w:cs="Malgun Gothic"/>
              </w:rPr>
              <w:t>DCI transmission opportunity</w:t>
            </w:r>
          </w:p>
        </w:tc>
        <w:tc>
          <w:tcPr>
            <w:tcW w:w="2498" w:type="pct"/>
          </w:tcPr>
          <w:p w14:paraId="354A02E8" w14:textId="1D95B7AC" w:rsidR="004A2262" w:rsidRPr="00CB022E" w:rsidRDefault="004A2262" w:rsidP="004A2262">
            <w:pPr>
              <w:rPr>
                <w:rFonts w:cs="Malgun Gothic"/>
              </w:rPr>
            </w:pPr>
            <w:r w:rsidRPr="00CB022E">
              <w:rPr>
                <w:rFonts w:cs="Malgun Gothic"/>
              </w:rPr>
              <w:t>Available in every DL or SBFD slot</w:t>
            </w:r>
          </w:p>
        </w:tc>
      </w:tr>
    </w:tbl>
    <w:p w14:paraId="55BE6CC5" w14:textId="77777777" w:rsidR="007E5124" w:rsidRPr="00332511" w:rsidRDefault="007E5124" w:rsidP="007E5124">
      <w:pPr>
        <w:rPr>
          <w:rFonts w:cs="Malgun Gothic"/>
        </w:rPr>
      </w:pPr>
    </w:p>
    <w:p w14:paraId="0B7C66E0" w14:textId="6E88460A" w:rsidR="00923ECB" w:rsidRDefault="00923ECB" w:rsidP="00E9502E">
      <w:pPr>
        <w:pStyle w:val="Heading2"/>
      </w:pPr>
      <w:bookmarkStart w:id="937" w:name="_Toc131603441"/>
      <w:bookmarkStart w:id="938" w:name="_Toc135043634"/>
      <w:r>
        <w:t>B.</w:t>
      </w:r>
      <w:r w:rsidR="003208DB">
        <w:t>2</w:t>
      </w:r>
      <w:r>
        <w:tab/>
      </w:r>
      <w:r w:rsidR="00B338BB">
        <w:t xml:space="preserve">FR1 </w:t>
      </w:r>
      <w:r w:rsidRPr="003A68D6">
        <w:t>Indoor Scenario</w:t>
      </w:r>
      <w:bookmarkEnd w:id="937"/>
      <w:bookmarkEnd w:id="938"/>
    </w:p>
    <w:p w14:paraId="4F8DE3D7" w14:textId="77777777" w:rsidR="00B73D96" w:rsidRPr="003A68D6" w:rsidRDefault="00B73D96" w:rsidP="001F191E">
      <w:pPr>
        <w:pStyle w:val="BodyText"/>
      </w:pP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3969"/>
        <w:gridCol w:w="4815"/>
      </w:tblGrid>
      <w:tr w:rsidR="00B73D96" w:rsidRPr="00277F22" w14:paraId="2E26A8F4" w14:textId="77777777" w:rsidTr="00A01B84">
        <w:tc>
          <w:tcPr>
            <w:tcW w:w="846" w:type="dxa"/>
            <w:shd w:val="clear" w:color="auto" w:fill="D0CECE" w:themeFill="background2" w:themeFillShade="E6"/>
          </w:tcPr>
          <w:p w14:paraId="116A8F17" w14:textId="77777777" w:rsidR="00B73D96" w:rsidRPr="00CB022E" w:rsidRDefault="00B73D96" w:rsidP="00A01B84">
            <w:pPr>
              <w:rPr>
                <w:rFonts w:cs="Malgun Gothic"/>
              </w:rPr>
            </w:pPr>
          </w:p>
        </w:tc>
        <w:tc>
          <w:tcPr>
            <w:tcW w:w="3969" w:type="dxa"/>
            <w:shd w:val="clear" w:color="auto" w:fill="D0CECE" w:themeFill="background2" w:themeFillShade="E6"/>
          </w:tcPr>
          <w:p w14:paraId="400032FB" w14:textId="77777777" w:rsidR="00B73D96" w:rsidRPr="00CB022E" w:rsidRDefault="00B73D96" w:rsidP="00A01B84">
            <w:pPr>
              <w:rPr>
                <w:rFonts w:cs="Malgun Gothic"/>
              </w:rPr>
            </w:pPr>
            <w:r w:rsidRPr="00CB022E">
              <w:rPr>
                <w:rFonts w:cs="Malgun Gothic"/>
              </w:rPr>
              <w:t>Parameters</w:t>
            </w:r>
          </w:p>
        </w:tc>
        <w:tc>
          <w:tcPr>
            <w:tcW w:w="4815" w:type="dxa"/>
            <w:shd w:val="clear" w:color="auto" w:fill="D0CECE" w:themeFill="background2" w:themeFillShade="E6"/>
          </w:tcPr>
          <w:p w14:paraId="62B0A7EA" w14:textId="77777777" w:rsidR="00B73D96" w:rsidRPr="00CB022E" w:rsidRDefault="00B73D96" w:rsidP="00A01B84">
            <w:pPr>
              <w:rPr>
                <w:rFonts w:cs="Malgun Gothic"/>
              </w:rPr>
            </w:pPr>
            <w:r>
              <w:rPr>
                <w:rFonts w:cs="Malgun Gothic"/>
              </w:rPr>
              <w:t>Value</w:t>
            </w:r>
          </w:p>
        </w:tc>
      </w:tr>
      <w:tr w:rsidR="00B73D96" w:rsidRPr="00277F22" w14:paraId="7D7D8FE9" w14:textId="77777777" w:rsidTr="0039769B">
        <w:tc>
          <w:tcPr>
            <w:tcW w:w="846" w:type="dxa"/>
            <w:vMerge w:val="restart"/>
            <w:textDirection w:val="btLr"/>
            <w:vAlign w:val="center"/>
          </w:tcPr>
          <w:p w14:paraId="1C2C7687" w14:textId="77777777" w:rsidR="00B73D96" w:rsidRPr="00CB022E" w:rsidRDefault="00B73D96" w:rsidP="0039769B">
            <w:pPr>
              <w:jc w:val="center"/>
              <w:rPr>
                <w:rFonts w:cs="Malgun Gothic"/>
              </w:rPr>
            </w:pPr>
            <w:r>
              <w:rPr>
                <w:rFonts w:cs="Malgun Gothic"/>
              </w:rPr>
              <w:t>Deployment</w:t>
            </w:r>
          </w:p>
        </w:tc>
        <w:tc>
          <w:tcPr>
            <w:tcW w:w="3969" w:type="dxa"/>
          </w:tcPr>
          <w:p w14:paraId="70CBE35F" w14:textId="77777777" w:rsidR="00B73D96" w:rsidRPr="00CB022E" w:rsidRDefault="00B73D96" w:rsidP="00A01B84">
            <w:pPr>
              <w:rPr>
                <w:rFonts w:cs="Malgun Gothic"/>
              </w:rPr>
            </w:pPr>
            <w:r w:rsidRPr="00CB022E">
              <w:rPr>
                <w:rFonts w:cs="Malgun Gothic"/>
              </w:rPr>
              <w:t>Scenario</w:t>
            </w:r>
          </w:p>
        </w:tc>
        <w:tc>
          <w:tcPr>
            <w:tcW w:w="4815" w:type="dxa"/>
          </w:tcPr>
          <w:p w14:paraId="58DE948B" w14:textId="77777777" w:rsidR="00B73D96" w:rsidRPr="00CB022E" w:rsidRDefault="00B73D96" w:rsidP="00A01B84">
            <w:pPr>
              <w:rPr>
                <w:rFonts w:cs="Malgun Gothic"/>
              </w:rPr>
            </w:pPr>
            <w:r w:rsidRPr="00CB022E">
              <w:rPr>
                <w:rFonts w:cs="Malgun Gothic"/>
              </w:rPr>
              <w:t>Indoor Hotspot (InH), single operator, 12 BS,</w:t>
            </w:r>
          </w:p>
          <w:p w14:paraId="6DF57B06" w14:textId="77777777" w:rsidR="00B73D96" w:rsidRPr="00CB022E" w:rsidRDefault="00B73D96" w:rsidP="00A01B84">
            <w:pPr>
              <w:rPr>
                <w:rFonts w:cs="Malgun Gothic"/>
              </w:rPr>
            </w:pPr>
            <w:r w:rsidRPr="00CB022E">
              <w:rPr>
                <w:rFonts w:cs="Malgun Gothic"/>
              </w:rPr>
              <w:lastRenderedPageBreak/>
              <w:t>(Scenario indoor-office in TR38.901)</w:t>
            </w:r>
          </w:p>
        </w:tc>
      </w:tr>
      <w:tr w:rsidR="00B73D96" w:rsidRPr="00277F22" w14:paraId="39375211" w14:textId="77777777" w:rsidTr="00A01B84">
        <w:tc>
          <w:tcPr>
            <w:tcW w:w="846" w:type="dxa"/>
            <w:vMerge/>
            <w:vAlign w:val="center"/>
          </w:tcPr>
          <w:p w14:paraId="5506CBDD" w14:textId="77777777" w:rsidR="00B73D96" w:rsidRPr="00CB022E" w:rsidRDefault="00B73D96" w:rsidP="00A01B84">
            <w:pPr>
              <w:rPr>
                <w:rFonts w:cs="Malgun Gothic"/>
              </w:rPr>
            </w:pPr>
          </w:p>
        </w:tc>
        <w:tc>
          <w:tcPr>
            <w:tcW w:w="3969" w:type="dxa"/>
          </w:tcPr>
          <w:p w14:paraId="00C7BE9F" w14:textId="77777777" w:rsidR="00B73D96" w:rsidRPr="00CB022E" w:rsidRDefault="00B73D96" w:rsidP="00A01B84">
            <w:pPr>
              <w:rPr>
                <w:rFonts w:cs="Malgun Gothic"/>
              </w:rPr>
            </w:pPr>
            <w:r w:rsidRPr="00CB022E">
              <w:rPr>
                <w:rFonts w:cs="Malgun Gothic"/>
              </w:rPr>
              <w:t>ISD</w:t>
            </w:r>
          </w:p>
        </w:tc>
        <w:tc>
          <w:tcPr>
            <w:tcW w:w="4815" w:type="dxa"/>
          </w:tcPr>
          <w:p w14:paraId="09E88B5E" w14:textId="77777777" w:rsidR="00B73D96" w:rsidRPr="00CB022E" w:rsidRDefault="00B73D96" w:rsidP="00A01B84">
            <w:pPr>
              <w:rPr>
                <w:rFonts w:cs="Malgun Gothic"/>
              </w:rPr>
            </w:pPr>
            <w:r>
              <w:rPr>
                <w:rFonts w:cs="Malgun Gothic"/>
              </w:rPr>
              <w:t>20</w:t>
            </w:r>
            <w:r w:rsidRPr="00CB022E">
              <w:rPr>
                <w:rFonts w:cs="Malgun Gothic"/>
              </w:rPr>
              <w:t xml:space="preserve"> m</w:t>
            </w:r>
          </w:p>
        </w:tc>
      </w:tr>
      <w:tr w:rsidR="00B73D96" w:rsidRPr="00277F22" w14:paraId="3EF7DBFF" w14:textId="77777777" w:rsidTr="00A01B84">
        <w:tc>
          <w:tcPr>
            <w:tcW w:w="846" w:type="dxa"/>
            <w:vMerge/>
            <w:vAlign w:val="center"/>
          </w:tcPr>
          <w:p w14:paraId="1A542F02" w14:textId="77777777" w:rsidR="00B73D96" w:rsidRPr="00CB022E" w:rsidRDefault="00B73D96" w:rsidP="00A01B84">
            <w:pPr>
              <w:rPr>
                <w:rFonts w:cs="Malgun Gothic"/>
              </w:rPr>
            </w:pPr>
          </w:p>
        </w:tc>
        <w:tc>
          <w:tcPr>
            <w:tcW w:w="3969" w:type="dxa"/>
          </w:tcPr>
          <w:p w14:paraId="2A9C0CD6" w14:textId="77777777" w:rsidR="00B73D96" w:rsidRPr="00CB022E" w:rsidRDefault="00B73D96" w:rsidP="00A01B84">
            <w:pPr>
              <w:rPr>
                <w:rFonts w:cs="Malgun Gothic"/>
              </w:rPr>
            </w:pPr>
            <w:r w:rsidRPr="00CB022E">
              <w:rPr>
                <w:rFonts w:cs="Malgun Gothic"/>
              </w:rPr>
              <w:t>BS height</w:t>
            </w:r>
          </w:p>
        </w:tc>
        <w:tc>
          <w:tcPr>
            <w:tcW w:w="4815" w:type="dxa"/>
          </w:tcPr>
          <w:p w14:paraId="3FA52E8E" w14:textId="77777777" w:rsidR="00B73D96" w:rsidRPr="00CB022E" w:rsidRDefault="00B73D96" w:rsidP="00A01B84">
            <w:pPr>
              <w:rPr>
                <w:rFonts w:cs="Malgun Gothic"/>
              </w:rPr>
            </w:pPr>
            <w:r>
              <w:rPr>
                <w:rFonts w:cs="Malgun Gothic"/>
              </w:rPr>
              <w:t>3</w:t>
            </w:r>
            <w:r w:rsidRPr="00CB022E">
              <w:rPr>
                <w:rFonts w:cs="Malgun Gothic"/>
              </w:rPr>
              <w:t xml:space="preserve"> m</w:t>
            </w:r>
            <w:r>
              <w:rPr>
                <w:rFonts w:cs="Malgun Gothic"/>
              </w:rPr>
              <w:t>, ceiling mounted</w:t>
            </w:r>
          </w:p>
        </w:tc>
      </w:tr>
      <w:tr w:rsidR="00B73D96" w:rsidRPr="00277F22" w14:paraId="30CB5B32" w14:textId="77777777" w:rsidTr="00A01B84">
        <w:tc>
          <w:tcPr>
            <w:tcW w:w="846" w:type="dxa"/>
            <w:vMerge/>
            <w:vAlign w:val="center"/>
          </w:tcPr>
          <w:p w14:paraId="45BF9A61" w14:textId="77777777" w:rsidR="00B73D96" w:rsidRPr="00CB022E" w:rsidRDefault="00B73D96" w:rsidP="00A01B84">
            <w:pPr>
              <w:rPr>
                <w:rFonts w:cs="Malgun Gothic"/>
              </w:rPr>
            </w:pPr>
          </w:p>
        </w:tc>
        <w:tc>
          <w:tcPr>
            <w:tcW w:w="3969" w:type="dxa"/>
          </w:tcPr>
          <w:p w14:paraId="629265C9" w14:textId="77777777" w:rsidR="00B73D96" w:rsidRPr="00CB022E" w:rsidRDefault="00B73D96" w:rsidP="00A01B84">
            <w:pPr>
              <w:rPr>
                <w:rFonts w:cs="Malgun Gothic"/>
              </w:rPr>
            </w:pPr>
            <w:r>
              <w:rPr>
                <w:rFonts w:cs="Malgun Gothic"/>
              </w:rPr>
              <w:t>UE height</w:t>
            </w:r>
          </w:p>
        </w:tc>
        <w:tc>
          <w:tcPr>
            <w:tcW w:w="4815" w:type="dxa"/>
          </w:tcPr>
          <w:p w14:paraId="2557B51A" w14:textId="77777777" w:rsidR="00B73D96" w:rsidRPr="00CB022E" w:rsidRDefault="00B73D96" w:rsidP="00A01B84">
            <w:pPr>
              <w:rPr>
                <w:rFonts w:cs="Malgun Gothic"/>
              </w:rPr>
            </w:pPr>
            <w:r>
              <w:rPr>
                <w:rFonts w:cs="Malgun Gothic"/>
              </w:rPr>
              <w:t>1.5 m</w:t>
            </w:r>
          </w:p>
        </w:tc>
      </w:tr>
      <w:tr w:rsidR="00B73D96" w:rsidRPr="00277F22" w14:paraId="0BB4F9A5" w14:textId="77777777" w:rsidTr="00A01B84">
        <w:tc>
          <w:tcPr>
            <w:tcW w:w="846" w:type="dxa"/>
            <w:vMerge/>
            <w:vAlign w:val="center"/>
          </w:tcPr>
          <w:p w14:paraId="04766236" w14:textId="77777777" w:rsidR="00B73D96" w:rsidRPr="00CB022E" w:rsidRDefault="00B73D96" w:rsidP="00A01B84">
            <w:pPr>
              <w:rPr>
                <w:rFonts w:cs="Malgun Gothic"/>
              </w:rPr>
            </w:pPr>
          </w:p>
        </w:tc>
        <w:tc>
          <w:tcPr>
            <w:tcW w:w="3969" w:type="dxa"/>
          </w:tcPr>
          <w:p w14:paraId="4CA26B50" w14:textId="77777777" w:rsidR="00B73D96" w:rsidRPr="00CB022E" w:rsidRDefault="00B73D96" w:rsidP="00A01B84">
            <w:pPr>
              <w:rPr>
                <w:rFonts w:cs="Malgun Gothic"/>
              </w:rPr>
            </w:pPr>
            <w:r w:rsidRPr="00CB022E">
              <w:rPr>
                <w:rFonts w:cs="Malgun Gothic"/>
              </w:rPr>
              <w:t>Number of active UEs</w:t>
            </w:r>
          </w:p>
        </w:tc>
        <w:tc>
          <w:tcPr>
            <w:tcW w:w="4815" w:type="dxa"/>
          </w:tcPr>
          <w:p w14:paraId="0DFBB0A9" w14:textId="77777777" w:rsidR="00B73D96" w:rsidRPr="00CB022E" w:rsidRDefault="00B73D96" w:rsidP="00A01B84">
            <w:pPr>
              <w:rPr>
                <w:rFonts w:cs="Malgun Gothic"/>
              </w:rPr>
            </w:pPr>
            <w:r>
              <w:rPr>
                <w:rFonts w:cs="Malgun Gothic"/>
              </w:rPr>
              <w:t>240 DL/UL only</w:t>
            </w:r>
          </w:p>
        </w:tc>
      </w:tr>
      <w:tr w:rsidR="00B73D96" w:rsidRPr="00277F22" w14:paraId="2704B469" w14:textId="77777777" w:rsidTr="00A01B84">
        <w:tc>
          <w:tcPr>
            <w:tcW w:w="846" w:type="dxa"/>
            <w:vMerge/>
            <w:vAlign w:val="center"/>
          </w:tcPr>
          <w:p w14:paraId="38D9F5E6" w14:textId="77777777" w:rsidR="00B73D96" w:rsidRPr="00CB022E" w:rsidRDefault="00B73D96" w:rsidP="00A01B84">
            <w:pPr>
              <w:rPr>
                <w:rFonts w:cs="Malgun Gothic"/>
              </w:rPr>
            </w:pPr>
          </w:p>
        </w:tc>
        <w:tc>
          <w:tcPr>
            <w:tcW w:w="3969" w:type="dxa"/>
          </w:tcPr>
          <w:p w14:paraId="1CBB52EC" w14:textId="77777777" w:rsidR="00B73D96" w:rsidRPr="00CB022E" w:rsidRDefault="00B73D96" w:rsidP="00A01B84">
            <w:pPr>
              <w:rPr>
                <w:rFonts w:cs="Malgun Gothic"/>
              </w:rPr>
            </w:pPr>
            <w:r w:rsidRPr="00CB022E">
              <w:rPr>
                <w:rFonts w:cs="Malgun Gothic"/>
              </w:rPr>
              <w:t>UE to BS min 2D distance</w:t>
            </w:r>
          </w:p>
        </w:tc>
        <w:tc>
          <w:tcPr>
            <w:tcW w:w="4815" w:type="dxa"/>
          </w:tcPr>
          <w:p w14:paraId="5968DD75" w14:textId="77777777" w:rsidR="00B73D96" w:rsidRPr="00CB022E" w:rsidRDefault="00B73D96" w:rsidP="00A01B84">
            <w:pPr>
              <w:rPr>
                <w:rFonts w:cs="Malgun Gothic"/>
              </w:rPr>
            </w:pPr>
            <w:r>
              <w:rPr>
                <w:rFonts w:cs="Malgun Gothic"/>
              </w:rPr>
              <w:t>0</w:t>
            </w:r>
            <w:r w:rsidRPr="00CB022E">
              <w:rPr>
                <w:rFonts w:cs="Malgun Gothic"/>
              </w:rPr>
              <w:t xml:space="preserve"> m</w:t>
            </w:r>
          </w:p>
        </w:tc>
      </w:tr>
      <w:tr w:rsidR="00B73D96" w:rsidRPr="00277F22" w14:paraId="552024EE" w14:textId="77777777" w:rsidTr="00A01B84">
        <w:tc>
          <w:tcPr>
            <w:tcW w:w="846" w:type="dxa"/>
            <w:vMerge/>
            <w:vAlign w:val="center"/>
          </w:tcPr>
          <w:p w14:paraId="7A89F0FD" w14:textId="77777777" w:rsidR="00B73D96" w:rsidRPr="00CB022E" w:rsidRDefault="00B73D96" w:rsidP="00A01B84">
            <w:pPr>
              <w:rPr>
                <w:rFonts w:cs="Malgun Gothic"/>
              </w:rPr>
            </w:pPr>
          </w:p>
        </w:tc>
        <w:tc>
          <w:tcPr>
            <w:tcW w:w="3969" w:type="dxa"/>
          </w:tcPr>
          <w:p w14:paraId="18EF19BE" w14:textId="46AFA62B" w:rsidR="00B73D96" w:rsidRPr="00CB022E" w:rsidRDefault="00B73D96" w:rsidP="00A01B84">
            <w:pPr>
              <w:rPr>
                <w:rFonts w:cs="Malgun Gothic"/>
              </w:rPr>
            </w:pPr>
            <w:r w:rsidRPr="00CB022E">
              <w:rPr>
                <w:rFonts w:cs="Malgun Gothic"/>
              </w:rPr>
              <w:t xml:space="preserve">UE to </w:t>
            </w:r>
            <w:r w:rsidR="00656D21">
              <w:rPr>
                <w:rFonts w:cs="Malgun Gothic"/>
              </w:rPr>
              <w:t>UE</w:t>
            </w:r>
            <w:r w:rsidR="00656D21" w:rsidRPr="00CB022E">
              <w:rPr>
                <w:rFonts w:cs="Malgun Gothic"/>
              </w:rPr>
              <w:t xml:space="preserve"> </w:t>
            </w:r>
            <w:r w:rsidRPr="00CB022E">
              <w:rPr>
                <w:rFonts w:cs="Malgun Gothic"/>
              </w:rPr>
              <w:t>min 2D distance</w:t>
            </w:r>
          </w:p>
        </w:tc>
        <w:tc>
          <w:tcPr>
            <w:tcW w:w="4815" w:type="dxa"/>
          </w:tcPr>
          <w:p w14:paraId="27BB3D01" w14:textId="77777777" w:rsidR="00B73D96" w:rsidRPr="00CB022E" w:rsidRDefault="00B73D96" w:rsidP="00A01B84">
            <w:pPr>
              <w:rPr>
                <w:rFonts w:cs="Malgun Gothic"/>
              </w:rPr>
            </w:pPr>
            <w:r>
              <w:rPr>
                <w:rFonts w:cs="Malgun Gothic"/>
              </w:rPr>
              <w:t>1 m</w:t>
            </w:r>
          </w:p>
        </w:tc>
      </w:tr>
      <w:tr w:rsidR="00B73D96" w:rsidRPr="00277F22" w14:paraId="36D9EA1E" w14:textId="77777777" w:rsidTr="00A01B84">
        <w:tc>
          <w:tcPr>
            <w:tcW w:w="846" w:type="dxa"/>
            <w:vMerge w:val="restart"/>
            <w:textDirection w:val="btLr"/>
            <w:vAlign w:val="center"/>
          </w:tcPr>
          <w:p w14:paraId="4D35A8EF" w14:textId="77777777" w:rsidR="00B73D96" w:rsidRPr="00CB022E" w:rsidRDefault="00B73D96" w:rsidP="00A01B84">
            <w:pPr>
              <w:ind w:left="113" w:right="113"/>
              <w:jc w:val="center"/>
              <w:rPr>
                <w:rFonts w:cs="Malgun Gothic"/>
              </w:rPr>
            </w:pPr>
            <w:r w:rsidRPr="00CB022E">
              <w:rPr>
                <w:rFonts w:cs="Malgun Gothic"/>
              </w:rPr>
              <w:t>System parameters</w:t>
            </w:r>
          </w:p>
        </w:tc>
        <w:tc>
          <w:tcPr>
            <w:tcW w:w="3969" w:type="dxa"/>
          </w:tcPr>
          <w:p w14:paraId="1E9EB6F0" w14:textId="77777777" w:rsidR="00B73D96" w:rsidRPr="00CB022E" w:rsidRDefault="00B73D96" w:rsidP="00A01B84">
            <w:pPr>
              <w:rPr>
                <w:rFonts w:cs="Malgun Gothic"/>
              </w:rPr>
            </w:pPr>
            <w:r w:rsidRPr="00CB022E">
              <w:rPr>
                <w:rFonts w:cs="Malgun Gothic"/>
              </w:rPr>
              <w:t>Carrier Frequency</w:t>
            </w:r>
          </w:p>
        </w:tc>
        <w:tc>
          <w:tcPr>
            <w:tcW w:w="4815" w:type="dxa"/>
          </w:tcPr>
          <w:p w14:paraId="49DCCE0F" w14:textId="77777777" w:rsidR="00B73D96" w:rsidRPr="00CB022E" w:rsidRDefault="00B73D96" w:rsidP="00A01B84">
            <w:pPr>
              <w:rPr>
                <w:rFonts w:cs="Malgun Gothic"/>
              </w:rPr>
            </w:pPr>
            <w:r w:rsidRPr="00CB022E">
              <w:rPr>
                <w:rFonts w:cs="Malgun Gothic"/>
              </w:rPr>
              <w:t>4 GHz</w:t>
            </w:r>
          </w:p>
        </w:tc>
      </w:tr>
      <w:tr w:rsidR="00B73D96" w:rsidRPr="00277F22" w14:paraId="1B94CC1F" w14:textId="77777777" w:rsidTr="00A01B84">
        <w:tc>
          <w:tcPr>
            <w:tcW w:w="846" w:type="dxa"/>
            <w:vMerge/>
            <w:vAlign w:val="center"/>
          </w:tcPr>
          <w:p w14:paraId="60F7647A" w14:textId="77777777" w:rsidR="00B73D96" w:rsidRPr="00CB022E" w:rsidRDefault="00B73D96" w:rsidP="00A01B84">
            <w:pPr>
              <w:rPr>
                <w:rFonts w:cs="Malgun Gothic"/>
              </w:rPr>
            </w:pPr>
          </w:p>
        </w:tc>
        <w:tc>
          <w:tcPr>
            <w:tcW w:w="3969" w:type="dxa"/>
          </w:tcPr>
          <w:p w14:paraId="0DD68586" w14:textId="77777777" w:rsidR="00B73D96" w:rsidRPr="00CB022E" w:rsidRDefault="00B73D96" w:rsidP="00A01B84">
            <w:pPr>
              <w:rPr>
                <w:rFonts w:cs="Malgun Gothic"/>
              </w:rPr>
            </w:pPr>
            <w:r w:rsidRPr="00CB022E">
              <w:rPr>
                <w:rFonts w:cs="Malgun Gothic"/>
              </w:rPr>
              <w:t>Duplex Type</w:t>
            </w:r>
          </w:p>
        </w:tc>
        <w:tc>
          <w:tcPr>
            <w:tcW w:w="4815" w:type="dxa"/>
          </w:tcPr>
          <w:p w14:paraId="79CD1A0D" w14:textId="5B869470" w:rsidR="00B73D96" w:rsidRPr="0075429C" w:rsidRDefault="00B73D96" w:rsidP="00A01B84">
            <w:pPr>
              <w:rPr>
                <w:rFonts w:cs="Malgun Gothic"/>
              </w:rPr>
            </w:pPr>
            <w:r w:rsidRPr="0075429C">
              <w:rPr>
                <w:rFonts w:cs="Malgun Gothic"/>
              </w:rPr>
              <w:t xml:space="preserve">STDD: </w:t>
            </w:r>
            <w:r w:rsidR="00B953A9" w:rsidRPr="0075429C">
              <w:rPr>
                <w:rFonts w:cs="Malgun Gothic"/>
              </w:rPr>
              <w:t>DDD</w:t>
            </w:r>
            <w:r w:rsidR="00B953A9">
              <w:rPr>
                <w:rFonts w:cs="Malgun Gothic"/>
              </w:rPr>
              <w:t>S</w:t>
            </w:r>
            <w:r w:rsidR="00B953A9" w:rsidRPr="0075429C">
              <w:rPr>
                <w:rFonts w:cs="Malgun Gothic"/>
              </w:rPr>
              <w:t>U</w:t>
            </w:r>
            <w:r w:rsidR="00BA3903">
              <w:rPr>
                <w:rFonts w:cs="Malgun Gothic"/>
              </w:rPr>
              <w:t>, DD</w:t>
            </w:r>
            <w:r w:rsidR="00B953A9">
              <w:rPr>
                <w:rFonts w:cs="Malgun Gothic"/>
              </w:rPr>
              <w:t>S</w:t>
            </w:r>
            <w:r w:rsidR="00BA3903">
              <w:rPr>
                <w:rFonts w:cs="Malgun Gothic"/>
              </w:rPr>
              <w:t>UU,</w:t>
            </w:r>
            <w:r w:rsidRPr="0075429C">
              <w:rPr>
                <w:rFonts w:cs="Malgun Gothic"/>
              </w:rPr>
              <w:t xml:space="preserve"> and DUDDU</w:t>
            </w:r>
            <w:r w:rsidRPr="0075429C">
              <w:rPr>
                <w:rFonts w:cs="Malgun Gothic"/>
              </w:rPr>
              <w:tab/>
            </w:r>
            <w:r w:rsidRPr="0075429C">
              <w:rPr>
                <w:rFonts w:cs="Malgun Gothic"/>
              </w:rPr>
              <w:tab/>
            </w:r>
          </w:p>
          <w:p w14:paraId="4C6D63A7" w14:textId="77777777" w:rsidR="00B73D96" w:rsidRPr="00CB022E" w:rsidRDefault="00B73D96" w:rsidP="00A01B84">
            <w:pPr>
              <w:rPr>
                <w:rFonts w:cs="Malgun Gothic"/>
              </w:rPr>
            </w:pPr>
            <w:r w:rsidRPr="0075429C">
              <w:rPr>
                <w:rFonts w:cs="Malgun Gothic"/>
              </w:rPr>
              <w:t>SBFD: XXXXU and XXXXX</w:t>
            </w:r>
            <w:r w:rsidRPr="0075429C">
              <w:rPr>
                <w:rFonts w:cs="Malgun Gothic"/>
              </w:rPr>
              <w:tab/>
            </w:r>
          </w:p>
        </w:tc>
      </w:tr>
      <w:tr w:rsidR="00B73D96" w:rsidRPr="00277F22" w14:paraId="340F36A7" w14:textId="77777777" w:rsidTr="00A01B84">
        <w:tc>
          <w:tcPr>
            <w:tcW w:w="846" w:type="dxa"/>
            <w:vMerge/>
            <w:vAlign w:val="center"/>
          </w:tcPr>
          <w:p w14:paraId="36677B8F" w14:textId="77777777" w:rsidR="00B73D96" w:rsidRPr="00CB022E" w:rsidRDefault="00B73D96" w:rsidP="00A01B84">
            <w:pPr>
              <w:rPr>
                <w:rFonts w:cs="Malgun Gothic"/>
              </w:rPr>
            </w:pPr>
          </w:p>
        </w:tc>
        <w:tc>
          <w:tcPr>
            <w:tcW w:w="3969" w:type="dxa"/>
          </w:tcPr>
          <w:p w14:paraId="3AFBDC90" w14:textId="77777777" w:rsidR="00B73D96" w:rsidRPr="00CB022E" w:rsidRDefault="00B73D96" w:rsidP="00A01B84">
            <w:pPr>
              <w:rPr>
                <w:rFonts w:cs="Malgun Gothic"/>
              </w:rPr>
            </w:pPr>
            <w:r w:rsidRPr="00CB022E">
              <w:rPr>
                <w:rFonts w:cs="Malgun Gothic"/>
              </w:rPr>
              <w:t>Channel bandwidth</w:t>
            </w:r>
          </w:p>
        </w:tc>
        <w:tc>
          <w:tcPr>
            <w:tcW w:w="4815" w:type="dxa"/>
          </w:tcPr>
          <w:p w14:paraId="794DADBD" w14:textId="07FCF297" w:rsidR="00B73D96" w:rsidRPr="00CB022E" w:rsidRDefault="00B73D96" w:rsidP="00A01B84">
            <w:pPr>
              <w:rPr>
                <w:rFonts w:cs="Malgun Gothic"/>
              </w:rPr>
            </w:pPr>
            <w:r w:rsidRPr="00CB022E">
              <w:rPr>
                <w:rFonts w:cs="Malgun Gothic"/>
              </w:rPr>
              <w:t xml:space="preserve">100 MHz </w:t>
            </w:r>
          </w:p>
        </w:tc>
      </w:tr>
      <w:tr w:rsidR="00B73D96" w:rsidRPr="00277F22" w14:paraId="60FD365E" w14:textId="77777777" w:rsidTr="00A01B84">
        <w:tc>
          <w:tcPr>
            <w:tcW w:w="846" w:type="dxa"/>
            <w:vMerge/>
            <w:vAlign w:val="center"/>
          </w:tcPr>
          <w:p w14:paraId="46B07C69" w14:textId="77777777" w:rsidR="00B73D96" w:rsidRPr="00CB022E" w:rsidRDefault="00B73D96" w:rsidP="00A01B84">
            <w:pPr>
              <w:rPr>
                <w:rFonts w:cs="Malgun Gothic"/>
              </w:rPr>
            </w:pPr>
          </w:p>
        </w:tc>
        <w:tc>
          <w:tcPr>
            <w:tcW w:w="3969" w:type="dxa"/>
          </w:tcPr>
          <w:p w14:paraId="7BA19684" w14:textId="77777777" w:rsidR="00B73D96" w:rsidRPr="00CB022E" w:rsidRDefault="00B73D96" w:rsidP="00A01B84">
            <w:pPr>
              <w:rPr>
                <w:rFonts w:cs="Malgun Gothic"/>
              </w:rPr>
            </w:pPr>
            <w:r w:rsidRPr="00CB022E">
              <w:rPr>
                <w:rFonts w:cs="Malgun Gothic"/>
              </w:rPr>
              <w:t>Available resource blocks</w:t>
            </w:r>
          </w:p>
        </w:tc>
        <w:tc>
          <w:tcPr>
            <w:tcW w:w="4815" w:type="dxa"/>
          </w:tcPr>
          <w:p w14:paraId="01184602" w14:textId="77777777" w:rsidR="00B73D96" w:rsidRPr="00CB022E" w:rsidRDefault="00B73D96" w:rsidP="00A01B84">
            <w:pPr>
              <w:rPr>
                <w:rFonts w:cs="Malgun Gothic"/>
              </w:rPr>
            </w:pPr>
            <w:r w:rsidRPr="00CB022E">
              <w:rPr>
                <w:rFonts w:cs="Malgun Gothic"/>
              </w:rPr>
              <w:t>273 for STDD</w:t>
            </w:r>
          </w:p>
          <w:p w14:paraId="519EB0C5" w14:textId="5783ED17" w:rsidR="00B73D96" w:rsidRDefault="00990962" w:rsidP="00A01B84">
            <w:pPr>
              <w:rPr>
                <w:rFonts w:cs="Malgun Gothic"/>
              </w:rPr>
            </w:pPr>
            <w:r>
              <w:rPr>
                <w:rFonts w:cs="Malgun Gothic"/>
              </w:rPr>
              <w:t>Alt</w:t>
            </w:r>
            <w:r w:rsidR="00213121">
              <w:rPr>
                <w:rFonts w:cs="Malgun Gothic"/>
              </w:rPr>
              <w:t>.</w:t>
            </w:r>
            <w:r w:rsidR="00346C93">
              <w:rPr>
                <w:rFonts w:cs="Malgun Gothic"/>
              </w:rPr>
              <w:t xml:space="preserve">2,4: </w:t>
            </w:r>
            <w:r w:rsidR="00346C93" w:rsidRPr="00346C93">
              <w:rPr>
                <w:rFonts w:cs="Malgun Gothic"/>
              </w:rPr>
              <w:t xml:space="preserve">104:55:104 </w:t>
            </w:r>
            <w:r w:rsidR="00B73D96" w:rsidRPr="00CB022E">
              <w:rPr>
                <w:rFonts w:cs="Malgun Gothic"/>
              </w:rPr>
              <w:t>(DUD) for SBFD</w:t>
            </w:r>
          </w:p>
          <w:p w14:paraId="1B427E8A" w14:textId="4CC18AB9" w:rsidR="00B73D96" w:rsidRPr="00CB022E" w:rsidRDefault="00990962" w:rsidP="00A01B84">
            <w:pPr>
              <w:rPr>
                <w:rFonts w:cs="Malgun Gothic"/>
              </w:rPr>
            </w:pPr>
            <w:r>
              <w:rPr>
                <w:rFonts w:cs="Malgun Gothic"/>
              </w:rPr>
              <w:t>Alt</w:t>
            </w:r>
            <w:r w:rsidR="00213121">
              <w:rPr>
                <w:rFonts w:cs="Malgun Gothic"/>
              </w:rPr>
              <w:t>.</w:t>
            </w:r>
            <w:r w:rsidR="00346C93">
              <w:rPr>
                <w:rFonts w:cs="Malgun Gothic"/>
              </w:rPr>
              <w:t xml:space="preserve">3: </w:t>
            </w:r>
            <w:r w:rsidR="00346C93" w:rsidRPr="00346C93">
              <w:rPr>
                <w:rFonts w:cs="Malgun Gothic"/>
              </w:rPr>
              <w:t xml:space="preserve">98:67:98 </w:t>
            </w:r>
            <w:r w:rsidR="00346C93" w:rsidRPr="00CB022E">
              <w:rPr>
                <w:rFonts w:cs="Malgun Gothic"/>
              </w:rPr>
              <w:t>(DUD) for SBFD</w:t>
            </w:r>
          </w:p>
        </w:tc>
      </w:tr>
      <w:tr w:rsidR="00B73D96" w:rsidRPr="00277F22" w14:paraId="672DCC04" w14:textId="77777777" w:rsidTr="00A01B84">
        <w:tc>
          <w:tcPr>
            <w:tcW w:w="846" w:type="dxa"/>
            <w:vMerge/>
            <w:vAlign w:val="center"/>
          </w:tcPr>
          <w:p w14:paraId="6D1BAF5E" w14:textId="77777777" w:rsidR="00B73D96" w:rsidRPr="00CB022E" w:rsidRDefault="00B73D96" w:rsidP="00A01B84">
            <w:pPr>
              <w:rPr>
                <w:rFonts w:cs="Malgun Gothic"/>
              </w:rPr>
            </w:pPr>
          </w:p>
        </w:tc>
        <w:tc>
          <w:tcPr>
            <w:tcW w:w="3969" w:type="dxa"/>
          </w:tcPr>
          <w:p w14:paraId="5A238B01" w14:textId="346E2D9D" w:rsidR="00B73D96" w:rsidRPr="00CB022E" w:rsidRDefault="00B73D96" w:rsidP="00A01B84">
            <w:pPr>
              <w:rPr>
                <w:rFonts w:cs="Malgun Gothic"/>
              </w:rPr>
            </w:pPr>
            <w:r w:rsidRPr="00CB022E">
              <w:rPr>
                <w:rFonts w:cs="Malgun Gothic"/>
              </w:rPr>
              <w:t xml:space="preserve">Switching </w:t>
            </w:r>
            <w:r w:rsidR="00054042">
              <w:rPr>
                <w:rFonts w:cs="Malgun Gothic"/>
              </w:rPr>
              <w:t>gap</w:t>
            </w:r>
          </w:p>
        </w:tc>
        <w:tc>
          <w:tcPr>
            <w:tcW w:w="4815" w:type="dxa"/>
          </w:tcPr>
          <w:p w14:paraId="209887E5" w14:textId="77777777" w:rsidR="00B73D96" w:rsidRPr="00CB022E" w:rsidRDefault="00B73D96" w:rsidP="00A01B84">
            <w:pPr>
              <w:rPr>
                <w:rFonts w:cs="Malgun Gothic"/>
              </w:rPr>
            </w:pPr>
            <w:r w:rsidRPr="00CB022E">
              <w:rPr>
                <w:rFonts w:cs="Malgun Gothic"/>
              </w:rPr>
              <w:t>DL-&gt;UL: 2OS in the D slot</w:t>
            </w:r>
            <w:r w:rsidRPr="00CB022E">
              <w:rPr>
                <w:rFonts w:cs="Malgun Gothic"/>
              </w:rPr>
              <w:br/>
              <w:t>SBFD</w:t>
            </w:r>
            <w:r>
              <w:rPr>
                <w:rFonts w:cs="Malgun Gothic"/>
              </w:rPr>
              <w:t xml:space="preserve"> DL</w:t>
            </w:r>
            <w:r w:rsidRPr="00CB022E">
              <w:rPr>
                <w:rFonts w:cs="Malgun Gothic"/>
              </w:rPr>
              <w:t>-&gt;UL: 2OS in the SBFD slot</w:t>
            </w:r>
          </w:p>
          <w:p w14:paraId="16A23090" w14:textId="77777777" w:rsidR="00B73D96" w:rsidRPr="00CB022E" w:rsidRDefault="00B73D96" w:rsidP="00A01B84">
            <w:pPr>
              <w:rPr>
                <w:rFonts w:cs="Malgun Gothic"/>
              </w:rPr>
            </w:pPr>
            <w:r w:rsidRPr="00CB022E">
              <w:rPr>
                <w:rFonts w:cs="Malgun Gothic"/>
              </w:rPr>
              <w:t xml:space="preserve">For “Static TDD 2UL” DUDDU: 2OSs are in the U slot. </w:t>
            </w:r>
          </w:p>
        </w:tc>
      </w:tr>
      <w:tr w:rsidR="00B73D96" w:rsidRPr="0044489A" w14:paraId="06D3C392" w14:textId="77777777" w:rsidTr="00A01B84">
        <w:tc>
          <w:tcPr>
            <w:tcW w:w="846" w:type="dxa"/>
            <w:vMerge/>
            <w:vAlign w:val="center"/>
          </w:tcPr>
          <w:p w14:paraId="62F8AF23" w14:textId="77777777" w:rsidR="00B73D96" w:rsidRPr="00CB022E" w:rsidRDefault="00B73D96" w:rsidP="00A01B84">
            <w:pPr>
              <w:rPr>
                <w:rFonts w:cs="Malgun Gothic"/>
              </w:rPr>
            </w:pPr>
          </w:p>
        </w:tc>
        <w:tc>
          <w:tcPr>
            <w:tcW w:w="3969" w:type="dxa"/>
          </w:tcPr>
          <w:p w14:paraId="7963AAF4" w14:textId="77777777" w:rsidR="00B73D96" w:rsidRPr="00CB022E" w:rsidRDefault="00B73D96" w:rsidP="00A01B84">
            <w:pPr>
              <w:rPr>
                <w:rFonts w:cs="Malgun Gothic"/>
              </w:rPr>
            </w:pPr>
            <w:r>
              <w:rPr>
                <w:rFonts w:cs="Malgun Gothic"/>
              </w:rPr>
              <w:t>Numerology</w:t>
            </w:r>
          </w:p>
        </w:tc>
        <w:tc>
          <w:tcPr>
            <w:tcW w:w="4815" w:type="dxa"/>
          </w:tcPr>
          <w:p w14:paraId="7FA2394A" w14:textId="6CDC204C" w:rsidR="00B73D96" w:rsidRPr="008C4711" w:rsidRDefault="00B73D96" w:rsidP="00A01B84">
            <w:pPr>
              <w:rPr>
                <w:rFonts w:cs="Malgun Gothic"/>
                <w:lang w:val="sv-SE"/>
              </w:rPr>
            </w:pPr>
            <w:r w:rsidRPr="008C4711">
              <w:rPr>
                <w:rFonts w:cs="Malgun Gothic"/>
                <w:lang w:val="sv-SE"/>
              </w:rPr>
              <w:t>14 OFDM symbol</w:t>
            </w:r>
            <w:r w:rsidR="00D14779">
              <w:rPr>
                <w:rFonts w:cs="Malgun Gothic"/>
                <w:lang w:val="sv-SE"/>
              </w:rPr>
              <w:t>s</w:t>
            </w:r>
            <w:r w:rsidRPr="008C4711">
              <w:rPr>
                <w:rFonts w:cs="Malgun Gothic"/>
                <w:lang w:val="sv-SE"/>
              </w:rPr>
              <w:t xml:space="preserve"> slot</w:t>
            </w:r>
            <w:r w:rsidRPr="008C4711">
              <w:rPr>
                <w:rFonts w:cs="Malgun Gothic"/>
                <w:lang w:val="sv-SE"/>
              </w:rPr>
              <w:tab/>
            </w:r>
          </w:p>
          <w:p w14:paraId="0D7CC665" w14:textId="77777777" w:rsidR="00B73D96" w:rsidRPr="008C4711" w:rsidRDefault="00B73D96" w:rsidP="00A01B84">
            <w:pPr>
              <w:rPr>
                <w:rFonts w:cs="Malgun Gothic"/>
                <w:lang w:val="sv-SE"/>
              </w:rPr>
            </w:pPr>
            <w:r w:rsidRPr="008C4711">
              <w:rPr>
                <w:rFonts w:cs="Malgun Gothic"/>
                <w:lang w:val="sv-SE"/>
              </w:rPr>
              <w:t>SCS = 30kHz</w:t>
            </w:r>
            <w:r w:rsidRPr="008C4711">
              <w:rPr>
                <w:rFonts w:cs="Malgun Gothic"/>
                <w:lang w:val="sv-SE"/>
              </w:rPr>
              <w:tab/>
            </w:r>
          </w:p>
        </w:tc>
      </w:tr>
      <w:tr w:rsidR="00B73D96" w:rsidRPr="008C4711" w14:paraId="54FE07DA" w14:textId="77777777" w:rsidTr="00A01B84">
        <w:tc>
          <w:tcPr>
            <w:tcW w:w="846" w:type="dxa"/>
            <w:vMerge/>
            <w:vAlign w:val="center"/>
          </w:tcPr>
          <w:p w14:paraId="05027855" w14:textId="77777777" w:rsidR="00B73D96" w:rsidRPr="009D03AF" w:rsidRDefault="00B73D96" w:rsidP="00A01B84">
            <w:pPr>
              <w:rPr>
                <w:rFonts w:cs="Malgun Gothic"/>
                <w:lang w:val="sv-SE"/>
              </w:rPr>
            </w:pPr>
          </w:p>
        </w:tc>
        <w:tc>
          <w:tcPr>
            <w:tcW w:w="3969" w:type="dxa"/>
          </w:tcPr>
          <w:p w14:paraId="4ACF0283" w14:textId="77777777" w:rsidR="00B73D96" w:rsidRDefault="00B73D96" w:rsidP="00A01B84">
            <w:pPr>
              <w:rPr>
                <w:rFonts w:cs="Malgun Gothic"/>
              </w:rPr>
            </w:pPr>
            <w:r>
              <w:rPr>
                <w:rFonts w:cs="Malgun Gothic"/>
              </w:rPr>
              <w:t>UE attachment</w:t>
            </w:r>
          </w:p>
        </w:tc>
        <w:tc>
          <w:tcPr>
            <w:tcW w:w="4815" w:type="dxa"/>
          </w:tcPr>
          <w:p w14:paraId="02A026D2" w14:textId="77777777" w:rsidR="00B73D96" w:rsidRPr="008D4E2A" w:rsidRDefault="00B73D96" w:rsidP="00A01B84">
            <w:pPr>
              <w:rPr>
                <w:rFonts w:cs="Malgun Gothic"/>
              </w:rPr>
            </w:pPr>
            <w:r w:rsidRPr="008D4E2A">
              <w:rPr>
                <w:rFonts w:cs="Malgun Gothic"/>
              </w:rPr>
              <w:t xml:space="preserve">Based on RSRP on port </w:t>
            </w:r>
            <w:r>
              <w:rPr>
                <w:rFonts w:cs="Malgun Gothic"/>
              </w:rPr>
              <w:t>0</w:t>
            </w:r>
          </w:p>
        </w:tc>
      </w:tr>
      <w:tr w:rsidR="00B73D96" w:rsidRPr="00277F22" w14:paraId="4A3A3985" w14:textId="77777777" w:rsidTr="00A01B84">
        <w:tc>
          <w:tcPr>
            <w:tcW w:w="846" w:type="dxa"/>
            <w:vMerge w:val="restart"/>
            <w:textDirection w:val="btLr"/>
            <w:vAlign w:val="center"/>
          </w:tcPr>
          <w:p w14:paraId="30800D91" w14:textId="77777777" w:rsidR="00B73D96" w:rsidRPr="00CB022E" w:rsidRDefault="00B73D96" w:rsidP="00A01B84">
            <w:pPr>
              <w:ind w:left="113" w:right="113"/>
              <w:jc w:val="center"/>
              <w:rPr>
                <w:rFonts w:cs="Malgun Gothic"/>
              </w:rPr>
            </w:pPr>
            <w:r>
              <w:rPr>
                <w:rFonts w:cs="Malgun Gothic"/>
              </w:rPr>
              <w:t>Channel model</w:t>
            </w:r>
          </w:p>
        </w:tc>
        <w:tc>
          <w:tcPr>
            <w:tcW w:w="3969" w:type="dxa"/>
          </w:tcPr>
          <w:p w14:paraId="3B953636" w14:textId="77777777" w:rsidR="00B73D96" w:rsidRPr="00CB022E" w:rsidRDefault="00B73D96" w:rsidP="00A01B84">
            <w:pPr>
              <w:rPr>
                <w:rFonts w:cs="Malgun Gothic"/>
              </w:rPr>
            </w:pPr>
            <w:r w:rsidRPr="00CB022E">
              <w:rPr>
                <w:rFonts w:cs="Malgun Gothic"/>
              </w:rPr>
              <w:t>gNB-UE</w:t>
            </w:r>
          </w:p>
        </w:tc>
        <w:tc>
          <w:tcPr>
            <w:tcW w:w="4815" w:type="dxa"/>
          </w:tcPr>
          <w:p w14:paraId="664D9AD8" w14:textId="77777777" w:rsidR="00B73D96" w:rsidRPr="007D087E" w:rsidRDefault="00B73D96" w:rsidP="00A01B84">
            <w:pPr>
              <w:rPr>
                <w:rFonts w:cs="Malgun Gothic"/>
              </w:rPr>
            </w:pPr>
            <w:r w:rsidRPr="00187D71">
              <w:rPr>
                <w:rFonts w:cs="Malgun Gothic"/>
              </w:rPr>
              <w:t>InH-Office</w:t>
            </w:r>
            <w:r w:rsidRPr="007D087E">
              <w:rPr>
                <w:rFonts w:cs="Malgun Gothic"/>
              </w:rPr>
              <w:t xml:space="preserve"> in TR 38.901</w:t>
            </w:r>
          </w:p>
        </w:tc>
      </w:tr>
      <w:tr w:rsidR="00B73D96" w:rsidRPr="00277F22" w14:paraId="3BC16A1A" w14:textId="77777777" w:rsidTr="00A01B84">
        <w:tc>
          <w:tcPr>
            <w:tcW w:w="846" w:type="dxa"/>
            <w:vMerge/>
            <w:vAlign w:val="center"/>
          </w:tcPr>
          <w:p w14:paraId="36BD701E" w14:textId="77777777" w:rsidR="00B73D96" w:rsidRPr="00CB022E" w:rsidRDefault="00B73D96" w:rsidP="00A01B84">
            <w:pPr>
              <w:rPr>
                <w:rFonts w:cs="Malgun Gothic"/>
              </w:rPr>
            </w:pPr>
          </w:p>
        </w:tc>
        <w:tc>
          <w:tcPr>
            <w:tcW w:w="3969" w:type="dxa"/>
          </w:tcPr>
          <w:p w14:paraId="1C830FB5" w14:textId="77777777" w:rsidR="00B73D96" w:rsidRPr="00CB022E" w:rsidRDefault="00B73D96" w:rsidP="00A01B84">
            <w:pPr>
              <w:rPr>
                <w:rFonts w:cs="Malgun Gothic"/>
              </w:rPr>
            </w:pPr>
            <w:r w:rsidRPr="00CB022E">
              <w:rPr>
                <w:rFonts w:cs="Malgun Gothic"/>
              </w:rPr>
              <w:t>gNB-</w:t>
            </w:r>
            <w:r>
              <w:rPr>
                <w:rFonts w:cs="Malgun Gothic"/>
              </w:rPr>
              <w:t>gNB</w:t>
            </w:r>
          </w:p>
        </w:tc>
        <w:tc>
          <w:tcPr>
            <w:tcW w:w="4815" w:type="dxa"/>
          </w:tcPr>
          <w:p w14:paraId="6AFE604D" w14:textId="77777777" w:rsidR="00B73D96" w:rsidRPr="002A0C65" w:rsidRDefault="00B73D96" w:rsidP="00A01B84">
            <w:pPr>
              <w:rPr>
                <w:rFonts w:cs="Malgun Gothic"/>
              </w:rPr>
            </w:pPr>
            <w:r w:rsidRPr="00187D71">
              <w:rPr>
                <w:rFonts w:cs="Malgun Gothic"/>
              </w:rPr>
              <w:t>InH-Office</w:t>
            </w:r>
            <w:r w:rsidRPr="002A0C65">
              <w:rPr>
                <w:rFonts w:cs="Malgun Gothic"/>
              </w:rPr>
              <w:t xml:space="preserve"> in TR 38.90</w:t>
            </w:r>
            <w:r>
              <w:rPr>
                <w:rFonts w:cs="Malgun Gothic"/>
              </w:rPr>
              <w:t>1</w:t>
            </w:r>
            <w:r w:rsidRPr="002A0C65">
              <w:rPr>
                <w:rFonts w:cs="Malgun Gothic"/>
              </w:rPr>
              <w:tab/>
            </w:r>
          </w:p>
        </w:tc>
      </w:tr>
      <w:tr w:rsidR="00B73D96" w:rsidRPr="00277F22" w14:paraId="4F0BE179" w14:textId="77777777" w:rsidTr="00A01B84">
        <w:tc>
          <w:tcPr>
            <w:tcW w:w="846" w:type="dxa"/>
            <w:vMerge/>
            <w:vAlign w:val="center"/>
          </w:tcPr>
          <w:p w14:paraId="0610324D" w14:textId="77777777" w:rsidR="00B73D96" w:rsidRPr="00CB022E" w:rsidRDefault="00B73D96" w:rsidP="00A01B84">
            <w:pPr>
              <w:rPr>
                <w:rFonts w:cs="Malgun Gothic"/>
              </w:rPr>
            </w:pPr>
          </w:p>
        </w:tc>
        <w:tc>
          <w:tcPr>
            <w:tcW w:w="3969" w:type="dxa"/>
          </w:tcPr>
          <w:p w14:paraId="3666790F" w14:textId="77777777" w:rsidR="00B73D96" w:rsidRPr="00CB022E" w:rsidRDefault="00B73D96" w:rsidP="00A01B84">
            <w:pPr>
              <w:rPr>
                <w:rFonts w:cs="Malgun Gothic"/>
              </w:rPr>
            </w:pPr>
            <w:r>
              <w:rPr>
                <w:rFonts w:cs="Malgun Gothic"/>
              </w:rPr>
              <w:t>UE</w:t>
            </w:r>
            <w:r w:rsidRPr="00CB022E">
              <w:rPr>
                <w:rFonts w:cs="Malgun Gothic"/>
              </w:rPr>
              <w:t>-UE</w:t>
            </w:r>
          </w:p>
        </w:tc>
        <w:tc>
          <w:tcPr>
            <w:tcW w:w="4815" w:type="dxa"/>
          </w:tcPr>
          <w:p w14:paraId="143EFA10" w14:textId="77777777" w:rsidR="00B73D96" w:rsidRPr="002A0C65" w:rsidRDefault="00B73D96" w:rsidP="00A01B84">
            <w:pPr>
              <w:rPr>
                <w:rFonts w:cs="Malgun Gothic"/>
              </w:rPr>
            </w:pPr>
            <w:r w:rsidRPr="00187D71">
              <w:rPr>
                <w:rFonts w:cs="Malgun Gothic"/>
              </w:rPr>
              <w:t>InH-Office in TR 38.901</w:t>
            </w:r>
          </w:p>
        </w:tc>
      </w:tr>
      <w:tr w:rsidR="00B73D96" w:rsidRPr="00277F22" w14:paraId="0EABF6C7" w14:textId="77777777" w:rsidTr="00FD465A">
        <w:trPr>
          <w:trHeight w:val="829"/>
        </w:trPr>
        <w:tc>
          <w:tcPr>
            <w:tcW w:w="846" w:type="dxa"/>
            <w:vMerge w:val="restart"/>
            <w:textDirection w:val="btLr"/>
            <w:vAlign w:val="center"/>
          </w:tcPr>
          <w:p w14:paraId="15D5B880" w14:textId="77777777" w:rsidR="00B73D96" w:rsidRPr="00CB022E" w:rsidRDefault="00B73D96" w:rsidP="00A01B84">
            <w:pPr>
              <w:ind w:left="113" w:right="113"/>
              <w:jc w:val="center"/>
              <w:rPr>
                <w:rFonts w:cs="Malgun Gothic"/>
              </w:rPr>
            </w:pPr>
            <w:r>
              <w:rPr>
                <w:rFonts w:cs="Malgun Gothic"/>
              </w:rPr>
              <w:t>B</w:t>
            </w:r>
            <w:r w:rsidRPr="00CB022E">
              <w:rPr>
                <w:rFonts w:cs="Malgun Gothic"/>
              </w:rPr>
              <w:t>S</w:t>
            </w:r>
          </w:p>
        </w:tc>
        <w:tc>
          <w:tcPr>
            <w:tcW w:w="3969" w:type="dxa"/>
          </w:tcPr>
          <w:p w14:paraId="4313BC4C" w14:textId="7F42C273" w:rsidR="00B73D96" w:rsidRPr="00457F1D" w:rsidRDefault="00E1607F" w:rsidP="00A01B84">
            <w:pPr>
              <w:rPr>
                <w:rFonts w:cs="Malgun Gothic"/>
                <w:lang w:val="sv-SE"/>
              </w:rPr>
            </w:pPr>
            <w:r>
              <w:rPr>
                <w:rFonts w:cs="Malgun Gothic"/>
                <w:lang w:val="sv-SE"/>
              </w:rPr>
              <w:t>Antenna configuration</w:t>
            </w:r>
          </w:p>
        </w:tc>
        <w:tc>
          <w:tcPr>
            <w:tcW w:w="4815" w:type="dxa"/>
          </w:tcPr>
          <w:p w14:paraId="45D32B32" w14:textId="5743D43A" w:rsidR="00E1607F" w:rsidRPr="00FD465A" w:rsidRDefault="00B73D96" w:rsidP="00E1607F">
            <w:pPr>
              <w:rPr>
                <w:rFonts w:cs="Malgun Gothic"/>
                <w:lang w:val="sv-SE"/>
              </w:rPr>
            </w:pPr>
            <w:r w:rsidRPr="00C1261B">
              <w:rPr>
                <w:rFonts w:cs="Malgun Gothic"/>
                <w:lang w:val="sv-SE"/>
              </w:rPr>
              <w:t>(</w:t>
            </w:r>
            <w:r w:rsidR="00E1607F" w:rsidRPr="00C1261B">
              <w:rPr>
                <w:rFonts w:cs="Malgun Gothic"/>
                <w:lang w:val="sv-SE"/>
              </w:rPr>
              <w:t>M,N,P,</w:t>
            </w:r>
            <w:r w:rsidR="004D72DA" w:rsidRPr="00C1261B">
              <w:rPr>
                <w:rFonts w:cs="Malgun Gothic"/>
                <w:lang w:val="sv-SE"/>
              </w:rPr>
              <w:t>Mg,Ng;Mp,Np</w:t>
            </w:r>
            <w:r w:rsidR="00E1607F" w:rsidRPr="00C1261B">
              <w:rPr>
                <w:rFonts w:cs="Malgun Gothic"/>
                <w:lang w:val="sv-SE"/>
              </w:rPr>
              <w:t xml:space="preserve">) </w:t>
            </w:r>
            <w:r w:rsidR="00E1607F" w:rsidRPr="00FD465A">
              <w:rPr>
                <w:rFonts w:cs="Malgun Gothic"/>
                <w:lang w:val="sv-SE"/>
              </w:rPr>
              <w:t>=(</w:t>
            </w:r>
            <w:r w:rsidRPr="00FD465A">
              <w:rPr>
                <w:rFonts w:cs="Malgun Gothic"/>
                <w:lang w:val="sv-SE"/>
              </w:rPr>
              <w:t>4,4,2,1,1;4,4</w:t>
            </w:r>
            <w:r w:rsidR="00E1607F" w:rsidRPr="00FD465A">
              <w:rPr>
                <w:rFonts w:cs="Malgun Gothic"/>
                <w:lang w:val="sv-SE"/>
              </w:rPr>
              <w:t xml:space="preserve">), </w:t>
            </w:r>
          </w:p>
          <w:p w14:paraId="672B997B" w14:textId="7F5610DA" w:rsidR="00B73D96" w:rsidRPr="00CB022E" w:rsidRDefault="00E1607F" w:rsidP="00A01B84">
            <w:pPr>
              <w:rPr>
                <w:rFonts w:cs="Malgun Gothic"/>
              </w:rPr>
            </w:pPr>
            <w:r w:rsidRPr="00CB022E">
              <w:rPr>
                <w:rFonts w:cs="Malgun Gothic"/>
              </w:rPr>
              <w:t>(</w:t>
            </w:r>
            <w:r w:rsidR="004D72DA" w:rsidRPr="0014646A">
              <w:rPr>
                <w:rFonts w:cs="Malgun Gothic"/>
              </w:rPr>
              <w:t>dH,dV</w:t>
            </w:r>
            <w:r w:rsidRPr="00CB022E">
              <w:rPr>
                <w:rFonts w:cs="Malgun Gothic"/>
              </w:rPr>
              <w:t>)</w:t>
            </w:r>
            <w:r>
              <w:rPr>
                <w:rFonts w:cs="Malgun Gothic"/>
              </w:rPr>
              <w:t xml:space="preserve"> = </w:t>
            </w:r>
            <w:r w:rsidRPr="00CB022E">
              <w:rPr>
                <w:rFonts w:cs="Malgun Gothic"/>
              </w:rPr>
              <w:t>(0.</w:t>
            </w:r>
            <w:r>
              <w:rPr>
                <w:rFonts w:cs="Malgun Gothic"/>
              </w:rPr>
              <w:t>5</w:t>
            </w:r>
            <w:r w:rsidRPr="00CB022E">
              <w:rPr>
                <w:rFonts w:cs="Malgun Gothic"/>
              </w:rPr>
              <w:t>λ, 0.5λ)</w:t>
            </w:r>
          </w:p>
        </w:tc>
      </w:tr>
      <w:tr w:rsidR="00B73D96" w:rsidRPr="00277F22" w14:paraId="2219E20D" w14:textId="77777777" w:rsidTr="00A01B84">
        <w:tc>
          <w:tcPr>
            <w:tcW w:w="846" w:type="dxa"/>
            <w:vMerge/>
            <w:vAlign w:val="center"/>
          </w:tcPr>
          <w:p w14:paraId="16A001FC" w14:textId="77777777" w:rsidR="00B73D96" w:rsidRPr="00CB022E" w:rsidRDefault="00B73D96" w:rsidP="00A01B84">
            <w:pPr>
              <w:rPr>
                <w:rFonts w:cs="Malgun Gothic"/>
              </w:rPr>
            </w:pPr>
          </w:p>
        </w:tc>
        <w:tc>
          <w:tcPr>
            <w:tcW w:w="3969" w:type="dxa"/>
          </w:tcPr>
          <w:p w14:paraId="1378EC61" w14:textId="77777777" w:rsidR="00B73D96" w:rsidRPr="00CB022E" w:rsidRDefault="00B73D96" w:rsidP="00A01B84">
            <w:pPr>
              <w:rPr>
                <w:rFonts w:cs="Malgun Gothic"/>
              </w:rPr>
            </w:pPr>
            <w:r w:rsidRPr="00CB022E">
              <w:rPr>
                <w:rFonts w:cs="Malgun Gothic"/>
              </w:rPr>
              <w:t>Antenna element gain</w:t>
            </w:r>
          </w:p>
        </w:tc>
        <w:tc>
          <w:tcPr>
            <w:tcW w:w="4815" w:type="dxa"/>
          </w:tcPr>
          <w:p w14:paraId="2110F1D3" w14:textId="77777777" w:rsidR="00B73D96" w:rsidRPr="00CB022E" w:rsidRDefault="00B73D96" w:rsidP="00A01B84">
            <w:pPr>
              <w:rPr>
                <w:rFonts w:cs="Malgun Gothic"/>
              </w:rPr>
            </w:pPr>
            <w:r>
              <w:rPr>
                <w:rFonts w:cs="Malgun Gothic"/>
              </w:rPr>
              <w:t>5</w:t>
            </w:r>
            <w:r w:rsidRPr="00CB022E">
              <w:rPr>
                <w:rFonts w:cs="Malgun Gothic"/>
              </w:rPr>
              <w:t xml:space="preserve"> dBi</w:t>
            </w:r>
          </w:p>
        </w:tc>
      </w:tr>
      <w:tr w:rsidR="00B73D96" w:rsidRPr="00277F22" w14:paraId="6F5A8F07" w14:textId="77777777" w:rsidTr="00A01B84">
        <w:tc>
          <w:tcPr>
            <w:tcW w:w="846" w:type="dxa"/>
            <w:vMerge/>
            <w:vAlign w:val="center"/>
          </w:tcPr>
          <w:p w14:paraId="5601E19E" w14:textId="77777777" w:rsidR="00B73D96" w:rsidRPr="00CB022E" w:rsidRDefault="00B73D96" w:rsidP="00A01B84">
            <w:pPr>
              <w:rPr>
                <w:rFonts w:cs="Malgun Gothic"/>
              </w:rPr>
            </w:pPr>
          </w:p>
        </w:tc>
        <w:tc>
          <w:tcPr>
            <w:tcW w:w="3969" w:type="dxa"/>
          </w:tcPr>
          <w:p w14:paraId="21393C86" w14:textId="77777777" w:rsidR="00B73D96" w:rsidRPr="00CB022E" w:rsidRDefault="00B73D96" w:rsidP="00A01B84">
            <w:pPr>
              <w:rPr>
                <w:rFonts w:cs="Malgun Gothic"/>
              </w:rPr>
            </w:pPr>
            <w:r w:rsidRPr="00CB022E">
              <w:rPr>
                <w:rFonts w:cs="Malgun Gothic"/>
              </w:rPr>
              <w:t>Antenna element and sub-array model</w:t>
            </w:r>
          </w:p>
        </w:tc>
        <w:tc>
          <w:tcPr>
            <w:tcW w:w="4815" w:type="dxa"/>
          </w:tcPr>
          <w:p w14:paraId="2BD39727" w14:textId="77777777" w:rsidR="00B73D96" w:rsidRPr="00CB022E" w:rsidRDefault="00B73D96" w:rsidP="00A01B84">
            <w:pPr>
              <w:rPr>
                <w:rFonts w:cs="Malgun Gothic"/>
              </w:rPr>
            </w:pPr>
            <w:r w:rsidRPr="00CB022E">
              <w:rPr>
                <w:rFonts w:cs="Malgun Gothic"/>
              </w:rPr>
              <w:t>R4-2109872, Table 1-2: Macro urban</w:t>
            </w:r>
          </w:p>
        </w:tc>
      </w:tr>
      <w:tr w:rsidR="00B73D96" w:rsidRPr="00277F22" w14:paraId="6A7A6A91" w14:textId="77777777" w:rsidTr="00A01B84">
        <w:tc>
          <w:tcPr>
            <w:tcW w:w="846" w:type="dxa"/>
            <w:vMerge/>
            <w:vAlign w:val="center"/>
          </w:tcPr>
          <w:p w14:paraId="002DF3E9" w14:textId="77777777" w:rsidR="00B73D96" w:rsidRPr="00CB022E" w:rsidRDefault="00B73D96" w:rsidP="00A01B84">
            <w:pPr>
              <w:rPr>
                <w:rFonts w:cs="Malgun Gothic"/>
              </w:rPr>
            </w:pPr>
          </w:p>
        </w:tc>
        <w:tc>
          <w:tcPr>
            <w:tcW w:w="3969" w:type="dxa"/>
          </w:tcPr>
          <w:p w14:paraId="7DF2E890" w14:textId="77777777" w:rsidR="00B73D96" w:rsidRPr="00CB022E" w:rsidRDefault="00B73D96" w:rsidP="00A01B84">
            <w:pPr>
              <w:rPr>
                <w:rFonts w:cs="Malgun Gothic"/>
              </w:rPr>
            </w:pPr>
            <w:r w:rsidRPr="00CB022E">
              <w:rPr>
                <w:rFonts w:cs="Malgun Gothic"/>
              </w:rPr>
              <w:t>Subarray electrical down tilt</w:t>
            </w:r>
          </w:p>
        </w:tc>
        <w:tc>
          <w:tcPr>
            <w:tcW w:w="4815" w:type="dxa"/>
          </w:tcPr>
          <w:p w14:paraId="6AD0E1FC" w14:textId="77777777" w:rsidR="00B73D96" w:rsidRPr="00CB022E" w:rsidRDefault="00B73D96" w:rsidP="00A01B84">
            <w:pPr>
              <w:rPr>
                <w:rFonts w:cs="Malgun Gothic"/>
              </w:rPr>
            </w:pPr>
            <w:r>
              <w:rPr>
                <w:rFonts w:cs="Malgun Gothic"/>
              </w:rPr>
              <w:t>N/A</w:t>
            </w:r>
          </w:p>
        </w:tc>
      </w:tr>
      <w:tr w:rsidR="00B73D96" w:rsidRPr="00277F22" w14:paraId="297DB62C" w14:textId="77777777" w:rsidTr="00A01B84">
        <w:tc>
          <w:tcPr>
            <w:tcW w:w="846" w:type="dxa"/>
            <w:vMerge/>
            <w:vAlign w:val="center"/>
          </w:tcPr>
          <w:p w14:paraId="75573DC6" w14:textId="77777777" w:rsidR="00B73D96" w:rsidRPr="00CB022E" w:rsidRDefault="00B73D96" w:rsidP="00A01B84">
            <w:pPr>
              <w:rPr>
                <w:rFonts w:cs="Malgun Gothic"/>
              </w:rPr>
            </w:pPr>
          </w:p>
        </w:tc>
        <w:tc>
          <w:tcPr>
            <w:tcW w:w="3969" w:type="dxa"/>
          </w:tcPr>
          <w:p w14:paraId="2EE9D3DC" w14:textId="77777777" w:rsidR="00B73D96" w:rsidRPr="00CB022E" w:rsidRDefault="00B73D96" w:rsidP="00A01B84">
            <w:pPr>
              <w:rPr>
                <w:rFonts w:cs="Malgun Gothic"/>
              </w:rPr>
            </w:pPr>
            <w:r w:rsidRPr="00CB022E">
              <w:rPr>
                <w:rFonts w:cs="Malgun Gothic"/>
              </w:rPr>
              <w:t>Mechanical down tilt</w:t>
            </w:r>
          </w:p>
        </w:tc>
        <w:tc>
          <w:tcPr>
            <w:tcW w:w="4815" w:type="dxa"/>
          </w:tcPr>
          <w:p w14:paraId="5B716D5F" w14:textId="77777777" w:rsidR="00B73D96" w:rsidRPr="00CB022E" w:rsidRDefault="00B73D96" w:rsidP="00A01B84">
            <w:pPr>
              <w:rPr>
                <w:rFonts w:cs="Malgun Gothic"/>
              </w:rPr>
            </w:pPr>
            <w:r>
              <w:rPr>
                <w:rFonts w:cs="Malgun Gothic"/>
              </w:rPr>
              <w:t>90</w:t>
            </w:r>
            <w:r w:rsidRPr="00CB022E">
              <w:rPr>
                <w:rFonts w:cs="Malgun Gothic"/>
              </w:rPr>
              <w:t xml:space="preserve"> deg</w:t>
            </w:r>
            <w:r>
              <w:rPr>
                <w:rFonts w:cs="Malgun Gothic"/>
              </w:rPr>
              <w:t xml:space="preserve"> (pointing to the ground)</w:t>
            </w:r>
          </w:p>
        </w:tc>
      </w:tr>
      <w:tr w:rsidR="00B73D96" w:rsidRPr="00277F22" w14:paraId="74EA3BD3" w14:textId="77777777" w:rsidTr="00A01B84">
        <w:tc>
          <w:tcPr>
            <w:tcW w:w="846" w:type="dxa"/>
            <w:vMerge/>
            <w:vAlign w:val="center"/>
          </w:tcPr>
          <w:p w14:paraId="56C27599" w14:textId="77777777" w:rsidR="00B73D96" w:rsidRPr="00CB022E" w:rsidRDefault="00B73D96" w:rsidP="00A01B84">
            <w:pPr>
              <w:rPr>
                <w:rFonts w:cs="Malgun Gothic"/>
              </w:rPr>
            </w:pPr>
          </w:p>
        </w:tc>
        <w:tc>
          <w:tcPr>
            <w:tcW w:w="3969" w:type="dxa"/>
          </w:tcPr>
          <w:p w14:paraId="7D265096" w14:textId="77777777" w:rsidR="00B73D96" w:rsidRPr="00CB022E" w:rsidRDefault="00B73D96" w:rsidP="00A01B84">
            <w:pPr>
              <w:rPr>
                <w:rFonts w:cs="Malgun Gothic"/>
              </w:rPr>
            </w:pPr>
            <w:r w:rsidRPr="00CB022E">
              <w:rPr>
                <w:rFonts w:cs="Malgun Gothic"/>
              </w:rPr>
              <w:t>Beamforming method</w:t>
            </w:r>
          </w:p>
        </w:tc>
        <w:tc>
          <w:tcPr>
            <w:tcW w:w="4815" w:type="dxa"/>
          </w:tcPr>
          <w:p w14:paraId="41EE7ACF" w14:textId="77777777" w:rsidR="00B73D96" w:rsidRPr="00CB022E" w:rsidRDefault="00B73D96" w:rsidP="00A01B84">
            <w:pPr>
              <w:rPr>
                <w:rFonts w:cs="Malgun Gothic"/>
              </w:rPr>
            </w:pPr>
            <w:r w:rsidRPr="00CB022E">
              <w:rPr>
                <w:rFonts w:cs="Malgun Gothic"/>
              </w:rPr>
              <w:t>Frequency domain</w:t>
            </w:r>
          </w:p>
        </w:tc>
      </w:tr>
      <w:tr w:rsidR="00E1607F" w:rsidRPr="00277F22" w14:paraId="530035C4" w14:textId="77777777" w:rsidTr="00FD465A">
        <w:trPr>
          <w:trHeight w:val="459"/>
        </w:trPr>
        <w:tc>
          <w:tcPr>
            <w:tcW w:w="846" w:type="dxa"/>
            <w:vMerge/>
            <w:vAlign w:val="center"/>
          </w:tcPr>
          <w:p w14:paraId="0456422C" w14:textId="77777777" w:rsidR="00E1607F" w:rsidRPr="00CB022E" w:rsidRDefault="00E1607F" w:rsidP="00E1607F">
            <w:pPr>
              <w:rPr>
                <w:rFonts w:cs="Malgun Gothic"/>
              </w:rPr>
            </w:pPr>
          </w:p>
        </w:tc>
        <w:tc>
          <w:tcPr>
            <w:tcW w:w="3969" w:type="dxa"/>
          </w:tcPr>
          <w:p w14:paraId="7C354349" w14:textId="1966126C" w:rsidR="00E1607F" w:rsidRPr="00CB022E" w:rsidRDefault="00E1607F" w:rsidP="00E1607F">
            <w:pPr>
              <w:rPr>
                <w:rFonts w:cs="Malgun Gothic"/>
              </w:rPr>
            </w:pPr>
            <w:r w:rsidRPr="00CB022E">
              <w:rPr>
                <w:rFonts w:cs="Malgun Gothic"/>
              </w:rPr>
              <w:t>Panel HW assumptions</w:t>
            </w:r>
          </w:p>
        </w:tc>
        <w:tc>
          <w:tcPr>
            <w:tcW w:w="4815" w:type="dxa"/>
          </w:tcPr>
          <w:p w14:paraId="2263354B" w14:textId="7BDD7BC4" w:rsidR="00E1607F" w:rsidRPr="00CB022E" w:rsidRDefault="00E1607F" w:rsidP="00E1607F">
            <w:pPr>
              <w:rPr>
                <w:rFonts w:cs="Malgun Gothic"/>
              </w:rPr>
            </w:pPr>
            <w:r w:rsidRPr="00CB022E">
              <w:rPr>
                <w:rFonts w:cs="Malgun Gothic"/>
              </w:rPr>
              <w:t>Same antenna gain</w:t>
            </w:r>
            <w:r>
              <w:rPr>
                <w:rFonts w:cs="Malgun Gothic"/>
              </w:rPr>
              <w:t xml:space="preserve"> Option 2 (Method 2-1)</w:t>
            </w:r>
            <w:r>
              <w:rPr>
                <w:rFonts w:cs="Malgun Gothic"/>
              </w:rPr>
              <w:br/>
              <w:t>Same antenna area Option 3 (Method 3-1)</w:t>
            </w:r>
          </w:p>
        </w:tc>
      </w:tr>
      <w:tr w:rsidR="00E1607F" w:rsidRPr="00277F22" w14:paraId="18333DFD" w14:textId="77777777" w:rsidTr="00A01B84">
        <w:tc>
          <w:tcPr>
            <w:tcW w:w="846" w:type="dxa"/>
            <w:vMerge/>
            <w:vAlign w:val="center"/>
          </w:tcPr>
          <w:p w14:paraId="32C82331" w14:textId="77777777" w:rsidR="00E1607F" w:rsidRPr="00CB022E" w:rsidRDefault="00E1607F" w:rsidP="00E1607F">
            <w:pPr>
              <w:rPr>
                <w:rFonts w:cs="Malgun Gothic"/>
              </w:rPr>
            </w:pPr>
          </w:p>
        </w:tc>
        <w:tc>
          <w:tcPr>
            <w:tcW w:w="3969" w:type="dxa"/>
          </w:tcPr>
          <w:p w14:paraId="42FAEDE3" w14:textId="5A8BEB53" w:rsidR="00E1607F" w:rsidRPr="00CB022E" w:rsidRDefault="00E1607F" w:rsidP="00E1607F">
            <w:pPr>
              <w:rPr>
                <w:rFonts w:cs="Malgun Gothic"/>
              </w:rPr>
            </w:pPr>
            <w:r w:rsidRPr="00CB022E">
              <w:rPr>
                <w:rFonts w:cs="Malgun Gothic"/>
              </w:rPr>
              <w:t xml:space="preserve">Max gNB Tx Power </w:t>
            </w:r>
          </w:p>
        </w:tc>
        <w:tc>
          <w:tcPr>
            <w:tcW w:w="4815" w:type="dxa"/>
          </w:tcPr>
          <w:p w14:paraId="2F84E433" w14:textId="44CFA8FE" w:rsidR="00E1607F" w:rsidRPr="00CB022E" w:rsidRDefault="00E1607F" w:rsidP="00E1607F">
            <w:pPr>
              <w:rPr>
                <w:rFonts w:cs="Malgun Gothic"/>
              </w:rPr>
            </w:pPr>
            <w:r>
              <w:rPr>
                <w:rFonts w:cs="Malgun Gothic"/>
              </w:rPr>
              <w:t>24</w:t>
            </w:r>
            <w:r w:rsidRPr="00CB022E">
              <w:rPr>
                <w:rFonts w:cs="Malgun Gothic"/>
              </w:rPr>
              <w:t xml:space="preserve"> dBm </w:t>
            </w:r>
            <w:r>
              <w:rPr>
                <w:rFonts w:cs="Malgun Gothic"/>
              </w:rPr>
              <w:t>for TDD, Same PSD for SBFD</w:t>
            </w:r>
          </w:p>
        </w:tc>
      </w:tr>
      <w:tr w:rsidR="00B73D96" w:rsidRPr="00277F22" w14:paraId="7A8756C6" w14:textId="77777777" w:rsidTr="00A01B84">
        <w:tc>
          <w:tcPr>
            <w:tcW w:w="846" w:type="dxa"/>
            <w:vMerge/>
            <w:vAlign w:val="center"/>
          </w:tcPr>
          <w:p w14:paraId="59060BAE" w14:textId="77777777" w:rsidR="00B73D96" w:rsidRPr="00CB022E" w:rsidRDefault="00B73D96" w:rsidP="00A01B84">
            <w:pPr>
              <w:rPr>
                <w:rFonts w:cs="Malgun Gothic"/>
              </w:rPr>
            </w:pPr>
          </w:p>
        </w:tc>
        <w:tc>
          <w:tcPr>
            <w:tcW w:w="3969" w:type="dxa"/>
          </w:tcPr>
          <w:p w14:paraId="57FB0021" w14:textId="77777777" w:rsidR="00B73D96" w:rsidRPr="00CB022E" w:rsidRDefault="00B73D96" w:rsidP="00A01B84">
            <w:pPr>
              <w:rPr>
                <w:rFonts w:cs="Malgun Gothic"/>
              </w:rPr>
            </w:pPr>
            <w:r w:rsidRPr="00CB022E">
              <w:rPr>
                <w:rFonts w:cs="Malgun Gothic"/>
              </w:rPr>
              <w:t>Noise figure</w:t>
            </w:r>
          </w:p>
        </w:tc>
        <w:tc>
          <w:tcPr>
            <w:tcW w:w="4815" w:type="dxa"/>
          </w:tcPr>
          <w:p w14:paraId="5340DDBC" w14:textId="77777777" w:rsidR="00B73D96" w:rsidRPr="00CB022E" w:rsidRDefault="00B73D96" w:rsidP="00A01B84">
            <w:pPr>
              <w:rPr>
                <w:rFonts w:cs="Malgun Gothic"/>
              </w:rPr>
            </w:pPr>
            <w:r w:rsidRPr="00CB022E">
              <w:rPr>
                <w:rFonts w:cs="Malgun Gothic"/>
              </w:rPr>
              <w:t>5 dB</w:t>
            </w:r>
          </w:p>
        </w:tc>
      </w:tr>
      <w:tr w:rsidR="00B73D96" w:rsidRPr="00277F22" w14:paraId="7B98CEE8" w14:textId="77777777" w:rsidTr="00FD465A">
        <w:trPr>
          <w:trHeight w:val="274"/>
        </w:trPr>
        <w:tc>
          <w:tcPr>
            <w:tcW w:w="846" w:type="dxa"/>
            <w:vMerge/>
            <w:vAlign w:val="center"/>
          </w:tcPr>
          <w:p w14:paraId="3518F632" w14:textId="77777777" w:rsidR="00B73D96" w:rsidRPr="00CB022E" w:rsidRDefault="00B73D96" w:rsidP="00A01B84">
            <w:pPr>
              <w:rPr>
                <w:rFonts w:cs="Malgun Gothic"/>
              </w:rPr>
            </w:pPr>
          </w:p>
        </w:tc>
        <w:tc>
          <w:tcPr>
            <w:tcW w:w="3969" w:type="dxa"/>
          </w:tcPr>
          <w:p w14:paraId="19A9B734" w14:textId="1D2FF726" w:rsidR="00B73D96" w:rsidRPr="00CB022E" w:rsidRDefault="00B73D96" w:rsidP="00A01B84">
            <w:pPr>
              <w:rPr>
                <w:rFonts w:cs="Malgun Gothic"/>
              </w:rPr>
            </w:pPr>
            <w:r w:rsidRPr="00CB022E">
              <w:rPr>
                <w:rFonts w:cs="Malgun Gothic"/>
              </w:rPr>
              <w:t>Max modulation</w:t>
            </w:r>
          </w:p>
        </w:tc>
        <w:tc>
          <w:tcPr>
            <w:tcW w:w="4815" w:type="dxa"/>
          </w:tcPr>
          <w:p w14:paraId="1EE613F8" w14:textId="085A170D" w:rsidR="00B73D96" w:rsidRPr="00CB022E" w:rsidRDefault="00B73D96" w:rsidP="00A01B84">
            <w:pPr>
              <w:rPr>
                <w:rFonts w:cs="Malgun Gothic"/>
              </w:rPr>
            </w:pPr>
            <w:r w:rsidRPr="00CB022E">
              <w:rPr>
                <w:rFonts w:cs="Malgun Gothic"/>
              </w:rPr>
              <w:t>256 QAM</w:t>
            </w:r>
          </w:p>
        </w:tc>
      </w:tr>
      <w:tr w:rsidR="00B73D96" w:rsidRPr="00277F22" w14:paraId="35CF7459" w14:textId="77777777" w:rsidTr="00A01B84">
        <w:tc>
          <w:tcPr>
            <w:tcW w:w="846" w:type="dxa"/>
            <w:vMerge w:val="restart"/>
            <w:textDirection w:val="btLr"/>
            <w:vAlign w:val="center"/>
          </w:tcPr>
          <w:p w14:paraId="2E813942" w14:textId="77777777" w:rsidR="00B73D96" w:rsidRPr="00CB022E" w:rsidRDefault="00B73D96" w:rsidP="00A01B84">
            <w:pPr>
              <w:ind w:left="113" w:right="113"/>
              <w:jc w:val="center"/>
              <w:rPr>
                <w:rFonts w:cs="Malgun Gothic"/>
              </w:rPr>
            </w:pPr>
            <w:r w:rsidRPr="00CB022E">
              <w:rPr>
                <w:rFonts w:cs="Malgun Gothic"/>
              </w:rPr>
              <w:t>UE</w:t>
            </w:r>
          </w:p>
        </w:tc>
        <w:tc>
          <w:tcPr>
            <w:tcW w:w="3969" w:type="dxa"/>
          </w:tcPr>
          <w:p w14:paraId="2E7E6FD2" w14:textId="1259B4B7" w:rsidR="00B73D96" w:rsidRPr="00CB022E" w:rsidRDefault="00B73D96" w:rsidP="00A01B84">
            <w:pPr>
              <w:rPr>
                <w:rFonts w:cs="Malgun Gothic"/>
              </w:rPr>
            </w:pPr>
            <w:r w:rsidRPr="00CB022E">
              <w:rPr>
                <w:rFonts w:cs="Malgun Gothic"/>
              </w:rPr>
              <w:t>UE antenna</w:t>
            </w:r>
            <w:r w:rsidR="00121EAE">
              <w:rPr>
                <w:rFonts w:cs="Malgun Gothic"/>
              </w:rPr>
              <w:t xml:space="preserve"> configuration</w:t>
            </w:r>
          </w:p>
        </w:tc>
        <w:tc>
          <w:tcPr>
            <w:tcW w:w="4815" w:type="dxa"/>
          </w:tcPr>
          <w:p w14:paraId="0E06DCD1" w14:textId="033312F6" w:rsidR="00CF51D2" w:rsidRDefault="00F55C58" w:rsidP="00CF51D2">
            <w:pPr>
              <w:rPr>
                <w:rFonts w:cs="Malgun Gothic"/>
              </w:rPr>
            </w:pPr>
            <w:r w:rsidRPr="0014646A">
              <w:rPr>
                <w:rFonts w:cs="Malgun Gothic"/>
              </w:rPr>
              <w:t>Tx: (M,N,P,Mg,Ng;Mp,Np) = (1,1,2,1,1;1,1), (dH,dV) = (N/A, N/A)λ</w:t>
            </w:r>
          </w:p>
          <w:p w14:paraId="439492C5" w14:textId="513C727B" w:rsidR="00B73D96" w:rsidRPr="00CB022E" w:rsidRDefault="00F55C58" w:rsidP="00A01B84">
            <w:pPr>
              <w:rPr>
                <w:rFonts w:cs="Malgun Gothic"/>
              </w:rPr>
            </w:pPr>
            <w:r w:rsidRPr="0014646A">
              <w:rPr>
                <w:rFonts w:cs="Malgun Gothic"/>
              </w:rPr>
              <w:t>Rx: (M,N,P,Mg,Ng;Mp,Np) = (1,2,2,1,1;1,2), (dH,dV) = (0.5, N/A)λ</w:t>
            </w:r>
          </w:p>
        </w:tc>
      </w:tr>
      <w:tr w:rsidR="00B73D96" w:rsidRPr="00277F22" w14:paraId="6ACFE859" w14:textId="77777777" w:rsidTr="00A01B84">
        <w:tc>
          <w:tcPr>
            <w:tcW w:w="846" w:type="dxa"/>
            <w:vMerge/>
            <w:vAlign w:val="center"/>
          </w:tcPr>
          <w:p w14:paraId="72AF3992" w14:textId="77777777" w:rsidR="00B73D96" w:rsidRPr="00CB022E" w:rsidRDefault="00B73D96" w:rsidP="00A01B84">
            <w:pPr>
              <w:rPr>
                <w:rFonts w:cs="Malgun Gothic"/>
              </w:rPr>
            </w:pPr>
          </w:p>
        </w:tc>
        <w:tc>
          <w:tcPr>
            <w:tcW w:w="3969" w:type="dxa"/>
          </w:tcPr>
          <w:p w14:paraId="47407B91" w14:textId="77777777" w:rsidR="00B73D96" w:rsidRPr="00CB022E" w:rsidRDefault="00B73D96" w:rsidP="00A01B84">
            <w:pPr>
              <w:rPr>
                <w:rFonts w:cs="Malgun Gothic"/>
              </w:rPr>
            </w:pPr>
            <w:r w:rsidRPr="00CB022E">
              <w:rPr>
                <w:rFonts w:cs="Malgun Gothic"/>
              </w:rPr>
              <w:t>Antenna model</w:t>
            </w:r>
          </w:p>
        </w:tc>
        <w:tc>
          <w:tcPr>
            <w:tcW w:w="4815" w:type="dxa"/>
          </w:tcPr>
          <w:p w14:paraId="0FD14850" w14:textId="77777777" w:rsidR="00B73D96" w:rsidRPr="00CB022E" w:rsidRDefault="00B73D96" w:rsidP="00A01B84">
            <w:pPr>
              <w:rPr>
                <w:rFonts w:cs="Malgun Gothic"/>
              </w:rPr>
            </w:pPr>
            <w:r w:rsidRPr="00CB022E">
              <w:rPr>
                <w:rFonts w:cs="Malgun Gothic"/>
              </w:rPr>
              <w:t>isotropic</w:t>
            </w:r>
          </w:p>
        </w:tc>
      </w:tr>
      <w:tr w:rsidR="00B73D96" w:rsidRPr="00277F22" w14:paraId="1F3B8A1D" w14:textId="77777777" w:rsidTr="00A01B84">
        <w:tc>
          <w:tcPr>
            <w:tcW w:w="846" w:type="dxa"/>
            <w:vMerge/>
            <w:vAlign w:val="center"/>
          </w:tcPr>
          <w:p w14:paraId="45117C84" w14:textId="77777777" w:rsidR="00B73D96" w:rsidRPr="00CB022E" w:rsidRDefault="00B73D96" w:rsidP="00A01B84">
            <w:pPr>
              <w:rPr>
                <w:rFonts w:cs="Malgun Gothic"/>
              </w:rPr>
            </w:pPr>
          </w:p>
        </w:tc>
        <w:tc>
          <w:tcPr>
            <w:tcW w:w="3969" w:type="dxa"/>
          </w:tcPr>
          <w:p w14:paraId="4AE2BA3B" w14:textId="77777777" w:rsidR="00B73D96" w:rsidRPr="00CB022E" w:rsidRDefault="00B73D96" w:rsidP="00A01B84">
            <w:pPr>
              <w:rPr>
                <w:rFonts w:cs="Malgun Gothic"/>
              </w:rPr>
            </w:pPr>
            <w:r w:rsidRPr="00CB022E">
              <w:rPr>
                <w:rFonts w:cs="Malgun Gothic"/>
              </w:rPr>
              <w:t>Antenna element gain</w:t>
            </w:r>
          </w:p>
        </w:tc>
        <w:tc>
          <w:tcPr>
            <w:tcW w:w="4815" w:type="dxa"/>
          </w:tcPr>
          <w:p w14:paraId="770F40F2" w14:textId="77777777" w:rsidR="00B73D96" w:rsidRPr="00CB022E" w:rsidRDefault="00B73D96" w:rsidP="00A01B84">
            <w:pPr>
              <w:rPr>
                <w:rFonts w:cs="Malgun Gothic"/>
              </w:rPr>
            </w:pPr>
            <w:r w:rsidRPr="00CB022E">
              <w:rPr>
                <w:rFonts w:cs="Malgun Gothic"/>
              </w:rPr>
              <w:t>0 dBi</w:t>
            </w:r>
          </w:p>
        </w:tc>
      </w:tr>
      <w:tr w:rsidR="00B73D96" w:rsidRPr="00277F22" w14:paraId="0A62DAEB" w14:textId="77777777" w:rsidTr="00A01B84">
        <w:tc>
          <w:tcPr>
            <w:tcW w:w="846" w:type="dxa"/>
            <w:vMerge/>
            <w:vAlign w:val="center"/>
          </w:tcPr>
          <w:p w14:paraId="4A2E3A4D" w14:textId="77777777" w:rsidR="00B73D96" w:rsidRPr="00CB022E" w:rsidRDefault="00B73D96" w:rsidP="00A01B84">
            <w:pPr>
              <w:rPr>
                <w:rFonts w:cs="Malgun Gothic"/>
              </w:rPr>
            </w:pPr>
          </w:p>
        </w:tc>
        <w:tc>
          <w:tcPr>
            <w:tcW w:w="3969" w:type="dxa"/>
          </w:tcPr>
          <w:p w14:paraId="6A7F658D" w14:textId="77777777" w:rsidR="00B73D96" w:rsidRPr="00CB022E" w:rsidRDefault="00B73D96" w:rsidP="00A01B84">
            <w:pPr>
              <w:rPr>
                <w:rFonts w:cs="Malgun Gothic"/>
              </w:rPr>
            </w:pPr>
            <w:r w:rsidRPr="00CB022E">
              <w:rPr>
                <w:rFonts w:cs="Malgun Gothic"/>
              </w:rPr>
              <w:t>Max UE TX Power</w:t>
            </w:r>
          </w:p>
        </w:tc>
        <w:tc>
          <w:tcPr>
            <w:tcW w:w="4815" w:type="dxa"/>
          </w:tcPr>
          <w:p w14:paraId="3467BA4D" w14:textId="77777777" w:rsidR="00B73D96" w:rsidRPr="00CB022E" w:rsidRDefault="00B73D96" w:rsidP="00A01B84">
            <w:pPr>
              <w:rPr>
                <w:rFonts w:cs="Malgun Gothic"/>
              </w:rPr>
            </w:pPr>
            <w:r w:rsidRPr="00CB022E">
              <w:rPr>
                <w:rFonts w:cs="Malgun Gothic"/>
              </w:rPr>
              <w:t>23 dBm</w:t>
            </w:r>
          </w:p>
        </w:tc>
      </w:tr>
      <w:tr w:rsidR="00B73D96" w:rsidRPr="00277F22" w14:paraId="03767329" w14:textId="77777777" w:rsidTr="00A01B84">
        <w:tc>
          <w:tcPr>
            <w:tcW w:w="846" w:type="dxa"/>
            <w:vMerge/>
            <w:vAlign w:val="center"/>
          </w:tcPr>
          <w:p w14:paraId="0D750CAA" w14:textId="77777777" w:rsidR="00B73D96" w:rsidRPr="00CB022E" w:rsidRDefault="00B73D96" w:rsidP="00A01B84">
            <w:pPr>
              <w:rPr>
                <w:rFonts w:cs="Malgun Gothic"/>
              </w:rPr>
            </w:pPr>
          </w:p>
        </w:tc>
        <w:tc>
          <w:tcPr>
            <w:tcW w:w="3969" w:type="dxa"/>
          </w:tcPr>
          <w:p w14:paraId="5E739E70" w14:textId="77777777" w:rsidR="00B73D96" w:rsidRPr="00CB022E" w:rsidRDefault="00B73D96" w:rsidP="00A01B84">
            <w:pPr>
              <w:rPr>
                <w:rFonts w:cs="Malgun Gothic"/>
              </w:rPr>
            </w:pPr>
            <w:r w:rsidRPr="00CB022E">
              <w:rPr>
                <w:rFonts w:cs="Malgun Gothic"/>
              </w:rPr>
              <w:t>UE power control</w:t>
            </w:r>
          </w:p>
        </w:tc>
        <w:tc>
          <w:tcPr>
            <w:tcW w:w="4815" w:type="dxa"/>
          </w:tcPr>
          <w:p w14:paraId="14920FDF" w14:textId="77777777" w:rsidR="00B73D96" w:rsidRDefault="00B73D96" w:rsidP="00A01B84">
            <w:pPr>
              <w:rPr>
                <w:rFonts w:cs="Malgun Gothic"/>
              </w:rPr>
            </w:pPr>
            <w:r w:rsidRPr="00CB022E">
              <w:rPr>
                <w:rFonts w:cs="Malgun Gothic"/>
              </w:rPr>
              <w:t>Sec. 9.1 TR36.942</w:t>
            </w:r>
          </w:p>
          <w:p w14:paraId="4277A80B" w14:textId="77777777" w:rsidR="00B73D96" w:rsidRPr="00CB022E" w:rsidRDefault="00B73D96" w:rsidP="00A01B84">
            <w:pPr>
              <w:rPr>
                <w:rFonts w:cs="Malgun Gothic"/>
              </w:rPr>
            </w:pPr>
            <w:r w:rsidRPr="004564CA">
              <w:rPr>
                <w:rFonts w:cs="Malgun Gothic"/>
              </w:rPr>
              <w:t>P0= -</w:t>
            </w:r>
            <w:r>
              <w:rPr>
                <w:rFonts w:cs="Malgun Gothic"/>
              </w:rPr>
              <w:t>6</w:t>
            </w:r>
            <w:r w:rsidRPr="004564CA">
              <w:rPr>
                <w:rFonts w:cs="Malgun Gothic"/>
              </w:rPr>
              <w:t>0 dBm, alpha = 0.</w:t>
            </w:r>
            <w:r>
              <w:rPr>
                <w:rFonts w:cs="Malgun Gothic"/>
              </w:rPr>
              <w:t>6</w:t>
            </w:r>
          </w:p>
        </w:tc>
      </w:tr>
      <w:tr w:rsidR="00B73D96" w:rsidRPr="00277F22" w14:paraId="751AFC6F" w14:textId="77777777" w:rsidTr="00A01B84">
        <w:tc>
          <w:tcPr>
            <w:tcW w:w="846" w:type="dxa"/>
            <w:vMerge/>
            <w:vAlign w:val="center"/>
          </w:tcPr>
          <w:p w14:paraId="722C921B" w14:textId="77777777" w:rsidR="00B73D96" w:rsidRPr="00CB022E" w:rsidRDefault="00B73D96" w:rsidP="00A01B84">
            <w:pPr>
              <w:rPr>
                <w:rFonts w:cs="Malgun Gothic"/>
              </w:rPr>
            </w:pPr>
          </w:p>
        </w:tc>
        <w:tc>
          <w:tcPr>
            <w:tcW w:w="3969" w:type="dxa"/>
          </w:tcPr>
          <w:p w14:paraId="32EE0813" w14:textId="77777777" w:rsidR="00B73D96" w:rsidRPr="00CB022E" w:rsidRDefault="00B73D96" w:rsidP="00A01B84">
            <w:pPr>
              <w:rPr>
                <w:rFonts w:cs="Malgun Gothic"/>
              </w:rPr>
            </w:pPr>
            <w:r w:rsidRPr="00CB022E">
              <w:rPr>
                <w:rFonts w:cs="Malgun Gothic"/>
              </w:rPr>
              <w:t>Noise figure</w:t>
            </w:r>
          </w:p>
        </w:tc>
        <w:tc>
          <w:tcPr>
            <w:tcW w:w="4815" w:type="dxa"/>
          </w:tcPr>
          <w:p w14:paraId="70B89AE3" w14:textId="77777777" w:rsidR="00B73D96" w:rsidRPr="00CB022E" w:rsidRDefault="00B73D96" w:rsidP="00A01B84">
            <w:pPr>
              <w:rPr>
                <w:rFonts w:cs="Malgun Gothic"/>
              </w:rPr>
            </w:pPr>
            <w:r w:rsidRPr="00CB022E">
              <w:rPr>
                <w:rFonts w:cs="Malgun Gothic"/>
              </w:rPr>
              <w:t>9 dB</w:t>
            </w:r>
          </w:p>
        </w:tc>
      </w:tr>
      <w:tr w:rsidR="00B73D96" w:rsidRPr="00277F22" w14:paraId="341DAE9C" w14:textId="77777777" w:rsidTr="00A01B84">
        <w:tc>
          <w:tcPr>
            <w:tcW w:w="846" w:type="dxa"/>
            <w:vMerge/>
            <w:vAlign w:val="center"/>
          </w:tcPr>
          <w:p w14:paraId="275325D6" w14:textId="77777777" w:rsidR="00B73D96" w:rsidRPr="00CB022E" w:rsidRDefault="00B73D96" w:rsidP="00A01B84">
            <w:pPr>
              <w:rPr>
                <w:rFonts w:cs="Malgun Gothic"/>
              </w:rPr>
            </w:pPr>
          </w:p>
        </w:tc>
        <w:tc>
          <w:tcPr>
            <w:tcW w:w="3969" w:type="dxa"/>
          </w:tcPr>
          <w:p w14:paraId="3BDF51CB" w14:textId="77777777" w:rsidR="00B73D96" w:rsidRPr="00CB022E" w:rsidRDefault="00B73D96" w:rsidP="00A01B84">
            <w:pPr>
              <w:rPr>
                <w:rFonts w:cs="Malgun Gothic"/>
              </w:rPr>
            </w:pPr>
            <w:r w:rsidRPr="00CB022E">
              <w:rPr>
                <w:rFonts w:cs="Malgun Gothic"/>
              </w:rPr>
              <w:t>Max modulation</w:t>
            </w:r>
          </w:p>
        </w:tc>
        <w:tc>
          <w:tcPr>
            <w:tcW w:w="4815" w:type="dxa"/>
          </w:tcPr>
          <w:p w14:paraId="0151A46E" w14:textId="77777777" w:rsidR="00B73D96" w:rsidRPr="00CB022E" w:rsidRDefault="00B73D96" w:rsidP="00A01B84">
            <w:pPr>
              <w:rPr>
                <w:rFonts w:cs="Malgun Gothic"/>
              </w:rPr>
            </w:pPr>
            <w:r>
              <w:rPr>
                <w:rFonts w:cs="Malgun Gothic"/>
              </w:rPr>
              <w:t>256</w:t>
            </w:r>
            <w:r w:rsidRPr="00CB022E">
              <w:rPr>
                <w:rFonts w:cs="Malgun Gothic"/>
              </w:rPr>
              <w:t xml:space="preserve"> QAM</w:t>
            </w:r>
          </w:p>
        </w:tc>
      </w:tr>
      <w:tr w:rsidR="00836EF0" w:rsidRPr="00277F22" w14:paraId="1929C444" w14:textId="77777777" w:rsidTr="00A01B84">
        <w:tc>
          <w:tcPr>
            <w:tcW w:w="846" w:type="dxa"/>
            <w:vMerge w:val="restart"/>
            <w:textDirection w:val="btLr"/>
            <w:vAlign w:val="center"/>
          </w:tcPr>
          <w:p w14:paraId="6DA71172" w14:textId="2B0D32BB" w:rsidR="00836EF0" w:rsidRPr="00332511" w:rsidRDefault="00836EF0" w:rsidP="00A01B84">
            <w:pPr>
              <w:ind w:left="113" w:right="113"/>
              <w:jc w:val="center"/>
              <w:rPr>
                <w:rFonts w:cs="Malgun Gothic"/>
              </w:rPr>
            </w:pPr>
            <w:r w:rsidRPr="00332511">
              <w:rPr>
                <w:rFonts w:cs="Malgun Gothic"/>
              </w:rPr>
              <w:t>Traffic</w:t>
            </w:r>
          </w:p>
        </w:tc>
        <w:tc>
          <w:tcPr>
            <w:tcW w:w="3969" w:type="dxa"/>
          </w:tcPr>
          <w:p w14:paraId="3D55235F" w14:textId="69E3454C" w:rsidR="00836EF0" w:rsidRPr="00CB022E" w:rsidRDefault="00111432" w:rsidP="00A01B84">
            <w:pPr>
              <w:rPr>
                <w:rFonts w:cs="Malgun Gothic"/>
              </w:rPr>
            </w:pPr>
            <w:r w:rsidRPr="00B820A2">
              <w:rPr>
                <w:rFonts w:cs="Malgun Gothic"/>
                <w:lang w:val="en-GB"/>
              </w:rPr>
              <w:t>DL/UL FTP packet size</w:t>
            </w:r>
          </w:p>
        </w:tc>
        <w:tc>
          <w:tcPr>
            <w:tcW w:w="4815" w:type="dxa"/>
          </w:tcPr>
          <w:p w14:paraId="2FDD0420" w14:textId="77777777" w:rsidR="00836EF0" w:rsidRDefault="00111432" w:rsidP="00111432">
            <w:pPr>
              <w:rPr>
                <w:rFonts w:cs="Malgun Gothic"/>
                <w:lang w:val="en-GB"/>
              </w:rPr>
            </w:pPr>
            <w:r>
              <w:rPr>
                <w:rFonts w:cs="Malgun Gothic"/>
                <w:lang w:val="en-GB"/>
              </w:rPr>
              <w:t xml:space="preserve">Big files: </w:t>
            </w:r>
            <w:r w:rsidRPr="00FD465A">
              <w:rPr>
                <w:rFonts w:cs="Malgun Gothic"/>
                <w:lang w:val="en-GB"/>
              </w:rPr>
              <w:t>0.5Mbyte for DL and 0.125 Mbytes for UL</w:t>
            </w:r>
          </w:p>
          <w:p w14:paraId="063ACF27" w14:textId="51D27298" w:rsidR="00836EF0" w:rsidRDefault="00111432" w:rsidP="00A01B84">
            <w:pPr>
              <w:rPr>
                <w:rFonts w:cs="Malgun Gothic"/>
              </w:rPr>
            </w:pPr>
            <w:r>
              <w:rPr>
                <w:rFonts w:cs="Malgun Gothic"/>
                <w:lang w:val="en-GB"/>
              </w:rPr>
              <w:t xml:space="preserve">Small files: </w:t>
            </w:r>
            <w:r w:rsidRPr="00111432">
              <w:rPr>
                <w:rFonts w:cs="Malgun Gothic"/>
                <w:lang w:val="en-GB"/>
              </w:rPr>
              <w:t>4Kbytes for DL and 1Kbyte for UL</w:t>
            </w:r>
          </w:p>
        </w:tc>
      </w:tr>
      <w:tr w:rsidR="00B73D96" w:rsidRPr="00277F22" w14:paraId="38D5DAA7" w14:textId="77777777" w:rsidTr="00A01B84">
        <w:tc>
          <w:tcPr>
            <w:tcW w:w="846" w:type="dxa"/>
            <w:vMerge/>
            <w:textDirection w:val="btLr"/>
            <w:vAlign w:val="center"/>
          </w:tcPr>
          <w:p w14:paraId="71C0554F" w14:textId="1A55F795" w:rsidR="00B73D96" w:rsidRPr="00CB022E" w:rsidRDefault="00B73D96" w:rsidP="00A01B84">
            <w:pPr>
              <w:ind w:left="113" w:right="113"/>
              <w:jc w:val="center"/>
              <w:rPr>
                <w:rFonts w:cs="Malgun Gothic"/>
              </w:rPr>
            </w:pPr>
          </w:p>
        </w:tc>
        <w:tc>
          <w:tcPr>
            <w:tcW w:w="3969" w:type="dxa"/>
          </w:tcPr>
          <w:p w14:paraId="7A95BDB5" w14:textId="77777777" w:rsidR="00B73D96" w:rsidRPr="00CB022E" w:rsidRDefault="00B73D96" w:rsidP="00A01B84">
            <w:pPr>
              <w:rPr>
                <w:rFonts w:cs="Malgun Gothic"/>
              </w:rPr>
            </w:pPr>
            <w:r w:rsidRPr="00CB022E">
              <w:rPr>
                <w:rFonts w:cs="Malgun Gothic"/>
              </w:rPr>
              <w:t>Traffic split</w:t>
            </w:r>
          </w:p>
        </w:tc>
        <w:tc>
          <w:tcPr>
            <w:tcW w:w="4815" w:type="dxa"/>
          </w:tcPr>
          <w:p w14:paraId="5D9BB0AE" w14:textId="5C8211A7" w:rsidR="00B73D96" w:rsidRPr="00CB022E" w:rsidRDefault="00B73D96" w:rsidP="00A01B84">
            <w:pPr>
              <w:rPr>
                <w:rFonts w:cs="Malgun Gothic"/>
              </w:rPr>
            </w:pPr>
            <w:r>
              <w:rPr>
                <w:rFonts w:cs="Malgun Gothic"/>
              </w:rPr>
              <w:t xml:space="preserve">To reach target </w:t>
            </w:r>
            <w:r w:rsidR="00E1607F">
              <w:rPr>
                <w:rFonts w:cs="Malgun Gothic"/>
              </w:rPr>
              <w:t>utilization</w:t>
            </w:r>
            <w:r w:rsidR="008C5998">
              <w:rPr>
                <w:rFonts w:cs="Malgun Gothic"/>
              </w:rPr>
              <w:t>s</w:t>
            </w:r>
          </w:p>
        </w:tc>
      </w:tr>
      <w:tr w:rsidR="00B73D96" w:rsidRPr="00277F22" w14:paraId="1EE5F560" w14:textId="77777777" w:rsidTr="00A01B84">
        <w:tc>
          <w:tcPr>
            <w:tcW w:w="846" w:type="dxa"/>
            <w:vMerge/>
          </w:tcPr>
          <w:p w14:paraId="7F321188" w14:textId="77777777" w:rsidR="00B73D96" w:rsidRPr="00CB022E" w:rsidRDefault="00B73D96" w:rsidP="00A01B84">
            <w:pPr>
              <w:rPr>
                <w:rFonts w:cs="Malgun Gothic"/>
              </w:rPr>
            </w:pPr>
          </w:p>
        </w:tc>
        <w:tc>
          <w:tcPr>
            <w:tcW w:w="3969" w:type="dxa"/>
          </w:tcPr>
          <w:p w14:paraId="3ED77894" w14:textId="77777777" w:rsidR="00B73D96" w:rsidRPr="00CB022E" w:rsidRDefault="00B73D96" w:rsidP="00A01B84">
            <w:pPr>
              <w:rPr>
                <w:rFonts w:cs="Malgun Gothic"/>
              </w:rPr>
            </w:pPr>
            <w:r w:rsidRPr="00CB022E">
              <w:rPr>
                <w:rFonts w:cs="Malgun Gothic"/>
              </w:rPr>
              <w:t>Target Resource utilization</w:t>
            </w:r>
          </w:p>
        </w:tc>
        <w:tc>
          <w:tcPr>
            <w:tcW w:w="4815" w:type="dxa"/>
          </w:tcPr>
          <w:p w14:paraId="6B39AE70" w14:textId="77777777" w:rsidR="00B73D96" w:rsidRPr="00CB022E" w:rsidRDefault="00B73D96" w:rsidP="00A01B84">
            <w:pPr>
              <w:rPr>
                <w:rFonts w:cs="Malgun Gothic"/>
              </w:rPr>
            </w:pPr>
            <w:r w:rsidRPr="00F50BC3">
              <w:rPr>
                <w:rFonts w:cs="Malgun Gothic"/>
              </w:rPr>
              <w:t>&lt;10%, 20-40%, &gt;50%</w:t>
            </w:r>
          </w:p>
        </w:tc>
      </w:tr>
      <w:tr w:rsidR="00B73D96" w:rsidRPr="00277F22" w14:paraId="48620AB8" w14:textId="77777777" w:rsidTr="00A01B84">
        <w:tc>
          <w:tcPr>
            <w:tcW w:w="846" w:type="dxa"/>
            <w:vMerge w:val="restart"/>
            <w:textDirection w:val="btLr"/>
            <w:vAlign w:val="center"/>
          </w:tcPr>
          <w:p w14:paraId="770332EC" w14:textId="77777777" w:rsidR="00B73D96" w:rsidRPr="00CB022E" w:rsidRDefault="00B73D96" w:rsidP="00A01B84">
            <w:pPr>
              <w:ind w:left="113" w:right="113"/>
              <w:jc w:val="center"/>
              <w:rPr>
                <w:rFonts w:cs="Malgun Gothic"/>
              </w:rPr>
            </w:pPr>
            <w:r w:rsidRPr="00CB022E">
              <w:rPr>
                <w:rFonts w:cs="Malgun Gothic"/>
              </w:rPr>
              <w:t>Intra-network</w:t>
            </w:r>
          </w:p>
        </w:tc>
        <w:tc>
          <w:tcPr>
            <w:tcW w:w="3969" w:type="dxa"/>
          </w:tcPr>
          <w:p w14:paraId="50C579C6" w14:textId="19648058" w:rsidR="00B73D96" w:rsidRPr="00CB022E" w:rsidRDefault="00B73D96" w:rsidP="00A01B84">
            <w:pPr>
              <w:rPr>
                <w:rFonts w:cs="Malgun Gothic"/>
              </w:rPr>
            </w:pPr>
            <w:r>
              <w:rPr>
                <w:rFonts w:cs="Malgun Gothic"/>
              </w:rPr>
              <w:t>Spatial</w:t>
            </w:r>
            <w:r w:rsidRPr="00CB022E">
              <w:rPr>
                <w:rFonts w:cs="Malgun Gothic"/>
              </w:rPr>
              <w:t xml:space="preserve"> isolation for self-interference</w:t>
            </w:r>
            <w:r>
              <w:rPr>
                <w:rFonts w:cs="Malgun Gothic"/>
              </w:rPr>
              <w:t xml:space="preserve"> (Tx panel</w:t>
            </w:r>
            <w:r w:rsidR="00492FB1">
              <w:rPr>
                <w:rFonts w:cs="Malgun Gothic"/>
              </w:rPr>
              <w:t xml:space="preserve"> </w:t>
            </w:r>
            <w:r w:rsidR="00492FB1" w:rsidRPr="00FF2005">
              <w:rPr>
                <w:rFonts w:ascii="Wingdings" w:eastAsia="Wingdings" w:hAnsi="Wingdings" w:cs="Wingdings"/>
              </w:rPr>
              <w:sym w:font="Wingdings" w:char="F0E0"/>
            </w:r>
            <w:r>
              <w:rPr>
                <w:rFonts w:cs="Malgun Gothic"/>
              </w:rPr>
              <w:t xml:space="preserve"> Rx port)</w:t>
            </w:r>
          </w:p>
        </w:tc>
        <w:tc>
          <w:tcPr>
            <w:tcW w:w="4815" w:type="dxa"/>
          </w:tcPr>
          <w:p w14:paraId="42DD8C74" w14:textId="77777777" w:rsidR="00B73D96" w:rsidRPr="00CB022E" w:rsidRDefault="00B73D96" w:rsidP="00A01B84">
            <w:pPr>
              <w:rPr>
                <w:rFonts w:cs="Malgun Gothic"/>
              </w:rPr>
            </w:pPr>
            <w:r>
              <w:rPr>
                <w:rFonts w:cs="Malgun Gothic"/>
              </w:rPr>
              <w:t>75</w:t>
            </w:r>
            <w:r w:rsidRPr="00CB022E">
              <w:rPr>
                <w:rFonts w:cs="Malgun Gothic"/>
              </w:rPr>
              <w:t xml:space="preserve"> dB</w:t>
            </w:r>
            <w:r>
              <w:rPr>
                <w:rFonts w:cs="Malgun Gothic"/>
              </w:rPr>
              <w:t xml:space="preserve"> including 5 dB Tx beam nulling with 3dB DL loss</w:t>
            </w:r>
          </w:p>
        </w:tc>
      </w:tr>
      <w:tr w:rsidR="00B73D96" w:rsidRPr="00277F22" w14:paraId="1FBAF74E" w14:textId="77777777" w:rsidTr="00A01B84">
        <w:tc>
          <w:tcPr>
            <w:tcW w:w="846" w:type="dxa"/>
            <w:vMerge/>
            <w:vAlign w:val="center"/>
          </w:tcPr>
          <w:p w14:paraId="744200BE" w14:textId="77777777" w:rsidR="00B73D96" w:rsidRPr="00CB022E" w:rsidRDefault="00B73D96" w:rsidP="00A01B84">
            <w:pPr>
              <w:rPr>
                <w:rFonts w:cs="Malgun Gothic"/>
              </w:rPr>
            </w:pPr>
          </w:p>
        </w:tc>
        <w:tc>
          <w:tcPr>
            <w:tcW w:w="3969" w:type="dxa"/>
          </w:tcPr>
          <w:p w14:paraId="2323794E" w14:textId="39C0D363" w:rsidR="00B73D96" w:rsidRPr="00CB022E" w:rsidRDefault="00B73D96" w:rsidP="00A01B84">
            <w:pPr>
              <w:rPr>
                <w:rFonts w:cs="Malgun Gothic"/>
              </w:rPr>
            </w:pPr>
            <w:r>
              <w:rPr>
                <w:rFonts w:cs="Malgun Gothic"/>
              </w:rPr>
              <w:t xml:space="preserve">Inter-sector Isolation </w:t>
            </w:r>
            <w:r w:rsidRPr="00CB022E">
              <w:rPr>
                <w:rFonts w:cs="Malgun Gothic"/>
              </w:rPr>
              <w:t>(sector&lt;-&gt;sector)</w:t>
            </w:r>
            <w:r>
              <w:rPr>
                <w:rFonts w:cs="Malgun Gothic"/>
              </w:rPr>
              <w:t xml:space="preserve"> Tx panel </w:t>
            </w:r>
            <w:r w:rsidR="00492FB1" w:rsidRPr="00FF2005">
              <w:rPr>
                <w:rFonts w:ascii="Wingdings" w:eastAsia="Wingdings" w:hAnsi="Wingdings" w:cs="Wingdings"/>
              </w:rPr>
              <w:sym w:font="Wingdings" w:char="F0E0"/>
            </w:r>
            <w:r>
              <w:rPr>
                <w:rFonts w:cs="Malgun Gothic"/>
              </w:rPr>
              <w:t xml:space="preserve"> Rx port</w:t>
            </w:r>
          </w:p>
        </w:tc>
        <w:tc>
          <w:tcPr>
            <w:tcW w:w="4815" w:type="dxa"/>
          </w:tcPr>
          <w:p w14:paraId="22F1579D" w14:textId="77777777" w:rsidR="00B73D96" w:rsidRPr="00CB022E" w:rsidRDefault="00B73D96" w:rsidP="00A01B84">
            <w:pPr>
              <w:rPr>
                <w:rFonts w:cs="Malgun Gothic"/>
              </w:rPr>
            </w:pPr>
            <w:r>
              <w:rPr>
                <w:rStyle w:val="CommentReference"/>
                <w:sz w:val="20"/>
                <w:szCs w:val="20"/>
              </w:rPr>
              <w:t>N/A</w:t>
            </w:r>
          </w:p>
        </w:tc>
      </w:tr>
      <w:tr w:rsidR="00B73D96" w:rsidRPr="00277F22" w14:paraId="1AFFBF11" w14:textId="77777777" w:rsidTr="00A01B84">
        <w:tc>
          <w:tcPr>
            <w:tcW w:w="846" w:type="dxa"/>
            <w:vMerge/>
            <w:vAlign w:val="center"/>
          </w:tcPr>
          <w:p w14:paraId="62AE39EF" w14:textId="77777777" w:rsidR="00B73D96" w:rsidRPr="00CB022E" w:rsidRDefault="00B73D96" w:rsidP="00A01B84">
            <w:pPr>
              <w:rPr>
                <w:rFonts w:cs="Malgun Gothic"/>
              </w:rPr>
            </w:pPr>
          </w:p>
        </w:tc>
        <w:tc>
          <w:tcPr>
            <w:tcW w:w="3969" w:type="dxa"/>
          </w:tcPr>
          <w:p w14:paraId="50F1746B" w14:textId="77777777" w:rsidR="00B73D96" w:rsidRPr="00CB022E" w:rsidRDefault="00B73D96" w:rsidP="00A01B84">
            <w:pPr>
              <w:rPr>
                <w:rFonts w:cs="Malgun Gothic"/>
              </w:rPr>
            </w:pPr>
            <w:r w:rsidRPr="00CB022E">
              <w:rPr>
                <w:rFonts w:cs="Malgun Gothic"/>
              </w:rPr>
              <w:t>Digital cancellation</w:t>
            </w:r>
          </w:p>
        </w:tc>
        <w:tc>
          <w:tcPr>
            <w:tcW w:w="4815" w:type="dxa"/>
          </w:tcPr>
          <w:p w14:paraId="5A0C0A9B" w14:textId="77777777" w:rsidR="00B73D96" w:rsidRPr="00CB022E" w:rsidRDefault="00B73D96" w:rsidP="00A01B84">
            <w:pPr>
              <w:rPr>
                <w:rFonts w:cs="Malgun Gothic"/>
              </w:rPr>
            </w:pPr>
            <w:r>
              <w:rPr>
                <w:rFonts w:cs="Malgun Gothic"/>
              </w:rPr>
              <w:t>10</w:t>
            </w:r>
            <w:r w:rsidRPr="00CB022E">
              <w:rPr>
                <w:rFonts w:cs="Malgun Gothic"/>
              </w:rPr>
              <w:t xml:space="preserve"> dB</w:t>
            </w:r>
          </w:p>
        </w:tc>
      </w:tr>
      <w:tr w:rsidR="00B73D96" w:rsidRPr="00277F22" w14:paraId="09E56AA3" w14:textId="77777777" w:rsidTr="00A01B84">
        <w:tc>
          <w:tcPr>
            <w:tcW w:w="846" w:type="dxa"/>
            <w:vMerge/>
            <w:vAlign w:val="center"/>
          </w:tcPr>
          <w:p w14:paraId="6051B216" w14:textId="77777777" w:rsidR="00B73D96" w:rsidRPr="00CB022E" w:rsidRDefault="00B73D96" w:rsidP="00A01B84">
            <w:pPr>
              <w:rPr>
                <w:rFonts w:cs="Malgun Gothic"/>
              </w:rPr>
            </w:pPr>
          </w:p>
        </w:tc>
        <w:tc>
          <w:tcPr>
            <w:tcW w:w="3969" w:type="dxa"/>
          </w:tcPr>
          <w:p w14:paraId="3929D7B3" w14:textId="77777777" w:rsidR="00B73D96" w:rsidRPr="00BA17A3" w:rsidRDefault="00B73D96" w:rsidP="00A01B84">
            <w:pPr>
              <w:rPr>
                <w:rFonts w:cs="Malgun Gothic"/>
                <w:lang w:val="es-ES"/>
              </w:rPr>
            </w:pPr>
            <w:r w:rsidRPr="00BA17A3">
              <w:rPr>
                <w:rFonts w:cs="Malgun Gothic"/>
                <w:lang w:val="es-ES"/>
              </w:rPr>
              <w:t>UE-UE “ACIR” SBFD operator</w:t>
            </w:r>
          </w:p>
        </w:tc>
        <w:tc>
          <w:tcPr>
            <w:tcW w:w="4815" w:type="dxa"/>
          </w:tcPr>
          <w:p w14:paraId="1544C279" w14:textId="77777777" w:rsidR="00B73D96" w:rsidRPr="00CB022E" w:rsidRDefault="00B73D96" w:rsidP="00A01B84">
            <w:pPr>
              <w:rPr>
                <w:rFonts w:cs="Malgun Gothic"/>
              </w:rPr>
            </w:pPr>
            <w:r>
              <w:rPr>
                <w:rFonts w:cs="Malgun Gothic"/>
              </w:rPr>
              <w:t>1</w:t>
            </w:r>
            <w:r w:rsidRPr="00CB022E">
              <w:rPr>
                <w:rFonts w:cs="Malgun Gothic"/>
              </w:rPr>
              <w:t>8 dB</w:t>
            </w:r>
            <w:r>
              <w:rPr>
                <w:rFonts w:cs="Malgun Gothic"/>
              </w:rPr>
              <w:t xml:space="preserve"> (ACS=33dB, ACLR=18dB based on IBE model)</w:t>
            </w:r>
          </w:p>
        </w:tc>
      </w:tr>
      <w:tr w:rsidR="00B73D96" w:rsidRPr="00277F22" w14:paraId="6AF13443" w14:textId="77777777" w:rsidTr="00A01B84">
        <w:tc>
          <w:tcPr>
            <w:tcW w:w="846" w:type="dxa"/>
            <w:vMerge/>
            <w:vAlign w:val="center"/>
          </w:tcPr>
          <w:p w14:paraId="4138980D" w14:textId="77777777" w:rsidR="00B73D96" w:rsidRPr="00CB022E" w:rsidRDefault="00B73D96" w:rsidP="00A01B84">
            <w:pPr>
              <w:rPr>
                <w:rFonts w:cs="Malgun Gothic"/>
              </w:rPr>
            </w:pPr>
          </w:p>
        </w:tc>
        <w:tc>
          <w:tcPr>
            <w:tcW w:w="3969" w:type="dxa"/>
          </w:tcPr>
          <w:p w14:paraId="332E0457" w14:textId="77777777" w:rsidR="00B73D96" w:rsidRPr="00CB022E" w:rsidRDefault="00B73D96" w:rsidP="00A01B84">
            <w:pPr>
              <w:rPr>
                <w:rFonts w:cs="Malgun Gothic"/>
              </w:rPr>
            </w:pPr>
            <w:r w:rsidRPr="00CB022E">
              <w:rPr>
                <w:rFonts w:cs="Malgun Gothic"/>
              </w:rPr>
              <w:t xml:space="preserve">gNB-gNB </w:t>
            </w:r>
            <w:r>
              <w:rPr>
                <w:rFonts w:cs="Malgun Gothic"/>
              </w:rPr>
              <w:t xml:space="preserve">“ACIR” </w:t>
            </w:r>
            <w:r w:rsidRPr="00CB022E">
              <w:rPr>
                <w:rFonts w:cs="Malgun Gothic"/>
              </w:rPr>
              <w:t>SBFD operator</w:t>
            </w:r>
          </w:p>
        </w:tc>
        <w:tc>
          <w:tcPr>
            <w:tcW w:w="4815" w:type="dxa"/>
          </w:tcPr>
          <w:p w14:paraId="07693A60" w14:textId="1700A93C" w:rsidR="00B73D96" w:rsidRPr="00CB022E" w:rsidRDefault="00B73D96" w:rsidP="00A01B84">
            <w:pPr>
              <w:rPr>
                <w:rFonts w:cs="Malgun Gothic"/>
              </w:rPr>
            </w:pPr>
            <w:r w:rsidRPr="00CB022E">
              <w:rPr>
                <w:rFonts w:cs="Malgun Gothic"/>
              </w:rPr>
              <w:t>42 dB</w:t>
            </w:r>
            <w:r>
              <w:rPr>
                <w:rFonts w:cs="Malgun Gothic"/>
              </w:rPr>
              <w:t xml:space="preserve"> (ACLR 45dB, ACS </w:t>
            </w:r>
            <w:r w:rsidR="00D571E0">
              <w:rPr>
                <w:rFonts w:cs="Malgun Gothic"/>
              </w:rPr>
              <w:t xml:space="preserve">46 </w:t>
            </w:r>
            <w:r>
              <w:rPr>
                <w:rFonts w:cs="Malgun Gothic"/>
              </w:rPr>
              <w:t>dB)</w:t>
            </w:r>
          </w:p>
        </w:tc>
      </w:tr>
      <w:tr w:rsidR="00B73D96" w:rsidRPr="00277F22" w14:paraId="2ADEA3BD" w14:textId="77777777" w:rsidTr="00A01B84">
        <w:tc>
          <w:tcPr>
            <w:tcW w:w="846" w:type="dxa"/>
            <w:vMerge w:val="restart"/>
            <w:textDirection w:val="btLr"/>
            <w:vAlign w:val="center"/>
          </w:tcPr>
          <w:p w14:paraId="426EE1CE" w14:textId="77777777" w:rsidR="00B73D96" w:rsidRPr="00CB022E" w:rsidRDefault="00B73D96" w:rsidP="00A01B84">
            <w:pPr>
              <w:ind w:left="113" w:right="113"/>
              <w:jc w:val="center"/>
              <w:rPr>
                <w:rFonts w:cs="Malgun Gothic"/>
              </w:rPr>
            </w:pPr>
            <w:r w:rsidRPr="00CB022E">
              <w:rPr>
                <w:rFonts w:cs="Malgun Gothic"/>
              </w:rPr>
              <w:t>Inter-network</w:t>
            </w:r>
          </w:p>
        </w:tc>
        <w:tc>
          <w:tcPr>
            <w:tcW w:w="3969" w:type="dxa"/>
          </w:tcPr>
          <w:p w14:paraId="32D9723B" w14:textId="77777777" w:rsidR="00B73D96" w:rsidRPr="00CB022E" w:rsidRDefault="00B73D96" w:rsidP="00A01B84">
            <w:pPr>
              <w:rPr>
                <w:rFonts w:cs="Malgun Gothic"/>
              </w:rPr>
            </w:pPr>
            <w:r w:rsidRPr="00CB022E">
              <w:rPr>
                <w:rFonts w:cs="Malgun Gothic"/>
              </w:rPr>
              <w:t xml:space="preserve">BS-BS </w:t>
            </w:r>
            <w:r>
              <w:rPr>
                <w:rFonts w:cs="Malgun Gothic"/>
              </w:rPr>
              <w:t xml:space="preserve">ACIR </w:t>
            </w:r>
            <w:r w:rsidRPr="00CB022E">
              <w:rPr>
                <w:rFonts w:cs="Malgun Gothic"/>
              </w:rPr>
              <w:t>(adjacent channels)</w:t>
            </w:r>
          </w:p>
        </w:tc>
        <w:tc>
          <w:tcPr>
            <w:tcW w:w="4815" w:type="dxa"/>
          </w:tcPr>
          <w:p w14:paraId="5B000578" w14:textId="77777777" w:rsidR="00B73D96" w:rsidRPr="00CB022E" w:rsidRDefault="00B73D96" w:rsidP="00A01B84">
            <w:pPr>
              <w:rPr>
                <w:rFonts w:cs="Malgun Gothic"/>
              </w:rPr>
            </w:pPr>
            <w:r w:rsidRPr="00CB022E">
              <w:rPr>
                <w:rFonts w:cs="Malgun Gothic"/>
              </w:rPr>
              <w:t>42 dB</w:t>
            </w:r>
          </w:p>
        </w:tc>
      </w:tr>
      <w:tr w:rsidR="00B73D96" w:rsidRPr="00277F22" w14:paraId="33D28F09" w14:textId="77777777" w:rsidTr="00A01B84">
        <w:tc>
          <w:tcPr>
            <w:tcW w:w="846" w:type="dxa"/>
            <w:vMerge/>
            <w:vAlign w:val="center"/>
          </w:tcPr>
          <w:p w14:paraId="3A3C46A7" w14:textId="77777777" w:rsidR="00B73D96" w:rsidRPr="00CB022E" w:rsidRDefault="00B73D96" w:rsidP="00A01B84">
            <w:pPr>
              <w:rPr>
                <w:rFonts w:cs="Malgun Gothic"/>
              </w:rPr>
            </w:pPr>
          </w:p>
        </w:tc>
        <w:tc>
          <w:tcPr>
            <w:tcW w:w="3969" w:type="dxa"/>
          </w:tcPr>
          <w:p w14:paraId="356F48F7" w14:textId="77777777" w:rsidR="00B73D96" w:rsidRPr="00CB022E" w:rsidRDefault="00B73D96" w:rsidP="00A01B84">
            <w:pPr>
              <w:rPr>
                <w:rFonts w:cs="Malgun Gothic"/>
              </w:rPr>
            </w:pPr>
            <w:r w:rsidRPr="00CB022E">
              <w:rPr>
                <w:rFonts w:cs="Malgun Gothic"/>
              </w:rPr>
              <w:t xml:space="preserve">UE-UE </w:t>
            </w:r>
            <w:r>
              <w:rPr>
                <w:rFonts w:cs="Malgun Gothic"/>
              </w:rPr>
              <w:t xml:space="preserve">ACIR </w:t>
            </w:r>
            <w:r w:rsidRPr="00CB022E">
              <w:rPr>
                <w:rFonts w:cs="Malgun Gothic"/>
              </w:rPr>
              <w:t>(adjacent channels)</w:t>
            </w:r>
          </w:p>
        </w:tc>
        <w:tc>
          <w:tcPr>
            <w:tcW w:w="4815" w:type="dxa"/>
          </w:tcPr>
          <w:p w14:paraId="094EEC79" w14:textId="77777777" w:rsidR="00B73D96" w:rsidRPr="00CB022E" w:rsidRDefault="00B73D96" w:rsidP="00A01B84">
            <w:pPr>
              <w:rPr>
                <w:rFonts w:cs="Malgun Gothic"/>
              </w:rPr>
            </w:pPr>
            <w:r w:rsidRPr="00CB022E">
              <w:rPr>
                <w:rFonts w:cs="Malgun Gothic"/>
              </w:rPr>
              <w:t>28 dB</w:t>
            </w:r>
          </w:p>
        </w:tc>
      </w:tr>
      <w:tr w:rsidR="00B73D96" w:rsidRPr="00277F22" w14:paraId="2105C783" w14:textId="77777777" w:rsidTr="00A01B84">
        <w:tc>
          <w:tcPr>
            <w:tcW w:w="846" w:type="dxa"/>
            <w:vMerge/>
            <w:vAlign w:val="center"/>
          </w:tcPr>
          <w:p w14:paraId="2FC62523" w14:textId="77777777" w:rsidR="00B73D96" w:rsidRPr="00CB022E" w:rsidRDefault="00B73D96" w:rsidP="00A01B84">
            <w:pPr>
              <w:rPr>
                <w:rFonts w:cs="Malgun Gothic"/>
              </w:rPr>
            </w:pPr>
          </w:p>
        </w:tc>
        <w:tc>
          <w:tcPr>
            <w:tcW w:w="3969" w:type="dxa"/>
          </w:tcPr>
          <w:p w14:paraId="5F8B7386" w14:textId="77777777" w:rsidR="00B73D96" w:rsidRPr="00CB022E" w:rsidRDefault="00B73D96" w:rsidP="00A01B84">
            <w:pPr>
              <w:rPr>
                <w:rFonts w:cs="Malgun Gothic"/>
              </w:rPr>
            </w:pPr>
            <w:r w:rsidRPr="00CB022E">
              <w:rPr>
                <w:rFonts w:cs="Malgun Gothic"/>
              </w:rPr>
              <w:t xml:space="preserve">BS-UE </w:t>
            </w:r>
            <w:r>
              <w:rPr>
                <w:rFonts w:cs="Malgun Gothic"/>
              </w:rPr>
              <w:t xml:space="preserve">ACIR </w:t>
            </w:r>
            <w:r w:rsidRPr="00CB022E">
              <w:rPr>
                <w:rFonts w:cs="Malgun Gothic"/>
              </w:rPr>
              <w:t>(adjacent channels)</w:t>
            </w:r>
          </w:p>
        </w:tc>
        <w:tc>
          <w:tcPr>
            <w:tcW w:w="4815" w:type="dxa"/>
          </w:tcPr>
          <w:p w14:paraId="03DBC449" w14:textId="77777777" w:rsidR="00B73D96" w:rsidRPr="00CB022E" w:rsidRDefault="00B73D96" w:rsidP="00A01B84">
            <w:pPr>
              <w:rPr>
                <w:rFonts w:cs="Malgun Gothic"/>
              </w:rPr>
            </w:pPr>
            <w:r w:rsidRPr="00CB022E">
              <w:rPr>
                <w:rFonts w:cs="Malgun Gothic"/>
              </w:rPr>
              <w:t>33 dB</w:t>
            </w:r>
          </w:p>
        </w:tc>
      </w:tr>
      <w:tr w:rsidR="00B73D96" w:rsidRPr="00277F22" w14:paraId="252B09A6" w14:textId="77777777" w:rsidTr="00A01B84">
        <w:tc>
          <w:tcPr>
            <w:tcW w:w="846" w:type="dxa"/>
            <w:vMerge/>
            <w:vAlign w:val="center"/>
          </w:tcPr>
          <w:p w14:paraId="75C3BFC2" w14:textId="77777777" w:rsidR="00B73D96" w:rsidRPr="00CB022E" w:rsidRDefault="00B73D96" w:rsidP="00A01B84">
            <w:pPr>
              <w:rPr>
                <w:rFonts w:cs="Malgun Gothic"/>
              </w:rPr>
            </w:pPr>
          </w:p>
        </w:tc>
        <w:tc>
          <w:tcPr>
            <w:tcW w:w="3969" w:type="dxa"/>
          </w:tcPr>
          <w:p w14:paraId="71A06724" w14:textId="77777777" w:rsidR="00B73D96" w:rsidRPr="00CB022E" w:rsidRDefault="00B73D96" w:rsidP="00A01B84">
            <w:pPr>
              <w:rPr>
                <w:rFonts w:cs="Malgun Gothic"/>
              </w:rPr>
            </w:pPr>
            <w:r w:rsidRPr="00CB022E">
              <w:rPr>
                <w:rFonts w:cs="Malgun Gothic"/>
              </w:rPr>
              <w:t xml:space="preserve">UE-BS </w:t>
            </w:r>
            <w:r>
              <w:rPr>
                <w:rFonts w:cs="Malgun Gothic"/>
              </w:rPr>
              <w:t xml:space="preserve">ACIR </w:t>
            </w:r>
            <w:r w:rsidRPr="00CB022E">
              <w:rPr>
                <w:rFonts w:cs="Malgun Gothic"/>
              </w:rPr>
              <w:t>(adjacent channels)</w:t>
            </w:r>
          </w:p>
        </w:tc>
        <w:tc>
          <w:tcPr>
            <w:tcW w:w="4815" w:type="dxa"/>
          </w:tcPr>
          <w:p w14:paraId="31A1BF0C" w14:textId="77777777" w:rsidR="00B73D96" w:rsidRPr="00CB022E" w:rsidRDefault="00B73D96" w:rsidP="00A01B84">
            <w:pPr>
              <w:rPr>
                <w:rFonts w:cs="Malgun Gothic"/>
              </w:rPr>
            </w:pPr>
            <w:r w:rsidRPr="00CB022E">
              <w:rPr>
                <w:rFonts w:cs="Malgun Gothic"/>
              </w:rPr>
              <w:t>30 dB</w:t>
            </w:r>
          </w:p>
        </w:tc>
      </w:tr>
      <w:tr w:rsidR="00B73D96" w:rsidRPr="00277F22" w14:paraId="78D2426B" w14:textId="77777777" w:rsidTr="00A01B84">
        <w:tc>
          <w:tcPr>
            <w:tcW w:w="846" w:type="dxa"/>
            <w:vMerge/>
            <w:vAlign w:val="center"/>
          </w:tcPr>
          <w:p w14:paraId="7F1DFA6B" w14:textId="77777777" w:rsidR="00B73D96" w:rsidRPr="00CB022E" w:rsidRDefault="00B73D96" w:rsidP="00A01B84">
            <w:pPr>
              <w:rPr>
                <w:rFonts w:cs="Malgun Gothic"/>
              </w:rPr>
            </w:pPr>
          </w:p>
        </w:tc>
        <w:tc>
          <w:tcPr>
            <w:tcW w:w="3969" w:type="dxa"/>
          </w:tcPr>
          <w:p w14:paraId="3C1CE843" w14:textId="77777777" w:rsidR="00B73D96" w:rsidRPr="00CB022E" w:rsidRDefault="00B73D96" w:rsidP="00A01B84">
            <w:pPr>
              <w:rPr>
                <w:rFonts w:cs="Malgun Gothic"/>
              </w:rPr>
            </w:pPr>
            <w:r w:rsidRPr="00CB022E">
              <w:rPr>
                <w:rFonts w:cs="Malgun Gothic"/>
              </w:rPr>
              <w:t xml:space="preserve">Co-sited isolation </w:t>
            </w:r>
          </w:p>
        </w:tc>
        <w:tc>
          <w:tcPr>
            <w:tcW w:w="4815" w:type="dxa"/>
          </w:tcPr>
          <w:p w14:paraId="3C0722E3" w14:textId="77777777" w:rsidR="00B73D96" w:rsidRPr="00CB022E" w:rsidRDefault="00B73D96" w:rsidP="00A01B84">
            <w:pPr>
              <w:rPr>
                <w:rFonts w:cs="Malgun Gothic"/>
                <w:highlight w:val="yellow"/>
              </w:rPr>
            </w:pPr>
            <w:r>
              <w:rPr>
                <w:rFonts w:cs="Malgun Gothic"/>
              </w:rPr>
              <w:t>N/A</w:t>
            </w:r>
          </w:p>
        </w:tc>
      </w:tr>
      <w:tr w:rsidR="00B73D96" w:rsidRPr="00277F22" w14:paraId="4673A515" w14:textId="77777777" w:rsidTr="00A01B84">
        <w:tc>
          <w:tcPr>
            <w:tcW w:w="846" w:type="dxa"/>
            <w:vMerge w:val="restart"/>
            <w:textDirection w:val="btLr"/>
            <w:vAlign w:val="center"/>
          </w:tcPr>
          <w:p w14:paraId="354AE88D" w14:textId="6CAE35B2" w:rsidR="00B73D96" w:rsidRPr="00CB022E" w:rsidRDefault="00B73D96" w:rsidP="00A01B84">
            <w:pPr>
              <w:ind w:left="113" w:right="113"/>
              <w:jc w:val="center"/>
              <w:rPr>
                <w:rFonts w:cs="Malgun Gothic"/>
              </w:rPr>
            </w:pPr>
            <w:r>
              <w:rPr>
                <w:rFonts w:cs="Malgun Gothic"/>
              </w:rPr>
              <w:t>Piecewise linear blocking model</w:t>
            </w:r>
            <w:r w:rsidR="00CA1927">
              <w:rPr>
                <w:rFonts w:cs="Malgun Gothic"/>
              </w:rPr>
              <w:t xml:space="preserve"> (RAN4 model)</w:t>
            </w:r>
          </w:p>
        </w:tc>
        <w:tc>
          <w:tcPr>
            <w:tcW w:w="3969" w:type="dxa"/>
          </w:tcPr>
          <w:p w14:paraId="15C82F6F" w14:textId="77777777" w:rsidR="00B73D96" w:rsidRPr="00CB022E" w:rsidRDefault="00B73D96" w:rsidP="00A01B84">
            <w:pPr>
              <w:rPr>
                <w:rFonts w:cs="Malgun Gothic"/>
              </w:rPr>
            </w:pPr>
            <w:r w:rsidRPr="00350B81">
              <w:rPr>
                <w:rFonts w:cs="Malgun Gothic"/>
              </w:rPr>
              <w:t>Total input average power threshold 1 (P1) </w:t>
            </w:r>
          </w:p>
        </w:tc>
        <w:tc>
          <w:tcPr>
            <w:tcW w:w="4815" w:type="dxa"/>
          </w:tcPr>
          <w:p w14:paraId="3BD0705E" w14:textId="0F692064" w:rsidR="00B73D96" w:rsidRDefault="00B73D96" w:rsidP="00A01B84">
            <w:pPr>
              <w:rPr>
                <w:rFonts w:cs="Malgun Gothic"/>
              </w:rPr>
            </w:pPr>
            <w:r w:rsidRPr="00350B81">
              <w:rPr>
                <w:rFonts w:cs="Malgun Gothic"/>
              </w:rPr>
              <w:t>-</w:t>
            </w:r>
            <w:r w:rsidR="00CA1927">
              <w:rPr>
                <w:rFonts w:cs="Malgun Gothic"/>
              </w:rPr>
              <w:t>43</w:t>
            </w:r>
            <w:r w:rsidRPr="00350B81">
              <w:rPr>
                <w:rFonts w:cs="Malgun Gothic"/>
              </w:rPr>
              <w:t xml:space="preserve"> dBm </w:t>
            </w:r>
          </w:p>
        </w:tc>
      </w:tr>
      <w:tr w:rsidR="00B73D96" w:rsidRPr="00277F22" w14:paraId="22F1EC58" w14:textId="77777777" w:rsidTr="00A01B84">
        <w:tc>
          <w:tcPr>
            <w:tcW w:w="846" w:type="dxa"/>
            <w:vMerge/>
            <w:vAlign w:val="center"/>
          </w:tcPr>
          <w:p w14:paraId="5D90F5C9" w14:textId="77777777" w:rsidR="00B73D96" w:rsidRDefault="00B73D96" w:rsidP="00A01B84">
            <w:pPr>
              <w:rPr>
                <w:rFonts w:cs="Malgun Gothic"/>
              </w:rPr>
            </w:pPr>
          </w:p>
        </w:tc>
        <w:tc>
          <w:tcPr>
            <w:tcW w:w="3969" w:type="dxa"/>
          </w:tcPr>
          <w:p w14:paraId="1D321416" w14:textId="77777777" w:rsidR="00B73D96" w:rsidRPr="001F2E80" w:rsidRDefault="00B73D96" w:rsidP="00A01B84">
            <w:pPr>
              <w:rPr>
                <w:rFonts w:cs="Malgun Gothic"/>
              </w:rPr>
            </w:pPr>
            <w:r w:rsidRPr="00350B81">
              <w:rPr>
                <w:rFonts w:cs="Malgun Gothic"/>
              </w:rPr>
              <w:t>Total input average power threshold 2 (P2) </w:t>
            </w:r>
          </w:p>
        </w:tc>
        <w:tc>
          <w:tcPr>
            <w:tcW w:w="4815" w:type="dxa"/>
          </w:tcPr>
          <w:p w14:paraId="25395155" w14:textId="4F0C5BA4" w:rsidR="00B73D96" w:rsidRDefault="00CA1927" w:rsidP="00A01B84">
            <w:pPr>
              <w:rPr>
                <w:rFonts w:cs="Malgun Gothic"/>
              </w:rPr>
            </w:pPr>
            <w:r>
              <w:rPr>
                <w:rFonts w:cs="Malgun Gothic"/>
              </w:rPr>
              <w:t>N/A</w:t>
            </w:r>
            <w:r w:rsidR="00B73D96" w:rsidRPr="00350B81">
              <w:rPr>
                <w:rFonts w:cs="Malgun Gothic"/>
              </w:rPr>
              <w:t> </w:t>
            </w:r>
          </w:p>
        </w:tc>
      </w:tr>
      <w:tr w:rsidR="00B73D96" w:rsidRPr="00277F22" w14:paraId="0661E4CB" w14:textId="77777777" w:rsidTr="00A01B84">
        <w:tc>
          <w:tcPr>
            <w:tcW w:w="846" w:type="dxa"/>
            <w:vMerge/>
            <w:vAlign w:val="center"/>
          </w:tcPr>
          <w:p w14:paraId="3604A3DE" w14:textId="77777777" w:rsidR="00B73D96" w:rsidRDefault="00B73D96" w:rsidP="00A01B84">
            <w:pPr>
              <w:rPr>
                <w:rFonts w:cs="Malgun Gothic"/>
              </w:rPr>
            </w:pPr>
          </w:p>
        </w:tc>
        <w:tc>
          <w:tcPr>
            <w:tcW w:w="3969" w:type="dxa"/>
          </w:tcPr>
          <w:p w14:paraId="6B0F4274" w14:textId="77777777" w:rsidR="00B73D96" w:rsidRPr="001F2E80" w:rsidRDefault="00B73D96" w:rsidP="00A01B84">
            <w:pPr>
              <w:rPr>
                <w:rFonts w:cs="Malgun Gothic"/>
              </w:rPr>
            </w:pPr>
            <w:r w:rsidRPr="00350B81">
              <w:rPr>
                <w:rFonts w:cs="Malgun Gothic"/>
              </w:rPr>
              <w:t>Sensitivity degradation slope 1 (k1) </w:t>
            </w:r>
          </w:p>
        </w:tc>
        <w:tc>
          <w:tcPr>
            <w:tcW w:w="4815" w:type="dxa"/>
          </w:tcPr>
          <w:p w14:paraId="43754EEE" w14:textId="28248F13" w:rsidR="00B73D96" w:rsidRDefault="00B73D96" w:rsidP="00A01B84">
            <w:pPr>
              <w:rPr>
                <w:rFonts w:cs="Malgun Gothic"/>
              </w:rPr>
            </w:pPr>
            <w:r w:rsidRPr="00350B81">
              <w:rPr>
                <w:rFonts w:cs="Malgun Gothic"/>
              </w:rPr>
              <w:t>0.</w:t>
            </w:r>
            <w:r w:rsidR="00CA1927">
              <w:rPr>
                <w:rFonts w:cs="Malgun Gothic"/>
              </w:rPr>
              <w:t>5</w:t>
            </w:r>
            <w:r w:rsidR="00CA1927" w:rsidRPr="00350B81">
              <w:rPr>
                <w:rFonts w:cs="Malgun Gothic"/>
              </w:rPr>
              <w:t xml:space="preserve"> </w:t>
            </w:r>
            <w:r w:rsidRPr="00350B81">
              <w:rPr>
                <w:rFonts w:cs="Malgun Gothic"/>
              </w:rPr>
              <w:t>dB/dBm </w:t>
            </w:r>
          </w:p>
        </w:tc>
      </w:tr>
      <w:tr w:rsidR="00B73D96" w:rsidRPr="00277F22" w14:paraId="7D252A16" w14:textId="77777777" w:rsidTr="00A01B84">
        <w:tc>
          <w:tcPr>
            <w:tcW w:w="846" w:type="dxa"/>
            <w:vMerge/>
            <w:vAlign w:val="center"/>
          </w:tcPr>
          <w:p w14:paraId="7492FB89" w14:textId="77777777" w:rsidR="00B73D96" w:rsidRDefault="00B73D96" w:rsidP="00A01B84">
            <w:pPr>
              <w:rPr>
                <w:rFonts w:cs="Malgun Gothic"/>
              </w:rPr>
            </w:pPr>
          </w:p>
        </w:tc>
        <w:tc>
          <w:tcPr>
            <w:tcW w:w="3969" w:type="dxa"/>
          </w:tcPr>
          <w:p w14:paraId="45C8B506" w14:textId="77777777" w:rsidR="00B73D96" w:rsidRPr="001F2E80" w:rsidRDefault="00B73D96" w:rsidP="00A01B84">
            <w:pPr>
              <w:rPr>
                <w:rFonts w:cs="Malgun Gothic"/>
              </w:rPr>
            </w:pPr>
            <w:r w:rsidRPr="00350B81">
              <w:rPr>
                <w:rFonts w:cs="Malgun Gothic"/>
              </w:rPr>
              <w:t xml:space="preserve"> Sensitivity degradation slope 2 (k2) </w:t>
            </w:r>
          </w:p>
        </w:tc>
        <w:tc>
          <w:tcPr>
            <w:tcW w:w="4815" w:type="dxa"/>
          </w:tcPr>
          <w:p w14:paraId="3FD58391" w14:textId="1D91A658" w:rsidR="00B73D96" w:rsidRDefault="00CA1927" w:rsidP="00A01B84">
            <w:pPr>
              <w:rPr>
                <w:rFonts w:cs="Malgun Gothic"/>
              </w:rPr>
            </w:pPr>
            <w:r>
              <w:rPr>
                <w:rFonts w:cs="Malgun Gothic"/>
              </w:rPr>
              <w:t>N/A</w:t>
            </w:r>
            <w:r w:rsidR="00B73D96" w:rsidRPr="00350B81">
              <w:rPr>
                <w:rFonts w:cs="Malgun Gothic"/>
              </w:rPr>
              <w:t> </w:t>
            </w:r>
          </w:p>
        </w:tc>
      </w:tr>
      <w:tr w:rsidR="00B73D96" w:rsidRPr="00277F22" w14:paraId="43055F58" w14:textId="77777777" w:rsidTr="00A01B84">
        <w:tc>
          <w:tcPr>
            <w:tcW w:w="846" w:type="dxa"/>
            <w:vMerge/>
            <w:vAlign w:val="center"/>
          </w:tcPr>
          <w:p w14:paraId="15CC9B16" w14:textId="77777777" w:rsidR="00B73D96" w:rsidRDefault="00B73D96" w:rsidP="00A01B84">
            <w:pPr>
              <w:rPr>
                <w:rFonts w:cs="Malgun Gothic"/>
              </w:rPr>
            </w:pPr>
          </w:p>
        </w:tc>
        <w:tc>
          <w:tcPr>
            <w:tcW w:w="3969" w:type="dxa"/>
          </w:tcPr>
          <w:p w14:paraId="65664FAA" w14:textId="77777777" w:rsidR="00B73D96" w:rsidRPr="001F2E80" w:rsidRDefault="00B73D96" w:rsidP="00A01B84">
            <w:pPr>
              <w:rPr>
                <w:rFonts w:cs="Malgun Gothic"/>
              </w:rPr>
            </w:pPr>
            <w:r w:rsidRPr="00350B81">
              <w:rPr>
                <w:rFonts w:cs="Malgun Gothic"/>
              </w:rPr>
              <w:t>Total input average power blocking limit (P3)</w:t>
            </w:r>
          </w:p>
        </w:tc>
        <w:tc>
          <w:tcPr>
            <w:tcW w:w="4815" w:type="dxa"/>
          </w:tcPr>
          <w:p w14:paraId="210B2133" w14:textId="77A73AA8" w:rsidR="00B73D96" w:rsidRDefault="00B73D96" w:rsidP="00A01B84">
            <w:pPr>
              <w:rPr>
                <w:rFonts w:cs="Malgun Gothic"/>
              </w:rPr>
            </w:pPr>
            <w:r w:rsidRPr="00350B81">
              <w:rPr>
                <w:rFonts w:cs="Malgun Gothic"/>
              </w:rPr>
              <w:t>-</w:t>
            </w:r>
            <w:r w:rsidR="00CA1927">
              <w:rPr>
                <w:rFonts w:cs="Malgun Gothic"/>
              </w:rPr>
              <w:t>25</w:t>
            </w:r>
            <w:r w:rsidRPr="00350B81">
              <w:rPr>
                <w:rFonts w:cs="Malgun Gothic"/>
              </w:rPr>
              <w:t xml:space="preserve"> dBm</w:t>
            </w:r>
          </w:p>
        </w:tc>
      </w:tr>
      <w:tr w:rsidR="00B73D96" w:rsidRPr="00277F22" w14:paraId="4836346F" w14:textId="77777777" w:rsidTr="00A01B84">
        <w:tc>
          <w:tcPr>
            <w:tcW w:w="846" w:type="dxa"/>
            <w:vMerge w:val="restart"/>
            <w:textDirection w:val="btLr"/>
            <w:vAlign w:val="center"/>
          </w:tcPr>
          <w:p w14:paraId="40278730" w14:textId="77777777" w:rsidR="00B73D96" w:rsidRDefault="00B73D96" w:rsidP="00A01B84">
            <w:pPr>
              <w:jc w:val="center"/>
              <w:rPr>
                <w:rFonts w:cs="Malgun Gothic"/>
              </w:rPr>
            </w:pPr>
            <w:r w:rsidRPr="00332511">
              <w:rPr>
                <w:rFonts w:cs="Malgun Gothic"/>
              </w:rPr>
              <w:lastRenderedPageBreak/>
              <w:t>Latency related assumptions</w:t>
            </w:r>
          </w:p>
        </w:tc>
        <w:tc>
          <w:tcPr>
            <w:tcW w:w="3969" w:type="dxa"/>
          </w:tcPr>
          <w:p w14:paraId="477A1C92" w14:textId="77777777" w:rsidR="00B73D96" w:rsidRPr="00350B81" w:rsidRDefault="00B73D96" w:rsidP="00A01B84">
            <w:pPr>
              <w:rPr>
                <w:rFonts w:cs="Malgun Gothic"/>
              </w:rPr>
            </w:pPr>
            <w:r w:rsidRPr="00CB022E">
              <w:rPr>
                <w:rFonts w:cs="Malgun Gothic"/>
              </w:rPr>
              <w:t>DL transmission preparation time (BS)</w:t>
            </w:r>
          </w:p>
        </w:tc>
        <w:tc>
          <w:tcPr>
            <w:tcW w:w="4815" w:type="dxa"/>
          </w:tcPr>
          <w:p w14:paraId="32A6E89A" w14:textId="77777777" w:rsidR="00B73D96" w:rsidRPr="00350B81" w:rsidRDefault="00B73D96" w:rsidP="00A01B84">
            <w:pPr>
              <w:rPr>
                <w:rFonts w:cs="Malgun Gothic"/>
              </w:rPr>
            </w:pPr>
            <w:r w:rsidRPr="00CB022E">
              <w:rPr>
                <w:rFonts w:cs="Malgun Gothic"/>
              </w:rPr>
              <w:t>1 slot</w:t>
            </w:r>
          </w:p>
        </w:tc>
      </w:tr>
      <w:tr w:rsidR="00B73D96" w:rsidRPr="00277F22" w14:paraId="628AF227" w14:textId="77777777" w:rsidTr="00A01B84">
        <w:tc>
          <w:tcPr>
            <w:tcW w:w="846" w:type="dxa"/>
            <w:vMerge/>
            <w:textDirection w:val="tbRl"/>
            <w:vAlign w:val="center"/>
          </w:tcPr>
          <w:p w14:paraId="62867404" w14:textId="77777777" w:rsidR="00B73D96" w:rsidRPr="00332511" w:rsidRDefault="00B73D96" w:rsidP="00A01B84">
            <w:pPr>
              <w:rPr>
                <w:rFonts w:cs="Malgun Gothic"/>
              </w:rPr>
            </w:pPr>
          </w:p>
        </w:tc>
        <w:tc>
          <w:tcPr>
            <w:tcW w:w="3969" w:type="dxa"/>
          </w:tcPr>
          <w:p w14:paraId="5B1DBAA8" w14:textId="77777777" w:rsidR="00B73D96" w:rsidRPr="00CB022E" w:rsidRDefault="00B73D96" w:rsidP="00A01B84">
            <w:pPr>
              <w:rPr>
                <w:rFonts w:cs="Malgun Gothic"/>
              </w:rPr>
            </w:pPr>
            <w:r w:rsidRPr="00CB022E">
              <w:rPr>
                <w:rFonts w:cs="Malgun Gothic"/>
              </w:rPr>
              <w:t>DL decoding latency (UE)</w:t>
            </w:r>
          </w:p>
        </w:tc>
        <w:tc>
          <w:tcPr>
            <w:tcW w:w="4815" w:type="dxa"/>
          </w:tcPr>
          <w:p w14:paraId="1E8EACE1" w14:textId="77777777" w:rsidR="00B73D96" w:rsidRPr="00CB022E" w:rsidRDefault="00B73D96" w:rsidP="00A01B84">
            <w:pPr>
              <w:rPr>
                <w:rFonts w:cs="Malgun Gothic"/>
              </w:rPr>
            </w:pPr>
            <w:r w:rsidRPr="00CB022E">
              <w:rPr>
                <w:rFonts w:cs="Malgun Gothic"/>
              </w:rPr>
              <w:t>1 slot</w:t>
            </w:r>
          </w:p>
        </w:tc>
      </w:tr>
      <w:tr w:rsidR="00B73D96" w:rsidRPr="00277F22" w14:paraId="68DD0779" w14:textId="77777777" w:rsidTr="00A01B84">
        <w:tc>
          <w:tcPr>
            <w:tcW w:w="846" w:type="dxa"/>
            <w:vMerge/>
            <w:textDirection w:val="tbRl"/>
            <w:vAlign w:val="center"/>
          </w:tcPr>
          <w:p w14:paraId="0778A7C6" w14:textId="77777777" w:rsidR="00B73D96" w:rsidRPr="00332511" w:rsidRDefault="00B73D96" w:rsidP="00A01B84">
            <w:pPr>
              <w:rPr>
                <w:rFonts w:cs="Malgun Gothic"/>
              </w:rPr>
            </w:pPr>
          </w:p>
        </w:tc>
        <w:tc>
          <w:tcPr>
            <w:tcW w:w="3969" w:type="dxa"/>
          </w:tcPr>
          <w:p w14:paraId="3AC91618" w14:textId="77777777" w:rsidR="00B73D96" w:rsidRPr="00CB022E" w:rsidRDefault="00B73D96" w:rsidP="00A01B84">
            <w:pPr>
              <w:rPr>
                <w:rFonts w:cs="Malgun Gothic"/>
              </w:rPr>
            </w:pPr>
            <w:r w:rsidRPr="00CB022E">
              <w:rPr>
                <w:rFonts w:cs="Malgun Gothic"/>
              </w:rPr>
              <w:t>UL transmission preparation time (UE)</w:t>
            </w:r>
          </w:p>
        </w:tc>
        <w:tc>
          <w:tcPr>
            <w:tcW w:w="4815" w:type="dxa"/>
          </w:tcPr>
          <w:p w14:paraId="4F617547" w14:textId="77777777" w:rsidR="00B73D96" w:rsidRPr="00CB022E" w:rsidRDefault="00B73D96" w:rsidP="00A01B84">
            <w:pPr>
              <w:rPr>
                <w:rFonts w:cs="Malgun Gothic"/>
              </w:rPr>
            </w:pPr>
            <w:r w:rsidRPr="00CB022E">
              <w:rPr>
                <w:rFonts w:cs="Malgun Gothic"/>
              </w:rPr>
              <w:t>1 slot</w:t>
            </w:r>
          </w:p>
        </w:tc>
      </w:tr>
      <w:tr w:rsidR="00B73D96" w:rsidRPr="00277F22" w14:paraId="0A96BB81" w14:textId="77777777" w:rsidTr="00A01B84">
        <w:tc>
          <w:tcPr>
            <w:tcW w:w="846" w:type="dxa"/>
            <w:vMerge/>
            <w:textDirection w:val="tbRl"/>
            <w:vAlign w:val="center"/>
          </w:tcPr>
          <w:p w14:paraId="02748F44" w14:textId="77777777" w:rsidR="00B73D96" w:rsidRPr="00332511" w:rsidRDefault="00B73D96" w:rsidP="00A01B84">
            <w:pPr>
              <w:rPr>
                <w:rFonts w:cs="Malgun Gothic"/>
              </w:rPr>
            </w:pPr>
          </w:p>
        </w:tc>
        <w:tc>
          <w:tcPr>
            <w:tcW w:w="3969" w:type="dxa"/>
          </w:tcPr>
          <w:p w14:paraId="4CA8E32B" w14:textId="77777777" w:rsidR="00B73D96" w:rsidRPr="00CB022E" w:rsidRDefault="00B73D96" w:rsidP="00A01B84">
            <w:pPr>
              <w:rPr>
                <w:rFonts w:cs="Malgun Gothic"/>
              </w:rPr>
            </w:pPr>
            <w:r w:rsidRPr="00CB022E">
              <w:rPr>
                <w:rFonts w:cs="Malgun Gothic"/>
              </w:rPr>
              <w:t>UL decoding latency (BS)</w:t>
            </w:r>
          </w:p>
        </w:tc>
        <w:tc>
          <w:tcPr>
            <w:tcW w:w="4815" w:type="dxa"/>
          </w:tcPr>
          <w:p w14:paraId="061FBCB2" w14:textId="77777777" w:rsidR="00B73D96" w:rsidRPr="00CB022E" w:rsidRDefault="00B73D96" w:rsidP="00A01B84">
            <w:pPr>
              <w:rPr>
                <w:rFonts w:cs="Malgun Gothic"/>
              </w:rPr>
            </w:pPr>
            <w:r w:rsidRPr="00CB022E">
              <w:rPr>
                <w:rFonts w:cs="Malgun Gothic"/>
              </w:rPr>
              <w:t>1 slot</w:t>
            </w:r>
          </w:p>
        </w:tc>
      </w:tr>
      <w:tr w:rsidR="00B73D96" w:rsidRPr="00277F22" w14:paraId="29E5CABC" w14:textId="77777777" w:rsidTr="00A01B84">
        <w:tc>
          <w:tcPr>
            <w:tcW w:w="846" w:type="dxa"/>
            <w:vMerge/>
            <w:textDirection w:val="tbRl"/>
            <w:vAlign w:val="center"/>
          </w:tcPr>
          <w:p w14:paraId="53A3F83D" w14:textId="77777777" w:rsidR="00B73D96" w:rsidRPr="00332511" w:rsidRDefault="00B73D96" w:rsidP="00A01B84">
            <w:pPr>
              <w:rPr>
                <w:rFonts w:cs="Malgun Gothic"/>
              </w:rPr>
            </w:pPr>
          </w:p>
        </w:tc>
        <w:tc>
          <w:tcPr>
            <w:tcW w:w="3969" w:type="dxa"/>
          </w:tcPr>
          <w:p w14:paraId="547714B9" w14:textId="77777777" w:rsidR="00B73D96" w:rsidRPr="00CB022E" w:rsidRDefault="00B73D96" w:rsidP="00A01B84">
            <w:pPr>
              <w:rPr>
                <w:rFonts w:cs="Malgun Gothic"/>
              </w:rPr>
            </w:pPr>
            <w:r w:rsidRPr="00CB022E">
              <w:rPr>
                <w:rFonts w:cs="Malgun Gothic"/>
              </w:rPr>
              <w:t>Scheduling Request (SR) transmission opportunity</w:t>
            </w:r>
          </w:p>
        </w:tc>
        <w:tc>
          <w:tcPr>
            <w:tcW w:w="4815" w:type="dxa"/>
          </w:tcPr>
          <w:p w14:paraId="7762F1DE" w14:textId="77777777" w:rsidR="00B73D96" w:rsidRPr="00CB022E" w:rsidRDefault="00B73D96" w:rsidP="00A01B84">
            <w:pPr>
              <w:rPr>
                <w:rFonts w:cs="Malgun Gothic"/>
              </w:rPr>
            </w:pPr>
            <w:r w:rsidRPr="00CB022E">
              <w:rPr>
                <w:rFonts w:cs="Malgun Gothic"/>
              </w:rPr>
              <w:t>Available in every UL or SBFD slot</w:t>
            </w:r>
          </w:p>
        </w:tc>
      </w:tr>
      <w:tr w:rsidR="00B73D96" w:rsidRPr="00277F22" w14:paraId="6EF92B5C" w14:textId="77777777" w:rsidTr="00A01B84">
        <w:tc>
          <w:tcPr>
            <w:tcW w:w="846" w:type="dxa"/>
            <w:vMerge/>
            <w:textDirection w:val="tbRl"/>
            <w:vAlign w:val="center"/>
          </w:tcPr>
          <w:p w14:paraId="6F9F5627" w14:textId="77777777" w:rsidR="00B73D96" w:rsidRPr="00332511" w:rsidRDefault="00B73D96" w:rsidP="00A01B84">
            <w:pPr>
              <w:rPr>
                <w:rFonts w:cs="Malgun Gothic"/>
              </w:rPr>
            </w:pPr>
          </w:p>
        </w:tc>
        <w:tc>
          <w:tcPr>
            <w:tcW w:w="3969" w:type="dxa"/>
          </w:tcPr>
          <w:p w14:paraId="4EB8F76D" w14:textId="77777777" w:rsidR="00B73D96" w:rsidRPr="00CB022E" w:rsidRDefault="00B73D96" w:rsidP="00A01B84">
            <w:pPr>
              <w:rPr>
                <w:rFonts w:cs="Malgun Gothic"/>
              </w:rPr>
            </w:pPr>
            <w:r w:rsidRPr="00CB022E">
              <w:rPr>
                <w:rFonts w:cs="Malgun Gothic"/>
              </w:rPr>
              <w:t>DCI transmission opportunity</w:t>
            </w:r>
          </w:p>
        </w:tc>
        <w:tc>
          <w:tcPr>
            <w:tcW w:w="4815" w:type="dxa"/>
          </w:tcPr>
          <w:p w14:paraId="28F8E1BF" w14:textId="77777777" w:rsidR="00B73D96" w:rsidRPr="00CB022E" w:rsidRDefault="00B73D96" w:rsidP="00A01B84">
            <w:pPr>
              <w:rPr>
                <w:rFonts w:cs="Malgun Gothic"/>
              </w:rPr>
            </w:pPr>
            <w:r w:rsidRPr="00CB022E">
              <w:rPr>
                <w:rFonts w:cs="Malgun Gothic"/>
              </w:rPr>
              <w:t>Available in every DL or SBFD slot</w:t>
            </w:r>
          </w:p>
        </w:tc>
      </w:tr>
    </w:tbl>
    <w:p w14:paraId="6801537E" w14:textId="77777777" w:rsidR="00B73D96" w:rsidRDefault="00B73D96" w:rsidP="00B73D96">
      <w:pPr>
        <w:rPr>
          <w:rFonts w:cs="Malgun Gothic"/>
        </w:rPr>
      </w:pPr>
    </w:p>
    <w:p w14:paraId="27114D81" w14:textId="676D2D62" w:rsidR="00781161" w:rsidRPr="00C1261B" w:rsidRDefault="00781161" w:rsidP="00781161">
      <w:pPr>
        <w:pStyle w:val="Heading2"/>
        <w:rPr>
          <w:lang w:val="sv-SE"/>
        </w:rPr>
      </w:pPr>
      <w:bookmarkStart w:id="939" w:name="_Toc131603442"/>
      <w:bookmarkStart w:id="940" w:name="_Toc135043635"/>
      <w:r w:rsidRPr="00C1261B">
        <w:rPr>
          <w:lang w:val="sv-SE"/>
        </w:rPr>
        <w:t>B.3</w:t>
      </w:r>
      <w:r w:rsidRPr="00C1261B">
        <w:rPr>
          <w:lang w:val="sv-SE"/>
        </w:rPr>
        <w:tab/>
        <w:t>FR</w:t>
      </w:r>
      <w:r w:rsidR="006D0472">
        <w:rPr>
          <w:lang w:val="sv-SE"/>
        </w:rPr>
        <w:t>2</w:t>
      </w:r>
      <w:r w:rsidRPr="00C1261B">
        <w:rPr>
          <w:lang w:val="sv-SE"/>
        </w:rPr>
        <w:t xml:space="preserve"> </w:t>
      </w:r>
      <w:r w:rsidR="00945824" w:rsidRPr="00C1261B">
        <w:rPr>
          <w:lang w:val="sv-SE"/>
        </w:rPr>
        <w:t>Dense</w:t>
      </w:r>
      <w:r w:rsidRPr="00C1261B">
        <w:rPr>
          <w:lang w:val="sv-SE"/>
        </w:rPr>
        <w:t xml:space="preserve"> Macro Scenario</w:t>
      </w:r>
      <w:bookmarkEnd w:id="939"/>
      <w:bookmarkEnd w:id="9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4"/>
        <w:gridCol w:w="3534"/>
        <w:gridCol w:w="4811"/>
      </w:tblGrid>
      <w:tr w:rsidR="00781161" w:rsidRPr="00277F22" w14:paraId="5DA662D0" w14:textId="77777777">
        <w:tc>
          <w:tcPr>
            <w:tcW w:w="667" w:type="pct"/>
            <w:shd w:val="clear" w:color="auto" w:fill="D0CECE" w:themeFill="background2" w:themeFillShade="E6"/>
          </w:tcPr>
          <w:p w14:paraId="5DD7047C" w14:textId="77777777" w:rsidR="00781161" w:rsidRPr="00C1261B" w:rsidRDefault="00781161">
            <w:pPr>
              <w:rPr>
                <w:rFonts w:cs="Malgun Gothic"/>
                <w:lang w:val="sv-SE"/>
              </w:rPr>
            </w:pPr>
          </w:p>
        </w:tc>
        <w:tc>
          <w:tcPr>
            <w:tcW w:w="1835" w:type="pct"/>
            <w:shd w:val="clear" w:color="auto" w:fill="D0CECE" w:themeFill="background2" w:themeFillShade="E6"/>
          </w:tcPr>
          <w:p w14:paraId="1CD3F2D9" w14:textId="77777777" w:rsidR="00781161" w:rsidRPr="00CB022E" w:rsidRDefault="00781161">
            <w:pPr>
              <w:rPr>
                <w:rFonts w:cs="Malgun Gothic"/>
              </w:rPr>
            </w:pPr>
            <w:r w:rsidRPr="00CB022E">
              <w:rPr>
                <w:rFonts w:cs="Malgun Gothic"/>
              </w:rPr>
              <w:t>Parameters</w:t>
            </w:r>
          </w:p>
        </w:tc>
        <w:tc>
          <w:tcPr>
            <w:tcW w:w="2498" w:type="pct"/>
            <w:shd w:val="clear" w:color="auto" w:fill="D0CECE" w:themeFill="background2" w:themeFillShade="E6"/>
          </w:tcPr>
          <w:p w14:paraId="0A183498" w14:textId="77777777" w:rsidR="00781161" w:rsidRPr="00CB022E" w:rsidRDefault="00781161">
            <w:pPr>
              <w:rPr>
                <w:rFonts w:cs="Malgun Gothic"/>
              </w:rPr>
            </w:pPr>
            <w:r>
              <w:rPr>
                <w:rFonts w:cs="Malgun Gothic"/>
              </w:rPr>
              <w:t>Value</w:t>
            </w:r>
          </w:p>
        </w:tc>
      </w:tr>
      <w:tr w:rsidR="00781161" w:rsidRPr="00277F22" w14:paraId="510F8151" w14:textId="77777777">
        <w:tc>
          <w:tcPr>
            <w:tcW w:w="667" w:type="pct"/>
            <w:vMerge w:val="restart"/>
            <w:textDirection w:val="btLr"/>
            <w:vAlign w:val="center"/>
          </w:tcPr>
          <w:p w14:paraId="5329BD39" w14:textId="77777777" w:rsidR="00781161" w:rsidRPr="00CB022E" w:rsidRDefault="00781161">
            <w:pPr>
              <w:ind w:left="113" w:right="113"/>
              <w:jc w:val="center"/>
              <w:rPr>
                <w:rFonts w:cs="Malgun Gothic"/>
              </w:rPr>
            </w:pPr>
            <w:r>
              <w:rPr>
                <w:rFonts w:cs="Malgun Gothic"/>
              </w:rPr>
              <w:t>Deployment</w:t>
            </w:r>
          </w:p>
        </w:tc>
        <w:tc>
          <w:tcPr>
            <w:tcW w:w="1835" w:type="pct"/>
          </w:tcPr>
          <w:p w14:paraId="034D109F" w14:textId="77777777" w:rsidR="00781161" w:rsidRPr="00CB022E" w:rsidRDefault="00781161">
            <w:pPr>
              <w:rPr>
                <w:rFonts w:cs="Malgun Gothic"/>
              </w:rPr>
            </w:pPr>
            <w:r w:rsidRPr="00CB022E">
              <w:rPr>
                <w:rFonts w:cs="Malgun Gothic"/>
              </w:rPr>
              <w:t>Scenario</w:t>
            </w:r>
          </w:p>
        </w:tc>
        <w:tc>
          <w:tcPr>
            <w:tcW w:w="2498" w:type="pct"/>
          </w:tcPr>
          <w:p w14:paraId="3E83603B" w14:textId="3940CCEF" w:rsidR="00781161" w:rsidRPr="00CB022E" w:rsidRDefault="00945824">
            <w:pPr>
              <w:rPr>
                <w:rFonts w:cs="Malgun Gothic"/>
              </w:rPr>
            </w:pPr>
            <w:r>
              <w:rPr>
                <w:rFonts w:cs="Malgun Gothic"/>
              </w:rPr>
              <w:t>D</w:t>
            </w:r>
            <w:r w:rsidR="00781161" w:rsidRPr="00CB022E">
              <w:rPr>
                <w:rFonts w:cs="Malgun Gothic"/>
              </w:rPr>
              <w:t>Ma, Hexagonal layout, 7 BS per operator, 3 sectors per site, with wrapping</w:t>
            </w:r>
          </w:p>
        </w:tc>
      </w:tr>
      <w:tr w:rsidR="00781161" w:rsidRPr="00277F22" w14:paraId="5DEE0FA6" w14:textId="77777777">
        <w:tc>
          <w:tcPr>
            <w:tcW w:w="667" w:type="pct"/>
            <w:vMerge/>
            <w:vAlign w:val="center"/>
          </w:tcPr>
          <w:p w14:paraId="5AE0CEA6" w14:textId="77777777" w:rsidR="00781161" w:rsidRPr="00CB022E" w:rsidRDefault="00781161">
            <w:pPr>
              <w:rPr>
                <w:rFonts w:cs="Malgun Gothic"/>
              </w:rPr>
            </w:pPr>
          </w:p>
        </w:tc>
        <w:tc>
          <w:tcPr>
            <w:tcW w:w="1835" w:type="pct"/>
          </w:tcPr>
          <w:p w14:paraId="7D64A86B" w14:textId="77777777" w:rsidR="00781161" w:rsidRPr="00CB022E" w:rsidRDefault="00781161">
            <w:pPr>
              <w:rPr>
                <w:rFonts w:cs="Malgun Gothic"/>
              </w:rPr>
            </w:pPr>
            <w:r w:rsidRPr="00CB022E">
              <w:rPr>
                <w:rFonts w:cs="Malgun Gothic"/>
              </w:rPr>
              <w:t>ISD</w:t>
            </w:r>
          </w:p>
        </w:tc>
        <w:tc>
          <w:tcPr>
            <w:tcW w:w="2498" w:type="pct"/>
          </w:tcPr>
          <w:p w14:paraId="199E0337" w14:textId="770FBD2D" w:rsidR="00781161" w:rsidRPr="00CB022E" w:rsidRDefault="00945824">
            <w:pPr>
              <w:rPr>
                <w:rFonts w:cs="Malgun Gothic"/>
              </w:rPr>
            </w:pPr>
            <w:r>
              <w:rPr>
                <w:rFonts w:cs="Malgun Gothic"/>
              </w:rPr>
              <w:t>2</w:t>
            </w:r>
            <w:r w:rsidR="00781161" w:rsidRPr="00CB022E">
              <w:rPr>
                <w:rFonts w:cs="Malgun Gothic"/>
              </w:rPr>
              <w:t>00 m</w:t>
            </w:r>
          </w:p>
        </w:tc>
      </w:tr>
      <w:tr w:rsidR="00781161" w:rsidRPr="00277F22" w14:paraId="52810CA4" w14:textId="77777777">
        <w:tc>
          <w:tcPr>
            <w:tcW w:w="667" w:type="pct"/>
            <w:vMerge/>
            <w:vAlign w:val="center"/>
          </w:tcPr>
          <w:p w14:paraId="10DB35C3" w14:textId="77777777" w:rsidR="00781161" w:rsidRPr="00CB022E" w:rsidRDefault="00781161">
            <w:pPr>
              <w:rPr>
                <w:rFonts w:cs="Malgun Gothic"/>
              </w:rPr>
            </w:pPr>
          </w:p>
        </w:tc>
        <w:tc>
          <w:tcPr>
            <w:tcW w:w="1835" w:type="pct"/>
          </w:tcPr>
          <w:p w14:paraId="44AA473E" w14:textId="77777777" w:rsidR="00781161" w:rsidRPr="00CB022E" w:rsidRDefault="00781161">
            <w:pPr>
              <w:rPr>
                <w:rFonts w:cs="Malgun Gothic"/>
              </w:rPr>
            </w:pPr>
            <w:r w:rsidRPr="00CB022E">
              <w:rPr>
                <w:rFonts w:cs="Malgun Gothic"/>
              </w:rPr>
              <w:t>BS height</w:t>
            </w:r>
          </w:p>
        </w:tc>
        <w:tc>
          <w:tcPr>
            <w:tcW w:w="2498" w:type="pct"/>
          </w:tcPr>
          <w:p w14:paraId="537BE15A" w14:textId="77777777" w:rsidR="00781161" w:rsidRPr="00CB022E" w:rsidRDefault="00781161">
            <w:pPr>
              <w:rPr>
                <w:rFonts w:cs="Malgun Gothic"/>
              </w:rPr>
            </w:pPr>
            <w:r w:rsidRPr="00CB022E">
              <w:rPr>
                <w:rFonts w:cs="Malgun Gothic"/>
              </w:rPr>
              <w:t>25 m</w:t>
            </w:r>
          </w:p>
        </w:tc>
      </w:tr>
      <w:tr w:rsidR="00781161" w:rsidRPr="00277F22" w14:paraId="1663FA9A" w14:textId="77777777">
        <w:tc>
          <w:tcPr>
            <w:tcW w:w="667" w:type="pct"/>
            <w:vMerge/>
            <w:vAlign w:val="center"/>
          </w:tcPr>
          <w:p w14:paraId="3BCECC57" w14:textId="77777777" w:rsidR="00781161" w:rsidRPr="00CB022E" w:rsidRDefault="00781161">
            <w:pPr>
              <w:rPr>
                <w:rFonts w:cs="Malgun Gothic"/>
              </w:rPr>
            </w:pPr>
          </w:p>
        </w:tc>
        <w:tc>
          <w:tcPr>
            <w:tcW w:w="1835" w:type="pct"/>
          </w:tcPr>
          <w:p w14:paraId="0781FA81" w14:textId="77777777" w:rsidR="00781161" w:rsidRPr="00CB022E" w:rsidRDefault="00781161">
            <w:pPr>
              <w:rPr>
                <w:rFonts w:cs="Malgun Gothic"/>
              </w:rPr>
            </w:pPr>
            <w:r>
              <w:rPr>
                <w:rFonts w:cs="Malgun Gothic"/>
              </w:rPr>
              <w:t>UE height</w:t>
            </w:r>
          </w:p>
        </w:tc>
        <w:tc>
          <w:tcPr>
            <w:tcW w:w="2498" w:type="pct"/>
          </w:tcPr>
          <w:p w14:paraId="2073D2A0" w14:textId="77777777" w:rsidR="00781161" w:rsidRPr="00CB022E" w:rsidRDefault="00781161">
            <w:pPr>
              <w:rPr>
                <w:rFonts w:cs="Malgun Gothic"/>
              </w:rPr>
            </w:pPr>
            <w:r>
              <w:rPr>
                <w:rFonts w:cs="Malgun Gothic"/>
              </w:rPr>
              <w:t>1.5 m</w:t>
            </w:r>
          </w:p>
        </w:tc>
      </w:tr>
      <w:tr w:rsidR="00781161" w:rsidRPr="00277F22" w14:paraId="59F2102F" w14:textId="77777777">
        <w:tc>
          <w:tcPr>
            <w:tcW w:w="667" w:type="pct"/>
            <w:vMerge/>
            <w:vAlign w:val="center"/>
          </w:tcPr>
          <w:p w14:paraId="14919B72" w14:textId="77777777" w:rsidR="00781161" w:rsidRPr="00CB022E" w:rsidRDefault="00781161">
            <w:pPr>
              <w:rPr>
                <w:rFonts w:cs="Malgun Gothic"/>
              </w:rPr>
            </w:pPr>
          </w:p>
        </w:tc>
        <w:tc>
          <w:tcPr>
            <w:tcW w:w="1835" w:type="pct"/>
          </w:tcPr>
          <w:p w14:paraId="3105326A" w14:textId="77777777" w:rsidR="00781161" w:rsidRPr="00CB022E" w:rsidRDefault="00781161">
            <w:pPr>
              <w:rPr>
                <w:rFonts w:cs="Malgun Gothic"/>
              </w:rPr>
            </w:pPr>
            <w:r w:rsidRPr="00CB022E">
              <w:rPr>
                <w:rFonts w:cs="Malgun Gothic"/>
              </w:rPr>
              <w:t>Number of active UEs</w:t>
            </w:r>
          </w:p>
        </w:tc>
        <w:tc>
          <w:tcPr>
            <w:tcW w:w="2498" w:type="pct"/>
          </w:tcPr>
          <w:p w14:paraId="2F6BE9B8" w14:textId="7D879B50" w:rsidR="00781161" w:rsidRPr="00CB022E" w:rsidRDefault="000E6038">
            <w:pPr>
              <w:rPr>
                <w:rFonts w:cs="Malgun Gothic"/>
              </w:rPr>
            </w:pPr>
            <w:r>
              <w:rPr>
                <w:rFonts w:cs="Malgun Gothic"/>
              </w:rPr>
              <w:t>42</w:t>
            </w:r>
            <w:r w:rsidR="00781161">
              <w:rPr>
                <w:rFonts w:cs="Malgun Gothic"/>
              </w:rPr>
              <w:t>0 DL/UL only</w:t>
            </w:r>
          </w:p>
        </w:tc>
      </w:tr>
      <w:tr w:rsidR="00781161" w:rsidRPr="00277F22" w14:paraId="64E15430" w14:textId="77777777">
        <w:tc>
          <w:tcPr>
            <w:tcW w:w="667" w:type="pct"/>
            <w:vMerge/>
            <w:vAlign w:val="center"/>
          </w:tcPr>
          <w:p w14:paraId="3663BAD5" w14:textId="77777777" w:rsidR="00781161" w:rsidRPr="00CB022E" w:rsidRDefault="00781161">
            <w:pPr>
              <w:rPr>
                <w:rFonts w:cs="Malgun Gothic"/>
              </w:rPr>
            </w:pPr>
          </w:p>
        </w:tc>
        <w:tc>
          <w:tcPr>
            <w:tcW w:w="1835" w:type="pct"/>
          </w:tcPr>
          <w:p w14:paraId="2B035C77" w14:textId="77777777" w:rsidR="00781161" w:rsidRPr="00CB022E" w:rsidRDefault="00781161">
            <w:pPr>
              <w:rPr>
                <w:rFonts w:cs="Malgun Gothic"/>
              </w:rPr>
            </w:pPr>
            <w:r w:rsidRPr="00CB022E">
              <w:rPr>
                <w:rFonts w:cs="Malgun Gothic"/>
              </w:rPr>
              <w:t>UE to BS min 2D distance</w:t>
            </w:r>
          </w:p>
        </w:tc>
        <w:tc>
          <w:tcPr>
            <w:tcW w:w="2498" w:type="pct"/>
          </w:tcPr>
          <w:p w14:paraId="3AFF07F7" w14:textId="77777777" w:rsidR="00781161" w:rsidRPr="00CB022E" w:rsidRDefault="00781161">
            <w:pPr>
              <w:rPr>
                <w:rFonts w:cs="Malgun Gothic"/>
              </w:rPr>
            </w:pPr>
            <w:r>
              <w:rPr>
                <w:rFonts w:cs="Malgun Gothic"/>
              </w:rPr>
              <w:t>3</w:t>
            </w:r>
            <w:r w:rsidRPr="00CB022E">
              <w:rPr>
                <w:rFonts w:cs="Malgun Gothic"/>
              </w:rPr>
              <w:t>5 m</w:t>
            </w:r>
          </w:p>
        </w:tc>
      </w:tr>
      <w:tr w:rsidR="00781161" w:rsidRPr="00277F22" w14:paraId="2DC89787" w14:textId="77777777">
        <w:tc>
          <w:tcPr>
            <w:tcW w:w="667" w:type="pct"/>
            <w:vMerge/>
            <w:vAlign w:val="center"/>
          </w:tcPr>
          <w:p w14:paraId="33679DE3" w14:textId="77777777" w:rsidR="00781161" w:rsidRPr="00CB022E" w:rsidRDefault="00781161">
            <w:pPr>
              <w:rPr>
                <w:rFonts w:cs="Malgun Gothic"/>
              </w:rPr>
            </w:pPr>
          </w:p>
        </w:tc>
        <w:tc>
          <w:tcPr>
            <w:tcW w:w="1835" w:type="pct"/>
          </w:tcPr>
          <w:p w14:paraId="2920EF3F" w14:textId="77777777" w:rsidR="00781161" w:rsidRPr="00CB022E" w:rsidRDefault="00781161">
            <w:pPr>
              <w:rPr>
                <w:rFonts w:cs="Malgun Gothic"/>
              </w:rPr>
            </w:pPr>
            <w:r w:rsidRPr="00CB022E">
              <w:rPr>
                <w:rFonts w:cs="Malgun Gothic"/>
              </w:rPr>
              <w:t xml:space="preserve">UE to </w:t>
            </w:r>
            <w:r>
              <w:rPr>
                <w:rFonts w:cs="Malgun Gothic"/>
              </w:rPr>
              <w:t>UE</w:t>
            </w:r>
            <w:r w:rsidRPr="00CB022E">
              <w:rPr>
                <w:rFonts w:cs="Malgun Gothic"/>
              </w:rPr>
              <w:t xml:space="preserve"> min 2D distance</w:t>
            </w:r>
          </w:p>
        </w:tc>
        <w:tc>
          <w:tcPr>
            <w:tcW w:w="2498" w:type="pct"/>
          </w:tcPr>
          <w:p w14:paraId="6F871F4C" w14:textId="77777777" w:rsidR="00781161" w:rsidRPr="00CB022E" w:rsidRDefault="00781161">
            <w:pPr>
              <w:rPr>
                <w:rFonts w:cs="Malgun Gothic"/>
              </w:rPr>
            </w:pPr>
            <w:r>
              <w:rPr>
                <w:rFonts w:cs="Malgun Gothic"/>
              </w:rPr>
              <w:t>1 m</w:t>
            </w:r>
          </w:p>
        </w:tc>
      </w:tr>
      <w:tr w:rsidR="00781161" w:rsidRPr="00277F22" w14:paraId="3962DF70" w14:textId="77777777">
        <w:tc>
          <w:tcPr>
            <w:tcW w:w="667" w:type="pct"/>
            <w:vMerge/>
            <w:vAlign w:val="center"/>
          </w:tcPr>
          <w:p w14:paraId="0369E5B2" w14:textId="77777777" w:rsidR="00781161" w:rsidRPr="00CB022E" w:rsidRDefault="00781161">
            <w:pPr>
              <w:rPr>
                <w:rFonts w:cs="Malgun Gothic"/>
              </w:rPr>
            </w:pPr>
          </w:p>
        </w:tc>
        <w:tc>
          <w:tcPr>
            <w:tcW w:w="1835" w:type="pct"/>
          </w:tcPr>
          <w:p w14:paraId="109D945D" w14:textId="77777777" w:rsidR="00781161" w:rsidRPr="00CB022E" w:rsidRDefault="00781161">
            <w:pPr>
              <w:rPr>
                <w:rFonts w:cs="Malgun Gothic"/>
              </w:rPr>
            </w:pPr>
            <w:r>
              <w:rPr>
                <w:rFonts w:cs="Malgun Gothic"/>
              </w:rPr>
              <w:t>UE distribution (in cluster)</w:t>
            </w:r>
          </w:p>
        </w:tc>
        <w:tc>
          <w:tcPr>
            <w:tcW w:w="2498" w:type="pct"/>
          </w:tcPr>
          <w:p w14:paraId="08517E31" w14:textId="77777777" w:rsidR="00781161" w:rsidRDefault="00781161">
            <w:pPr>
              <w:rPr>
                <w:rFonts w:cs="Malgun Gothic"/>
              </w:rPr>
            </w:pPr>
            <w:r>
              <w:rPr>
                <w:rFonts w:cs="Malgun Gothic"/>
              </w:rPr>
              <w:t>Clustered (80%)</w:t>
            </w:r>
          </w:p>
        </w:tc>
      </w:tr>
      <w:tr w:rsidR="00781161" w:rsidRPr="00277F22" w14:paraId="1553BB68" w14:textId="77777777">
        <w:tc>
          <w:tcPr>
            <w:tcW w:w="667" w:type="pct"/>
            <w:vMerge/>
            <w:vAlign w:val="center"/>
          </w:tcPr>
          <w:p w14:paraId="2122AA06" w14:textId="77777777" w:rsidR="00781161" w:rsidRPr="00CB022E" w:rsidRDefault="00781161">
            <w:pPr>
              <w:rPr>
                <w:rFonts w:cs="Malgun Gothic"/>
              </w:rPr>
            </w:pPr>
          </w:p>
        </w:tc>
        <w:tc>
          <w:tcPr>
            <w:tcW w:w="1835" w:type="pct"/>
          </w:tcPr>
          <w:p w14:paraId="49E175F4" w14:textId="77777777" w:rsidR="00781161" w:rsidRDefault="00781161">
            <w:pPr>
              <w:rPr>
                <w:rFonts w:cs="Malgun Gothic"/>
              </w:rPr>
            </w:pPr>
            <w:r w:rsidRPr="00911852">
              <w:rPr>
                <w:rFonts w:cs="Malgun Gothic"/>
              </w:rPr>
              <w:t>UE cluster number per macro cell</w:t>
            </w:r>
          </w:p>
        </w:tc>
        <w:tc>
          <w:tcPr>
            <w:tcW w:w="2498" w:type="pct"/>
          </w:tcPr>
          <w:p w14:paraId="6977004F" w14:textId="6D1433F1" w:rsidR="00781161" w:rsidRDefault="00A10B99">
            <w:pPr>
              <w:rPr>
                <w:rFonts w:cs="Malgun Gothic"/>
              </w:rPr>
            </w:pPr>
            <w:r>
              <w:rPr>
                <w:rFonts w:cs="Malgun Gothic"/>
              </w:rPr>
              <w:t>1</w:t>
            </w:r>
          </w:p>
        </w:tc>
      </w:tr>
      <w:tr w:rsidR="00781161" w:rsidRPr="00277F22" w14:paraId="3D08F1DE" w14:textId="77777777">
        <w:tc>
          <w:tcPr>
            <w:tcW w:w="667" w:type="pct"/>
            <w:vMerge/>
            <w:vAlign w:val="center"/>
          </w:tcPr>
          <w:p w14:paraId="48493D0D" w14:textId="77777777" w:rsidR="00781161" w:rsidRPr="00CB022E" w:rsidRDefault="00781161">
            <w:pPr>
              <w:rPr>
                <w:rFonts w:cs="Malgun Gothic"/>
              </w:rPr>
            </w:pPr>
          </w:p>
        </w:tc>
        <w:tc>
          <w:tcPr>
            <w:tcW w:w="1835" w:type="pct"/>
          </w:tcPr>
          <w:p w14:paraId="3CB8055F" w14:textId="77777777" w:rsidR="00781161" w:rsidRDefault="00781161">
            <w:pPr>
              <w:rPr>
                <w:rFonts w:cs="Malgun Gothic"/>
              </w:rPr>
            </w:pPr>
            <w:r>
              <w:rPr>
                <w:rFonts w:cs="Malgun Gothic"/>
              </w:rPr>
              <w:t>Cluster radius</w:t>
            </w:r>
          </w:p>
        </w:tc>
        <w:tc>
          <w:tcPr>
            <w:tcW w:w="2498" w:type="pct"/>
          </w:tcPr>
          <w:p w14:paraId="7AB2EBB1" w14:textId="155D8E5C" w:rsidR="00781161" w:rsidRDefault="00781161">
            <w:pPr>
              <w:rPr>
                <w:rFonts w:cs="Malgun Gothic"/>
              </w:rPr>
            </w:pPr>
            <w:r>
              <w:rPr>
                <w:rFonts w:cs="Malgun Gothic"/>
              </w:rPr>
              <w:t>2</w:t>
            </w:r>
            <w:r w:rsidR="00D75D4C">
              <w:rPr>
                <w:rFonts w:cs="Malgun Gothic"/>
              </w:rPr>
              <w:t>0</w:t>
            </w:r>
            <w:r>
              <w:rPr>
                <w:rFonts w:cs="Malgun Gothic"/>
              </w:rPr>
              <w:t xml:space="preserve"> m</w:t>
            </w:r>
          </w:p>
        </w:tc>
      </w:tr>
      <w:tr w:rsidR="00781161" w:rsidRPr="00277F22" w14:paraId="573963E6" w14:textId="77777777">
        <w:tc>
          <w:tcPr>
            <w:tcW w:w="667" w:type="pct"/>
            <w:vMerge/>
            <w:vAlign w:val="center"/>
          </w:tcPr>
          <w:p w14:paraId="1B33A233" w14:textId="77777777" w:rsidR="00781161" w:rsidRPr="00CB022E" w:rsidRDefault="00781161">
            <w:pPr>
              <w:rPr>
                <w:rFonts w:cs="Malgun Gothic"/>
              </w:rPr>
            </w:pPr>
          </w:p>
        </w:tc>
        <w:tc>
          <w:tcPr>
            <w:tcW w:w="1835" w:type="pct"/>
          </w:tcPr>
          <w:p w14:paraId="26E23C1F" w14:textId="77777777" w:rsidR="00781161" w:rsidRDefault="00781161">
            <w:pPr>
              <w:rPr>
                <w:rFonts w:cs="Malgun Gothic"/>
              </w:rPr>
            </w:pPr>
            <w:r w:rsidRPr="005B40A6">
              <w:rPr>
                <w:rFonts w:cs="Malgun Gothic"/>
              </w:rPr>
              <w:t>Minimum distance between macro TRP to Indoor/UE cluster center</w:t>
            </w:r>
          </w:p>
        </w:tc>
        <w:tc>
          <w:tcPr>
            <w:tcW w:w="2498" w:type="pct"/>
          </w:tcPr>
          <w:p w14:paraId="50293093" w14:textId="0E8050C8" w:rsidR="00781161" w:rsidRDefault="00785087">
            <w:pPr>
              <w:rPr>
                <w:rFonts w:cs="Malgun Gothic"/>
              </w:rPr>
            </w:pPr>
            <w:r>
              <w:rPr>
                <w:rFonts w:cs="Malgun Gothic"/>
              </w:rPr>
              <w:t>55</w:t>
            </w:r>
            <w:r w:rsidR="00781161">
              <w:rPr>
                <w:rFonts w:cs="Malgun Gothic"/>
              </w:rPr>
              <w:t xml:space="preserve"> m</w:t>
            </w:r>
          </w:p>
        </w:tc>
      </w:tr>
      <w:tr w:rsidR="00781161" w:rsidRPr="00277F22" w14:paraId="6F010F31" w14:textId="77777777">
        <w:tc>
          <w:tcPr>
            <w:tcW w:w="667" w:type="pct"/>
            <w:vMerge/>
            <w:vAlign w:val="center"/>
          </w:tcPr>
          <w:p w14:paraId="4FBA48FE" w14:textId="77777777" w:rsidR="00781161" w:rsidRPr="00CB022E" w:rsidRDefault="00781161">
            <w:pPr>
              <w:rPr>
                <w:rFonts w:cs="Malgun Gothic"/>
              </w:rPr>
            </w:pPr>
          </w:p>
        </w:tc>
        <w:tc>
          <w:tcPr>
            <w:tcW w:w="1835" w:type="pct"/>
          </w:tcPr>
          <w:p w14:paraId="388F1B54" w14:textId="77777777" w:rsidR="00781161" w:rsidRPr="005B40A6" w:rsidRDefault="00781161">
            <w:pPr>
              <w:rPr>
                <w:rFonts w:cs="Malgun Gothic"/>
              </w:rPr>
            </w:pPr>
            <w:r w:rsidRPr="002374A6">
              <w:rPr>
                <w:rFonts w:cs="Malgun Gothic"/>
              </w:rPr>
              <w:t>Minimum distance between two UE cluster centers</w:t>
            </w:r>
          </w:p>
        </w:tc>
        <w:tc>
          <w:tcPr>
            <w:tcW w:w="2498" w:type="pct"/>
          </w:tcPr>
          <w:p w14:paraId="6518444C" w14:textId="3A9498C3" w:rsidR="00781161" w:rsidRDefault="00785087">
            <w:pPr>
              <w:rPr>
                <w:rFonts w:cs="Malgun Gothic"/>
              </w:rPr>
            </w:pPr>
            <w:r>
              <w:rPr>
                <w:rFonts w:cs="Malgun Gothic"/>
              </w:rPr>
              <w:t>4</w:t>
            </w:r>
            <w:r w:rsidR="00781161">
              <w:rPr>
                <w:rFonts w:cs="Malgun Gothic"/>
              </w:rPr>
              <w:t>0 m</w:t>
            </w:r>
          </w:p>
        </w:tc>
      </w:tr>
      <w:tr w:rsidR="00781161" w:rsidRPr="00277F22" w14:paraId="6B980287" w14:textId="77777777">
        <w:tc>
          <w:tcPr>
            <w:tcW w:w="667" w:type="pct"/>
            <w:vMerge/>
            <w:vAlign w:val="center"/>
          </w:tcPr>
          <w:p w14:paraId="16B0C71C" w14:textId="77777777" w:rsidR="00781161" w:rsidRPr="00CB022E" w:rsidRDefault="00781161">
            <w:pPr>
              <w:rPr>
                <w:rFonts w:cs="Malgun Gothic"/>
              </w:rPr>
            </w:pPr>
          </w:p>
        </w:tc>
        <w:tc>
          <w:tcPr>
            <w:tcW w:w="1835" w:type="pct"/>
          </w:tcPr>
          <w:p w14:paraId="16D33DD6" w14:textId="77777777" w:rsidR="00781161" w:rsidRDefault="00781161">
            <w:pPr>
              <w:rPr>
                <w:rFonts w:cs="Malgun Gothic"/>
              </w:rPr>
            </w:pPr>
            <w:r>
              <w:rPr>
                <w:rFonts w:cs="Malgun Gothic"/>
              </w:rPr>
              <w:t>Indoor/outdoor</w:t>
            </w:r>
          </w:p>
        </w:tc>
        <w:tc>
          <w:tcPr>
            <w:tcW w:w="2498" w:type="pct"/>
          </w:tcPr>
          <w:p w14:paraId="06D319F8" w14:textId="4D73C4FF" w:rsidR="00781161" w:rsidRDefault="00781161" w:rsidP="00463A7C">
            <w:pPr>
              <w:rPr>
                <w:rFonts w:cs="Malgun Gothic"/>
              </w:rPr>
            </w:pPr>
            <w:r>
              <w:rPr>
                <w:rFonts w:cs="Malgun Gothic"/>
              </w:rPr>
              <w:t xml:space="preserve">100% </w:t>
            </w:r>
            <w:r w:rsidR="002F555E">
              <w:rPr>
                <w:rFonts w:cs="Malgun Gothic"/>
              </w:rPr>
              <w:t xml:space="preserve">outdoor </w:t>
            </w:r>
            <w:r w:rsidR="00A31832">
              <w:rPr>
                <w:rFonts w:cs="Malgun Gothic"/>
              </w:rPr>
              <w:t>(no cars)</w:t>
            </w:r>
          </w:p>
        </w:tc>
      </w:tr>
      <w:tr w:rsidR="00781161" w:rsidRPr="00277F22" w14:paraId="5753B161" w14:textId="77777777">
        <w:tc>
          <w:tcPr>
            <w:tcW w:w="667" w:type="pct"/>
            <w:vMerge/>
            <w:vAlign w:val="center"/>
          </w:tcPr>
          <w:p w14:paraId="41A5E12A" w14:textId="77777777" w:rsidR="00781161" w:rsidRPr="00CB022E" w:rsidRDefault="00781161">
            <w:pPr>
              <w:rPr>
                <w:rFonts w:cs="Malgun Gothic"/>
              </w:rPr>
            </w:pPr>
          </w:p>
        </w:tc>
        <w:tc>
          <w:tcPr>
            <w:tcW w:w="1835" w:type="pct"/>
          </w:tcPr>
          <w:p w14:paraId="13BBE64C" w14:textId="77777777" w:rsidR="00781161" w:rsidRPr="00CB022E" w:rsidRDefault="00781161">
            <w:pPr>
              <w:rPr>
                <w:rFonts w:cs="Malgun Gothic"/>
              </w:rPr>
            </w:pPr>
            <w:r w:rsidRPr="00CB022E">
              <w:rPr>
                <w:rFonts w:cs="Malgun Gothic"/>
              </w:rPr>
              <w:t>Grid shift</w:t>
            </w:r>
            <w:r>
              <w:rPr>
                <w:rFonts w:cs="Malgun Gothic"/>
              </w:rPr>
              <w:t xml:space="preserve"> for two networks</w:t>
            </w:r>
          </w:p>
        </w:tc>
        <w:tc>
          <w:tcPr>
            <w:tcW w:w="2498" w:type="pct"/>
          </w:tcPr>
          <w:p w14:paraId="2A7EA383" w14:textId="36098616" w:rsidR="00781161" w:rsidRPr="00CB022E" w:rsidRDefault="009705ED">
            <w:pPr>
              <w:rPr>
                <w:rFonts w:cs="Malgun Gothic"/>
              </w:rPr>
            </w:pPr>
            <w:r>
              <w:rPr>
                <w:rFonts w:cs="Malgun Gothic"/>
              </w:rPr>
              <w:t>N/A</w:t>
            </w:r>
          </w:p>
        </w:tc>
      </w:tr>
      <w:tr w:rsidR="00781161" w:rsidRPr="00277F22" w14:paraId="1067757D" w14:textId="77777777">
        <w:tc>
          <w:tcPr>
            <w:tcW w:w="667" w:type="pct"/>
            <w:vMerge w:val="restart"/>
            <w:textDirection w:val="btLr"/>
            <w:vAlign w:val="center"/>
          </w:tcPr>
          <w:p w14:paraId="40C8B972" w14:textId="77777777" w:rsidR="00781161" w:rsidRPr="00CB022E" w:rsidRDefault="00781161">
            <w:pPr>
              <w:ind w:left="113" w:right="113"/>
              <w:jc w:val="center"/>
              <w:rPr>
                <w:rFonts w:cs="Malgun Gothic"/>
              </w:rPr>
            </w:pPr>
            <w:r w:rsidRPr="00CB022E">
              <w:rPr>
                <w:rFonts w:cs="Malgun Gothic"/>
              </w:rPr>
              <w:t>System parameters</w:t>
            </w:r>
          </w:p>
        </w:tc>
        <w:tc>
          <w:tcPr>
            <w:tcW w:w="1835" w:type="pct"/>
          </w:tcPr>
          <w:p w14:paraId="6F7F10C5" w14:textId="77777777" w:rsidR="00781161" w:rsidRPr="00CB022E" w:rsidRDefault="00781161">
            <w:pPr>
              <w:rPr>
                <w:rFonts w:cs="Malgun Gothic"/>
              </w:rPr>
            </w:pPr>
            <w:r w:rsidRPr="00CB022E">
              <w:rPr>
                <w:rFonts w:cs="Malgun Gothic"/>
              </w:rPr>
              <w:t>Carrier Frequency</w:t>
            </w:r>
          </w:p>
        </w:tc>
        <w:tc>
          <w:tcPr>
            <w:tcW w:w="2498" w:type="pct"/>
          </w:tcPr>
          <w:p w14:paraId="78B344E8" w14:textId="7ACC8140" w:rsidR="00781161" w:rsidRPr="00CB022E" w:rsidRDefault="00A31832">
            <w:pPr>
              <w:rPr>
                <w:rFonts w:cs="Malgun Gothic"/>
              </w:rPr>
            </w:pPr>
            <w:r>
              <w:rPr>
                <w:rFonts w:cs="Malgun Gothic"/>
              </w:rPr>
              <w:t>30</w:t>
            </w:r>
            <w:r w:rsidR="00781161" w:rsidRPr="00CB022E">
              <w:rPr>
                <w:rFonts w:cs="Malgun Gothic"/>
              </w:rPr>
              <w:t xml:space="preserve"> GHz</w:t>
            </w:r>
          </w:p>
        </w:tc>
      </w:tr>
      <w:tr w:rsidR="00781161" w:rsidRPr="00277F22" w14:paraId="7D1CC6B1" w14:textId="77777777">
        <w:tc>
          <w:tcPr>
            <w:tcW w:w="667" w:type="pct"/>
            <w:vMerge/>
            <w:vAlign w:val="center"/>
          </w:tcPr>
          <w:p w14:paraId="6C1303F7" w14:textId="77777777" w:rsidR="00781161" w:rsidRPr="00CB022E" w:rsidRDefault="00781161">
            <w:pPr>
              <w:rPr>
                <w:rFonts w:cs="Malgun Gothic"/>
              </w:rPr>
            </w:pPr>
          </w:p>
        </w:tc>
        <w:tc>
          <w:tcPr>
            <w:tcW w:w="1835" w:type="pct"/>
          </w:tcPr>
          <w:p w14:paraId="308C067B" w14:textId="77777777" w:rsidR="00781161" w:rsidRPr="00CB022E" w:rsidRDefault="00781161">
            <w:pPr>
              <w:rPr>
                <w:rFonts w:cs="Malgun Gothic"/>
              </w:rPr>
            </w:pPr>
            <w:r w:rsidRPr="00CB022E">
              <w:rPr>
                <w:rFonts w:cs="Malgun Gothic"/>
              </w:rPr>
              <w:t>Duplex Type</w:t>
            </w:r>
          </w:p>
        </w:tc>
        <w:tc>
          <w:tcPr>
            <w:tcW w:w="2498" w:type="pct"/>
          </w:tcPr>
          <w:p w14:paraId="06E157F5" w14:textId="718E869B" w:rsidR="00781161" w:rsidRPr="0075429C" w:rsidRDefault="00781161">
            <w:pPr>
              <w:rPr>
                <w:rFonts w:cs="Malgun Gothic"/>
              </w:rPr>
            </w:pPr>
            <w:r w:rsidRPr="0075429C">
              <w:rPr>
                <w:rFonts w:cs="Malgun Gothic"/>
              </w:rPr>
              <w:t xml:space="preserve">STDD: </w:t>
            </w:r>
            <w:r w:rsidRPr="00CB022E">
              <w:rPr>
                <w:rFonts w:cs="Malgun Gothic"/>
              </w:rPr>
              <w:t>DDD</w:t>
            </w:r>
            <w:r w:rsidR="00B953A9">
              <w:rPr>
                <w:rFonts w:cs="Malgun Gothic"/>
              </w:rPr>
              <w:t>S</w:t>
            </w:r>
            <w:r w:rsidRPr="00CB022E">
              <w:rPr>
                <w:rFonts w:cs="Malgun Gothic"/>
              </w:rPr>
              <w:t>U</w:t>
            </w:r>
            <w:r>
              <w:rPr>
                <w:rFonts w:cs="Malgun Gothic"/>
              </w:rPr>
              <w:t>,</w:t>
            </w:r>
            <w:r w:rsidRPr="00CB022E">
              <w:rPr>
                <w:rFonts w:cs="Malgun Gothic"/>
              </w:rPr>
              <w:t xml:space="preserve"> </w:t>
            </w:r>
            <w:r>
              <w:rPr>
                <w:rFonts w:cs="Malgun Gothic"/>
              </w:rPr>
              <w:t>DD</w:t>
            </w:r>
            <w:r w:rsidR="00B953A9">
              <w:rPr>
                <w:rFonts w:cs="Malgun Gothic"/>
              </w:rPr>
              <w:t>S</w:t>
            </w:r>
            <w:r>
              <w:rPr>
                <w:rFonts w:cs="Malgun Gothic"/>
              </w:rPr>
              <w:t>UU</w:t>
            </w:r>
            <w:r w:rsidRPr="0075429C">
              <w:rPr>
                <w:rFonts w:cs="Malgun Gothic"/>
              </w:rPr>
              <w:tab/>
            </w:r>
          </w:p>
          <w:p w14:paraId="0DF7F91F" w14:textId="77777777" w:rsidR="00781161" w:rsidRPr="00CB022E" w:rsidRDefault="00781161">
            <w:pPr>
              <w:rPr>
                <w:rFonts w:cs="Malgun Gothic"/>
              </w:rPr>
            </w:pPr>
            <w:r w:rsidRPr="00CB022E">
              <w:rPr>
                <w:rFonts w:cs="Malgun Gothic"/>
              </w:rPr>
              <w:t>SBFD</w:t>
            </w:r>
            <w:r w:rsidRPr="0075429C">
              <w:rPr>
                <w:rFonts w:cs="Malgun Gothic"/>
              </w:rPr>
              <w:t xml:space="preserve">: </w:t>
            </w:r>
            <w:r w:rsidRPr="00CB022E">
              <w:rPr>
                <w:rFonts w:cs="Malgun Gothic"/>
              </w:rPr>
              <w:t>XXXXU</w:t>
            </w:r>
            <w:r w:rsidRPr="0075429C">
              <w:rPr>
                <w:rFonts w:cs="Malgun Gothic"/>
              </w:rPr>
              <w:t xml:space="preserve"> and XXXXX</w:t>
            </w:r>
            <w:r w:rsidRPr="0075429C">
              <w:rPr>
                <w:rFonts w:cs="Malgun Gothic"/>
              </w:rPr>
              <w:tab/>
            </w:r>
          </w:p>
        </w:tc>
      </w:tr>
      <w:tr w:rsidR="00781161" w:rsidRPr="00277F22" w14:paraId="3AB03C50" w14:textId="77777777">
        <w:tc>
          <w:tcPr>
            <w:tcW w:w="667" w:type="pct"/>
            <w:vMerge/>
            <w:vAlign w:val="center"/>
          </w:tcPr>
          <w:p w14:paraId="53FF697D" w14:textId="77777777" w:rsidR="00781161" w:rsidRPr="00CB022E" w:rsidRDefault="00781161">
            <w:pPr>
              <w:rPr>
                <w:rFonts w:cs="Malgun Gothic"/>
              </w:rPr>
            </w:pPr>
          </w:p>
        </w:tc>
        <w:tc>
          <w:tcPr>
            <w:tcW w:w="1835" w:type="pct"/>
          </w:tcPr>
          <w:p w14:paraId="087EBD8D" w14:textId="77777777" w:rsidR="00781161" w:rsidRPr="00CB022E" w:rsidRDefault="00781161">
            <w:pPr>
              <w:rPr>
                <w:rFonts w:cs="Malgun Gothic"/>
              </w:rPr>
            </w:pPr>
            <w:r w:rsidRPr="00CB022E">
              <w:rPr>
                <w:rFonts w:cs="Malgun Gothic"/>
              </w:rPr>
              <w:t>Channel bandwidth</w:t>
            </w:r>
          </w:p>
        </w:tc>
        <w:tc>
          <w:tcPr>
            <w:tcW w:w="2498" w:type="pct"/>
          </w:tcPr>
          <w:p w14:paraId="013A753C" w14:textId="0CF7D71B" w:rsidR="00781161" w:rsidRPr="00CB022E" w:rsidRDefault="00A31832">
            <w:pPr>
              <w:rPr>
                <w:rFonts w:cs="Malgun Gothic"/>
              </w:rPr>
            </w:pPr>
            <w:r>
              <w:rPr>
                <w:rFonts w:cs="Malgun Gothic"/>
              </w:rPr>
              <w:t>2</w:t>
            </w:r>
            <w:r w:rsidR="00781161" w:rsidRPr="00CB022E">
              <w:rPr>
                <w:rFonts w:cs="Malgun Gothic"/>
              </w:rPr>
              <w:t>00 MHz</w:t>
            </w:r>
          </w:p>
        </w:tc>
      </w:tr>
      <w:tr w:rsidR="00781161" w:rsidRPr="00277F22" w14:paraId="593C1D3C" w14:textId="77777777">
        <w:tc>
          <w:tcPr>
            <w:tcW w:w="667" w:type="pct"/>
            <w:vMerge/>
            <w:vAlign w:val="center"/>
          </w:tcPr>
          <w:p w14:paraId="1606A7C7" w14:textId="77777777" w:rsidR="00781161" w:rsidRPr="00CB022E" w:rsidRDefault="00781161">
            <w:pPr>
              <w:rPr>
                <w:rFonts w:cs="Malgun Gothic"/>
              </w:rPr>
            </w:pPr>
          </w:p>
        </w:tc>
        <w:tc>
          <w:tcPr>
            <w:tcW w:w="1835" w:type="pct"/>
          </w:tcPr>
          <w:p w14:paraId="185F2CA7" w14:textId="77777777" w:rsidR="00781161" w:rsidRPr="00CB022E" w:rsidRDefault="00781161">
            <w:pPr>
              <w:rPr>
                <w:rFonts w:cs="Malgun Gothic"/>
              </w:rPr>
            </w:pPr>
            <w:r w:rsidRPr="00CB022E">
              <w:rPr>
                <w:rFonts w:cs="Malgun Gothic"/>
              </w:rPr>
              <w:t>Available resource blocks</w:t>
            </w:r>
          </w:p>
        </w:tc>
        <w:tc>
          <w:tcPr>
            <w:tcW w:w="2498" w:type="pct"/>
          </w:tcPr>
          <w:p w14:paraId="1640AE5B" w14:textId="16475B54" w:rsidR="00781161" w:rsidRPr="00CB022E" w:rsidRDefault="009312AB">
            <w:pPr>
              <w:rPr>
                <w:rFonts w:cs="Malgun Gothic"/>
              </w:rPr>
            </w:pPr>
            <w:r>
              <w:rPr>
                <w:rFonts w:cs="Malgun Gothic"/>
              </w:rPr>
              <w:t>132</w:t>
            </w:r>
            <w:r w:rsidR="00781161" w:rsidRPr="00CB022E">
              <w:rPr>
                <w:rFonts w:cs="Malgun Gothic"/>
              </w:rPr>
              <w:t xml:space="preserve"> for STDD</w:t>
            </w:r>
          </w:p>
          <w:p w14:paraId="4A6D8890" w14:textId="3444B521" w:rsidR="00781161" w:rsidRDefault="00990962">
            <w:pPr>
              <w:rPr>
                <w:rFonts w:cs="Malgun Gothic"/>
              </w:rPr>
            </w:pPr>
            <w:r>
              <w:rPr>
                <w:rFonts w:cs="Malgun Gothic"/>
              </w:rPr>
              <w:t>Alt</w:t>
            </w:r>
            <w:r w:rsidR="00213121">
              <w:rPr>
                <w:rFonts w:cs="Malgun Gothic"/>
              </w:rPr>
              <w:t>.</w:t>
            </w:r>
            <w:r w:rsidR="00781161">
              <w:rPr>
                <w:rFonts w:cs="Malgun Gothic"/>
              </w:rPr>
              <w:t xml:space="preserve">2,4: </w:t>
            </w:r>
            <w:r w:rsidR="00CA6023">
              <w:rPr>
                <w:rFonts w:cs="Malgun Gothic"/>
              </w:rPr>
              <w:t>52</w:t>
            </w:r>
            <w:r w:rsidR="00781161" w:rsidRPr="00346C93">
              <w:rPr>
                <w:rFonts w:cs="Malgun Gothic"/>
              </w:rPr>
              <w:t>:</w:t>
            </w:r>
            <w:r w:rsidR="008C75EA">
              <w:rPr>
                <w:rFonts w:cs="Malgun Gothic"/>
              </w:rPr>
              <w:t>26</w:t>
            </w:r>
            <w:r w:rsidR="00781161" w:rsidRPr="00346C93">
              <w:rPr>
                <w:rFonts w:cs="Malgun Gothic"/>
              </w:rPr>
              <w:t>:</w:t>
            </w:r>
            <w:r w:rsidR="008C75EA">
              <w:rPr>
                <w:rFonts w:cs="Malgun Gothic"/>
              </w:rPr>
              <w:t>52</w:t>
            </w:r>
            <w:r w:rsidR="00781161" w:rsidRPr="00346C93">
              <w:rPr>
                <w:rFonts w:cs="Malgun Gothic"/>
              </w:rPr>
              <w:t xml:space="preserve"> </w:t>
            </w:r>
            <w:r w:rsidR="00781161" w:rsidRPr="00CB022E">
              <w:rPr>
                <w:rFonts w:cs="Malgun Gothic"/>
              </w:rPr>
              <w:t>(DUD) for SBFD</w:t>
            </w:r>
          </w:p>
          <w:p w14:paraId="671CDC4B" w14:textId="636C91C8" w:rsidR="00781161" w:rsidRPr="00CB022E" w:rsidRDefault="00990962">
            <w:pPr>
              <w:rPr>
                <w:rFonts w:cs="Malgun Gothic"/>
              </w:rPr>
            </w:pPr>
            <w:r>
              <w:rPr>
                <w:rFonts w:cs="Malgun Gothic"/>
              </w:rPr>
              <w:t>Alt</w:t>
            </w:r>
            <w:r w:rsidR="00213121">
              <w:rPr>
                <w:rFonts w:cs="Malgun Gothic"/>
              </w:rPr>
              <w:t>.</w:t>
            </w:r>
            <w:r w:rsidR="00781161">
              <w:rPr>
                <w:rFonts w:cs="Malgun Gothic"/>
              </w:rPr>
              <w:t xml:space="preserve">3: </w:t>
            </w:r>
            <w:r w:rsidR="00C57125">
              <w:rPr>
                <w:rFonts w:cs="Malgun Gothic"/>
              </w:rPr>
              <w:t>49</w:t>
            </w:r>
            <w:r w:rsidR="00781161" w:rsidRPr="00346C93">
              <w:rPr>
                <w:rFonts w:cs="Malgun Gothic"/>
              </w:rPr>
              <w:t>:</w:t>
            </w:r>
            <w:r w:rsidR="00C57125">
              <w:rPr>
                <w:rFonts w:cs="Malgun Gothic"/>
              </w:rPr>
              <w:t>32</w:t>
            </w:r>
            <w:r w:rsidR="00781161" w:rsidRPr="00346C93">
              <w:rPr>
                <w:rFonts w:cs="Malgun Gothic"/>
              </w:rPr>
              <w:t>:</w:t>
            </w:r>
            <w:r w:rsidR="00C57125">
              <w:rPr>
                <w:rFonts w:cs="Malgun Gothic"/>
              </w:rPr>
              <w:t>49</w:t>
            </w:r>
            <w:r w:rsidR="00781161" w:rsidRPr="00346C93">
              <w:rPr>
                <w:rFonts w:cs="Malgun Gothic"/>
              </w:rPr>
              <w:t xml:space="preserve"> </w:t>
            </w:r>
            <w:r w:rsidR="00781161" w:rsidRPr="00CB022E">
              <w:rPr>
                <w:rFonts w:cs="Malgun Gothic"/>
              </w:rPr>
              <w:t>(DUD) for SBFD</w:t>
            </w:r>
          </w:p>
        </w:tc>
      </w:tr>
      <w:tr w:rsidR="00781161" w:rsidRPr="00277F22" w14:paraId="269C092E" w14:textId="77777777">
        <w:tc>
          <w:tcPr>
            <w:tcW w:w="667" w:type="pct"/>
            <w:vMerge/>
            <w:vAlign w:val="center"/>
          </w:tcPr>
          <w:p w14:paraId="723A6787" w14:textId="77777777" w:rsidR="00781161" w:rsidRPr="00CB022E" w:rsidRDefault="00781161">
            <w:pPr>
              <w:rPr>
                <w:rFonts w:cs="Malgun Gothic"/>
              </w:rPr>
            </w:pPr>
          </w:p>
        </w:tc>
        <w:tc>
          <w:tcPr>
            <w:tcW w:w="1835" w:type="pct"/>
          </w:tcPr>
          <w:p w14:paraId="45A292FD" w14:textId="7287D63C" w:rsidR="00781161" w:rsidRPr="00CB022E" w:rsidRDefault="00781161">
            <w:pPr>
              <w:rPr>
                <w:rFonts w:cs="Malgun Gothic"/>
              </w:rPr>
            </w:pPr>
            <w:r w:rsidRPr="00CB022E">
              <w:rPr>
                <w:rFonts w:cs="Malgun Gothic"/>
              </w:rPr>
              <w:t xml:space="preserve">Switching </w:t>
            </w:r>
            <w:r w:rsidR="00054042">
              <w:rPr>
                <w:rFonts w:cs="Malgun Gothic"/>
              </w:rPr>
              <w:t>gap</w:t>
            </w:r>
          </w:p>
        </w:tc>
        <w:tc>
          <w:tcPr>
            <w:tcW w:w="2498" w:type="pct"/>
          </w:tcPr>
          <w:p w14:paraId="08EDD1F3" w14:textId="77777777" w:rsidR="00781161" w:rsidRPr="00CB022E" w:rsidRDefault="00781161">
            <w:pPr>
              <w:rPr>
                <w:rFonts w:cs="Malgun Gothic"/>
              </w:rPr>
            </w:pPr>
            <w:r w:rsidRPr="00CB022E">
              <w:rPr>
                <w:rFonts w:cs="Malgun Gothic"/>
              </w:rPr>
              <w:t>DL-&gt;UL: 2OS in the D slot</w:t>
            </w:r>
            <w:r w:rsidRPr="00CB022E">
              <w:rPr>
                <w:rFonts w:cs="Malgun Gothic"/>
              </w:rPr>
              <w:br/>
              <w:t>SBFD</w:t>
            </w:r>
            <w:r>
              <w:rPr>
                <w:rFonts w:cs="Malgun Gothic"/>
              </w:rPr>
              <w:t xml:space="preserve"> DL</w:t>
            </w:r>
            <w:r w:rsidRPr="00CB022E">
              <w:rPr>
                <w:rFonts w:cs="Malgun Gothic"/>
              </w:rPr>
              <w:t>-&gt;UL: 2OS in the SBFD slot</w:t>
            </w:r>
          </w:p>
        </w:tc>
      </w:tr>
      <w:tr w:rsidR="00527320" w:rsidRPr="0044489A" w14:paraId="456912C3" w14:textId="77777777">
        <w:tc>
          <w:tcPr>
            <w:tcW w:w="667" w:type="pct"/>
            <w:vMerge/>
            <w:vAlign w:val="center"/>
          </w:tcPr>
          <w:p w14:paraId="4B190280" w14:textId="77777777" w:rsidR="00781161" w:rsidRPr="00CB022E" w:rsidRDefault="00781161">
            <w:pPr>
              <w:rPr>
                <w:rFonts w:cs="Malgun Gothic"/>
              </w:rPr>
            </w:pPr>
          </w:p>
        </w:tc>
        <w:tc>
          <w:tcPr>
            <w:tcW w:w="1835" w:type="pct"/>
          </w:tcPr>
          <w:p w14:paraId="1981CBB5" w14:textId="77777777" w:rsidR="00781161" w:rsidRPr="00CB022E" w:rsidRDefault="00781161">
            <w:pPr>
              <w:rPr>
                <w:rFonts w:cs="Malgun Gothic"/>
              </w:rPr>
            </w:pPr>
            <w:r>
              <w:rPr>
                <w:rFonts w:cs="Malgun Gothic"/>
              </w:rPr>
              <w:t>Numerology</w:t>
            </w:r>
          </w:p>
        </w:tc>
        <w:tc>
          <w:tcPr>
            <w:tcW w:w="2498" w:type="pct"/>
          </w:tcPr>
          <w:p w14:paraId="2370A51D" w14:textId="77777777" w:rsidR="00781161" w:rsidRPr="008C4711" w:rsidRDefault="00781161">
            <w:pPr>
              <w:rPr>
                <w:rFonts w:cs="Malgun Gothic"/>
                <w:lang w:val="sv-SE"/>
              </w:rPr>
            </w:pPr>
            <w:r w:rsidRPr="008C4711">
              <w:rPr>
                <w:rFonts w:cs="Malgun Gothic"/>
                <w:lang w:val="sv-SE"/>
              </w:rPr>
              <w:t>14 OFDM symbol</w:t>
            </w:r>
            <w:r>
              <w:rPr>
                <w:rFonts w:cs="Malgun Gothic"/>
                <w:lang w:val="sv-SE"/>
              </w:rPr>
              <w:t>s</w:t>
            </w:r>
            <w:r w:rsidRPr="008C4711">
              <w:rPr>
                <w:rFonts w:cs="Malgun Gothic"/>
                <w:lang w:val="sv-SE"/>
              </w:rPr>
              <w:t xml:space="preserve"> slot</w:t>
            </w:r>
            <w:r w:rsidRPr="008C4711">
              <w:rPr>
                <w:rFonts w:cs="Malgun Gothic"/>
                <w:lang w:val="sv-SE"/>
              </w:rPr>
              <w:tab/>
            </w:r>
          </w:p>
          <w:p w14:paraId="337B1284" w14:textId="27EFC93F" w:rsidR="00781161" w:rsidRPr="008C4711" w:rsidRDefault="00781161">
            <w:pPr>
              <w:rPr>
                <w:rFonts w:cs="Malgun Gothic"/>
                <w:lang w:val="sv-SE"/>
              </w:rPr>
            </w:pPr>
            <w:r w:rsidRPr="008C4711">
              <w:rPr>
                <w:rFonts w:cs="Malgun Gothic"/>
                <w:lang w:val="sv-SE"/>
              </w:rPr>
              <w:t xml:space="preserve">SCS = </w:t>
            </w:r>
            <w:r w:rsidR="0010122C">
              <w:rPr>
                <w:rFonts w:cs="Malgun Gothic"/>
                <w:lang w:val="sv-SE"/>
              </w:rPr>
              <w:t>12</w:t>
            </w:r>
            <w:r w:rsidRPr="008C4711">
              <w:rPr>
                <w:rFonts w:cs="Malgun Gothic"/>
                <w:lang w:val="sv-SE"/>
              </w:rPr>
              <w:t>0kHz</w:t>
            </w:r>
            <w:r w:rsidRPr="008C4711">
              <w:rPr>
                <w:rFonts w:cs="Malgun Gothic"/>
                <w:lang w:val="sv-SE"/>
              </w:rPr>
              <w:tab/>
            </w:r>
          </w:p>
        </w:tc>
      </w:tr>
      <w:tr w:rsidR="00781161" w:rsidRPr="008C4711" w14:paraId="3DB566EE" w14:textId="77777777">
        <w:tc>
          <w:tcPr>
            <w:tcW w:w="667" w:type="pct"/>
            <w:vAlign w:val="center"/>
          </w:tcPr>
          <w:p w14:paraId="035E21DB" w14:textId="77777777" w:rsidR="00781161" w:rsidRPr="009D03AF" w:rsidRDefault="00781161">
            <w:pPr>
              <w:rPr>
                <w:rFonts w:cs="Malgun Gothic"/>
                <w:lang w:val="sv-SE"/>
              </w:rPr>
            </w:pPr>
          </w:p>
        </w:tc>
        <w:tc>
          <w:tcPr>
            <w:tcW w:w="1835" w:type="pct"/>
          </w:tcPr>
          <w:p w14:paraId="4D456EDA" w14:textId="77777777" w:rsidR="00781161" w:rsidRDefault="00781161">
            <w:pPr>
              <w:rPr>
                <w:rFonts w:cs="Malgun Gothic"/>
              </w:rPr>
            </w:pPr>
            <w:r>
              <w:rPr>
                <w:rFonts w:cs="Malgun Gothic"/>
              </w:rPr>
              <w:t>UE attachment</w:t>
            </w:r>
          </w:p>
        </w:tc>
        <w:tc>
          <w:tcPr>
            <w:tcW w:w="2498" w:type="pct"/>
          </w:tcPr>
          <w:p w14:paraId="7BBA860C" w14:textId="77777777" w:rsidR="00781161" w:rsidRPr="008D4E2A" w:rsidRDefault="00781161">
            <w:pPr>
              <w:rPr>
                <w:rFonts w:cs="Malgun Gothic"/>
              </w:rPr>
            </w:pPr>
            <w:r w:rsidRPr="008D4E2A">
              <w:rPr>
                <w:rFonts w:cs="Malgun Gothic"/>
              </w:rPr>
              <w:t xml:space="preserve">Based on RSRP on port </w:t>
            </w:r>
            <w:r>
              <w:rPr>
                <w:rFonts w:cs="Malgun Gothic"/>
              </w:rPr>
              <w:t>0</w:t>
            </w:r>
          </w:p>
        </w:tc>
      </w:tr>
      <w:tr w:rsidR="00781161" w:rsidRPr="00277F22" w14:paraId="10388A34" w14:textId="77777777">
        <w:tc>
          <w:tcPr>
            <w:tcW w:w="667" w:type="pct"/>
            <w:vMerge w:val="restart"/>
            <w:textDirection w:val="btLr"/>
            <w:vAlign w:val="center"/>
          </w:tcPr>
          <w:p w14:paraId="733A99F1" w14:textId="77777777" w:rsidR="00781161" w:rsidRPr="00CB022E" w:rsidRDefault="00781161">
            <w:pPr>
              <w:ind w:left="113" w:right="113"/>
              <w:jc w:val="center"/>
              <w:rPr>
                <w:rFonts w:cs="Malgun Gothic"/>
              </w:rPr>
            </w:pPr>
            <w:r>
              <w:rPr>
                <w:rFonts w:cs="Malgun Gothic"/>
              </w:rPr>
              <w:t>Channel model</w:t>
            </w:r>
          </w:p>
        </w:tc>
        <w:tc>
          <w:tcPr>
            <w:tcW w:w="1835" w:type="pct"/>
          </w:tcPr>
          <w:p w14:paraId="2A309874" w14:textId="77777777" w:rsidR="00781161" w:rsidRPr="00CB022E" w:rsidRDefault="00781161">
            <w:pPr>
              <w:rPr>
                <w:rFonts w:cs="Malgun Gothic"/>
              </w:rPr>
            </w:pPr>
            <w:r w:rsidRPr="00CB022E">
              <w:rPr>
                <w:rFonts w:cs="Malgun Gothic"/>
              </w:rPr>
              <w:t>gNB-UE</w:t>
            </w:r>
          </w:p>
        </w:tc>
        <w:tc>
          <w:tcPr>
            <w:tcW w:w="2498" w:type="pct"/>
          </w:tcPr>
          <w:p w14:paraId="2555752E" w14:textId="77777777" w:rsidR="00781161" w:rsidRPr="007D087E" w:rsidRDefault="00781161">
            <w:pPr>
              <w:rPr>
                <w:rFonts w:cs="Malgun Gothic"/>
              </w:rPr>
            </w:pPr>
            <w:r w:rsidRPr="007D087E">
              <w:rPr>
                <w:rFonts w:cs="Malgun Gothic"/>
              </w:rPr>
              <w:t>Macro-to-UE: UMa in TR 38.901</w:t>
            </w:r>
          </w:p>
          <w:p w14:paraId="5A7D33C9" w14:textId="77777777" w:rsidR="00781161" w:rsidRPr="00CB022E" w:rsidRDefault="00781161">
            <w:pPr>
              <w:rPr>
                <w:rFonts w:cs="Malgun Gothic"/>
              </w:rPr>
            </w:pPr>
            <w:r w:rsidRPr="007D087E">
              <w:rPr>
                <w:rFonts w:cs="Malgun Gothic"/>
              </w:rPr>
              <w:t>gNB-UE O2I penetration loss: 80% low-loss model, 20% high-loss model</w:t>
            </w:r>
            <w:r w:rsidRPr="007D087E">
              <w:rPr>
                <w:rFonts w:cs="Malgun Gothic"/>
              </w:rPr>
              <w:tab/>
            </w:r>
          </w:p>
        </w:tc>
      </w:tr>
      <w:tr w:rsidR="00781161" w:rsidRPr="00277F22" w14:paraId="2A3DB482" w14:textId="77777777">
        <w:tc>
          <w:tcPr>
            <w:tcW w:w="667" w:type="pct"/>
            <w:vMerge/>
            <w:vAlign w:val="center"/>
          </w:tcPr>
          <w:p w14:paraId="641A9ABF" w14:textId="77777777" w:rsidR="00781161" w:rsidRPr="00CB022E" w:rsidRDefault="00781161">
            <w:pPr>
              <w:rPr>
                <w:rFonts w:cs="Malgun Gothic"/>
              </w:rPr>
            </w:pPr>
          </w:p>
        </w:tc>
        <w:tc>
          <w:tcPr>
            <w:tcW w:w="1835" w:type="pct"/>
          </w:tcPr>
          <w:p w14:paraId="6BAF7184" w14:textId="77777777" w:rsidR="00781161" w:rsidRPr="00CB022E" w:rsidRDefault="00781161">
            <w:pPr>
              <w:rPr>
                <w:rFonts w:cs="Malgun Gothic"/>
              </w:rPr>
            </w:pPr>
            <w:r w:rsidRPr="00CB022E">
              <w:rPr>
                <w:rFonts w:cs="Malgun Gothic"/>
              </w:rPr>
              <w:t>gNB-</w:t>
            </w:r>
            <w:r>
              <w:rPr>
                <w:rFonts w:cs="Malgun Gothic"/>
              </w:rPr>
              <w:t>gNB</w:t>
            </w:r>
          </w:p>
        </w:tc>
        <w:tc>
          <w:tcPr>
            <w:tcW w:w="2498" w:type="pct"/>
          </w:tcPr>
          <w:p w14:paraId="44A2D6E1" w14:textId="77777777" w:rsidR="00781161" w:rsidRPr="002A0C65" w:rsidRDefault="00781161">
            <w:pPr>
              <w:rPr>
                <w:rFonts w:cs="Malgun Gothic"/>
              </w:rPr>
            </w:pPr>
            <w:r w:rsidRPr="002A0C65">
              <w:rPr>
                <w:rFonts w:cs="Malgun Gothic"/>
              </w:rPr>
              <w:t>Macro-to-Macro: UMa in TR 38.901</w:t>
            </w:r>
            <w:r w:rsidRPr="002A0C65">
              <w:rPr>
                <w:rFonts w:cs="Malgun Gothic"/>
              </w:rPr>
              <w:tab/>
            </w:r>
          </w:p>
          <w:p w14:paraId="361A4E61" w14:textId="77777777" w:rsidR="00781161" w:rsidRPr="002A0C65" w:rsidRDefault="00781161">
            <w:pPr>
              <w:rPr>
                <w:rFonts w:cs="Malgun Gothic"/>
              </w:rPr>
            </w:pPr>
            <w:r w:rsidRPr="002A0C65">
              <w:rPr>
                <w:rFonts w:cs="Malgun Gothic"/>
              </w:rPr>
              <w:t>LOS probability: If the 2D distance between two Macro gNBs are less than or equal to the ISD, set the LOS probability to 0.75; Otherwise, reuse gNB-to-UE LOS probability equation in TR 38.901.</w:t>
            </w:r>
            <w:r w:rsidRPr="002A0C65">
              <w:rPr>
                <w:rFonts w:cs="Malgun Gothic"/>
              </w:rPr>
              <w:tab/>
            </w:r>
          </w:p>
        </w:tc>
      </w:tr>
      <w:tr w:rsidR="00781161" w:rsidRPr="00277F22" w14:paraId="6BA50B3A" w14:textId="77777777">
        <w:tc>
          <w:tcPr>
            <w:tcW w:w="667" w:type="pct"/>
            <w:vMerge/>
            <w:vAlign w:val="center"/>
          </w:tcPr>
          <w:p w14:paraId="1C42ADD4" w14:textId="77777777" w:rsidR="00781161" w:rsidRPr="00CB022E" w:rsidRDefault="00781161">
            <w:pPr>
              <w:rPr>
                <w:rFonts w:cs="Malgun Gothic"/>
              </w:rPr>
            </w:pPr>
          </w:p>
        </w:tc>
        <w:tc>
          <w:tcPr>
            <w:tcW w:w="1835" w:type="pct"/>
          </w:tcPr>
          <w:p w14:paraId="4513663F" w14:textId="77777777" w:rsidR="00781161" w:rsidRPr="00CB022E" w:rsidRDefault="00781161">
            <w:pPr>
              <w:rPr>
                <w:rFonts w:cs="Malgun Gothic"/>
              </w:rPr>
            </w:pPr>
            <w:r>
              <w:rPr>
                <w:rFonts w:cs="Malgun Gothic"/>
              </w:rPr>
              <w:t>UE</w:t>
            </w:r>
            <w:r w:rsidRPr="00CB022E">
              <w:rPr>
                <w:rFonts w:cs="Malgun Gothic"/>
              </w:rPr>
              <w:t>-UE</w:t>
            </w:r>
          </w:p>
        </w:tc>
        <w:tc>
          <w:tcPr>
            <w:tcW w:w="2498" w:type="pct"/>
          </w:tcPr>
          <w:p w14:paraId="14465CA0" w14:textId="77777777" w:rsidR="00781161" w:rsidRPr="002A0C65" w:rsidRDefault="00781161">
            <w:pPr>
              <w:rPr>
                <w:rFonts w:cs="Malgun Gothic"/>
              </w:rPr>
            </w:pPr>
            <w:r w:rsidRPr="002A0C65">
              <w:rPr>
                <w:rFonts w:cs="Malgun Gothic"/>
              </w:rPr>
              <w:t>UE-to-UE: UMi-Street canyon in TR 38.901</w:t>
            </w:r>
            <w:r w:rsidRPr="002A0C65">
              <w:rPr>
                <w:rFonts w:cs="Malgun Gothic"/>
              </w:rPr>
              <w:tab/>
            </w:r>
          </w:p>
          <w:p w14:paraId="6A5C2284" w14:textId="77777777" w:rsidR="00781161" w:rsidRPr="002A0C65" w:rsidRDefault="00781161">
            <w:pPr>
              <w:rPr>
                <w:rFonts w:cs="Malgun Gothic"/>
              </w:rPr>
            </w:pPr>
            <w:r>
              <w:rPr>
                <w:rFonts w:cs="Malgun Gothic"/>
              </w:rPr>
              <w:t>P</w:t>
            </w:r>
            <w:r w:rsidRPr="002A0C65">
              <w:rPr>
                <w:rFonts w:cs="Malgun Gothic"/>
              </w:rPr>
              <w:t>enetration loss between UEs follows Table A.2.1-12 in TR38.802</w:t>
            </w:r>
          </w:p>
        </w:tc>
      </w:tr>
      <w:tr w:rsidR="00781161" w:rsidRPr="00277F22" w14:paraId="1F45FAAB" w14:textId="77777777">
        <w:trPr>
          <w:trHeight w:val="658"/>
        </w:trPr>
        <w:tc>
          <w:tcPr>
            <w:tcW w:w="667" w:type="pct"/>
            <w:vMerge w:val="restart"/>
            <w:textDirection w:val="btLr"/>
            <w:vAlign w:val="center"/>
          </w:tcPr>
          <w:p w14:paraId="35AC91C7" w14:textId="77777777" w:rsidR="00781161" w:rsidRPr="00CB022E" w:rsidRDefault="00781161">
            <w:pPr>
              <w:ind w:left="113" w:right="113"/>
              <w:jc w:val="center"/>
              <w:rPr>
                <w:rFonts w:cs="Malgun Gothic"/>
              </w:rPr>
            </w:pPr>
            <w:r w:rsidRPr="00CB022E">
              <w:rPr>
                <w:rFonts w:cs="Malgun Gothic"/>
              </w:rPr>
              <w:t>BS</w:t>
            </w:r>
          </w:p>
        </w:tc>
        <w:tc>
          <w:tcPr>
            <w:tcW w:w="1835" w:type="pct"/>
          </w:tcPr>
          <w:p w14:paraId="386153BD" w14:textId="77777777" w:rsidR="00781161" w:rsidRPr="00457F1D" w:rsidRDefault="00781161">
            <w:pPr>
              <w:rPr>
                <w:rFonts w:cs="Malgun Gothic"/>
                <w:lang w:val="sv-SE"/>
              </w:rPr>
            </w:pPr>
            <w:r>
              <w:rPr>
                <w:rFonts w:cs="Malgun Gothic"/>
                <w:lang w:val="sv-SE"/>
              </w:rPr>
              <w:t xml:space="preserve">Antenna configuration </w:t>
            </w:r>
          </w:p>
        </w:tc>
        <w:tc>
          <w:tcPr>
            <w:tcW w:w="2498" w:type="pct"/>
          </w:tcPr>
          <w:p w14:paraId="08D64857" w14:textId="17EB2336" w:rsidR="00781161" w:rsidRPr="00BE3E31" w:rsidRDefault="00781161">
            <w:pPr>
              <w:rPr>
                <w:rFonts w:cs="Malgun Gothic"/>
                <w:lang w:val="sv-SE"/>
              </w:rPr>
            </w:pPr>
            <w:r w:rsidRPr="00BE3E31">
              <w:rPr>
                <w:rFonts w:cs="Malgun Gothic"/>
                <w:lang w:val="sv-SE"/>
              </w:rPr>
              <w:t>(M,N,P,Mg,Ng;Mp,Np) = (</w:t>
            </w:r>
            <w:r w:rsidR="000B75FD">
              <w:rPr>
                <w:rFonts w:cs="Malgun Gothic"/>
                <w:lang w:val="sv-SE"/>
              </w:rPr>
              <w:t>16</w:t>
            </w:r>
            <w:r w:rsidRPr="00BE3E31">
              <w:rPr>
                <w:rFonts w:cs="Malgun Gothic"/>
                <w:lang w:val="sv-SE"/>
              </w:rPr>
              <w:t>,</w:t>
            </w:r>
            <w:r w:rsidR="000B75FD">
              <w:rPr>
                <w:rFonts w:cs="Malgun Gothic"/>
                <w:lang w:val="sv-SE"/>
              </w:rPr>
              <w:t>24</w:t>
            </w:r>
            <w:r w:rsidRPr="00BE3E31">
              <w:rPr>
                <w:rFonts w:cs="Malgun Gothic"/>
                <w:lang w:val="sv-SE"/>
              </w:rPr>
              <w:t>,2,1,1;</w:t>
            </w:r>
            <w:r w:rsidR="0056769E">
              <w:rPr>
                <w:rFonts w:cs="Malgun Gothic"/>
                <w:lang w:val="sv-SE"/>
              </w:rPr>
              <w:t>8</w:t>
            </w:r>
            <w:r w:rsidRPr="00BE3E31">
              <w:rPr>
                <w:rFonts w:cs="Malgun Gothic"/>
                <w:lang w:val="sv-SE"/>
              </w:rPr>
              <w:t>,</w:t>
            </w:r>
            <w:r w:rsidR="0056769E">
              <w:rPr>
                <w:rFonts w:cs="Malgun Gothic"/>
                <w:lang w:val="sv-SE"/>
              </w:rPr>
              <w:t>24</w:t>
            </w:r>
            <w:r w:rsidRPr="00BE3E31">
              <w:rPr>
                <w:rFonts w:cs="Malgun Gothic"/>
                <w:lang w:val="sv-SE"/>
              </w:rPr>
              <w:t>),</w:t>
            </w:r>
          </w:p>
          <w:p w14:paraId="1FA1DA72" w14:textId="6213E8EB" w:rsidR="00781161" w:rsidRPr="00CB022E" w:rsidRDefault="00781161">
            <w:pPr>
              <w:rPr>
                <w:rFonts w:cs="Malgun Gothic"/>
              </w:rPr>
            </w:pPr>
            <w:r w:rsidRPr="00CB022E">
              <w:rPr>
                <w:rFonts w:cs="Malgun Gothic"/>
              </w:rPr>
              <w:t>(</w:t>
            </w:r>
            <w:r w:rsidRPr="0014646A">
              <w:rPr>
                <w:rFonts w:cs="Malgun Gothic"/>
              </w:rPr>
              <w:t>dH,dV</w:t>
            </w:r>
            <w:r w:rsidRPr="00CB022E">
              <w:rPr>
                <w:rFonts w:cs="Malgun Gothic"/>
              </w:rPr>
              <w:t>)</w:t>
            </w:r>
            <w:r>
              <w:rPr>
                <w:rFonts w:cs="Malgun Gothic"/>
              </w:rPr>
              <w:t xml:space="preserve"> = </w:t>
            </w:r>
            <w:r w:rsidRPr="00CB022E">
              <w:rPr>
                <w:rFonts w:cs="Malgun Gothic"/>
              </w:rPr>
              <w:t>(0.</w:t>
            </w:r>
            <w:r w:rsidR="00FF18ED">
              <w:rPr>
                <w:rFonts w:cs="Malgun Gothic"/>
              </w:rPr>
              <w:t>5</w:t>
            </w:r>
            <w:r w:rsidRPr="00CB022E">
              <w:rPr>
                <w:rFonts w:cs="Malgun Gothic"/>
              </w:rPr>
              <w:t>λ, 0.5λ)</w:t>
            </w:r>
          </w:p>
        </w:tc>
      </w:tr>
      <w:tr w:rsidR="00781161" w:rsidRPr="00277F22" w14:paraId="6B0558BB" w14:textId="77777777">
        <w:tc>
          <w:tcPr>
            <w:tcW w:w="667" w:type="pct"/>
            <w:vMerge/>
            <w:vAlign w:val="center"/>
          </w:tcPr>
          <w:p w14:paraId="5AAE2EE3" w14:textId="77777777" w:rsidR="00781161" w:rsidRPr="00CB022E" w:rsidRDefault="00781161">
            <w:pPr>
              <w:rPr>
                <w:rFonts w:cs="Malgun Gothic"/>
              </w:rPr>
            </w:pPr>
          </w:p>
        </w:tc>
        <w:tc>
          <w:tcPr>
            <w:tcW w:w="1835" w:type="pct"/>
          </w:tcPr>
          <w:p w14:paraId="6749A037" w14:textId="77777777" w:rsidR="00781161" w:rsidRPr="00CB022E" w:rsidRDefault="00781161">
            <w:pPr>
              <w:rPr>
                <w:rFonts w:cs="Malgun Gothic"/>
              </w:rPr>
            </w:pPr>
            <w:r w:rsidRPr="00CB022E">
              <w:rPr>
                <w:rFonts w:cs="Malgun Gothic"/>
              </w:rPr>
              <w:t>Antenna element gain</w:t>
            </w:r>
          </w:p>
        </w:tc>
        <w:tc>
          <w:tcPr>
            <w:tcW w:w="2498" w:type="pct"/>
          </w:tcPr>
          <w:p w14:paraId="0E945173" w14:textId="16E0AC46" w:rsidR="00781161" w:rsidRPr="00CB022E" w:rsidRDefault="00082FE3">
            <w:pPr>
              <w:rPr>
                <w:rFonts w:cs="Malgun Gothic"/>
              </w:rPr>
            </w:pPr>
            <w:r>
              <w:rPr>
                <w:rFonts w:cs="Malgun Gothic"/>
              </w:rPr>
              <w:t>5.1</w:t>
            </w:r>
            <w:r w:rsidR="00781161" w:rsidRPr="00CB022E">
              <w:rPr>
                <w:rFonts w:cs="Malgun Gothic"/>
              </w:rPr>
              <w:t xml:space="preserve"> dBi</w:t>
            </w:r>
          </w:p>
        </w:tc>
      </w:tr>
      <w:tr w:rsidR="00781161" w:rsidRPr="00277F22" w14:paraId="1F31A650" w14:textId="77777777">
        <w:tc>
          <w:tcPr>
            <w:tcW w:w="667" w:type="pct"/>
            <w:vMerge/>
            <w:vAlign w:val="center"/>
          </w:tcPr>
          <w:p w14:paraId="4729E15D" w14:textId="77777777" w:rsidR="00781161" w:rsidRPr="00CB022E" w:rsidRDefault="00781161">
            <w:pPr>
              <w:rPr>
                <w:rFonts w:cs="Malgun Gothic"/>
              </w:rPr>
            </w:pPr>
          </w:p>
        </w:tc>
        <w:tc>
          <w:tcPr>
            <w:tcW w:w="1835" w:type="pct"/>
          </w:tcPr>
          <w:p w14:paraId="2CB78820" w14:textId="0148D17B" w:rsidR="00781161" w:rsidRPr="00C1261B" w:rsidRDefault="00781161">
            <w:pPr>
              <w:rPr>
                <w:rFonts w:cs="Malgun Gothic"/>
                <w:highlight w:val="yellow"/>
              </w:rPr>
            </w:pPr>
            <w:r w:rsidRPr="00B12A52">
              <w:rPr>
                <w:rFonts w:cs="Malgun Gothic"/>
              </w:rPr>
              <w:t xml:space="preserve">Antenna element </w:t>
            </w:r>
            <w:r w:rsidRPr="00125336">
              <w:rPr>
                <w:rFonts w:cs="Malgun Gothic"/>
              </w:rPr>
              <w:t>model</w:t>
            </w:r>
          </w:p>
        </w:tc>
        <w:tc>
          <w:tcPr>
            <w:tcW w:w="2498" w:type="pct"/>
          </w:tcPr>
          <w:p w14:paraId="17EDF737" w14:textId="25C92E81" w:rsidR="00781161" w:rsidRPr="00C1261B" w:rsidRDefault="001D2028">
            <w:pPr>
              <w:rPr>
                <w:rFonts w:cs="Malgun Gothic"/>
                <w:sz w:val="18"/>
                <w:szCs w:val="18"/>
                <w:highlight w:val="yellow"/>
              </w:rPr>
            </w:pPr>
            <w:r w:rsidRPr="00AC0A87">
              <w:rPr>
                <w:rFonts w:cs="@DengXian"/>
                <w:sz w:val="18"/>
                <w:szCs w:val="18"/>
                <w:lang w:eastAsia="zh-CN"/>
              </w:rPr>
              <w:t>A</w:t>
            </w:r>
            <w:r w:rsidRPr="00AC0A87">
              <w:rPr>
                <w:rFonts w:cs="@DengXian"/>
                <w:sz w:val="18"/>
                <w:szCs w:val="18"/>
                <w:vertAlign w:val="subscript"/>
                <w:lang w:eastAsia="zh-CN"/>
              </w:rPr>
              <w:t xml:space="preserve">m </w:t>
            </w:r>
            <w:r w:rsidRPr="00C1261B">
              <w:rPr>
                <w:rFonts w:cs="Malgun Gothic"/>
                <w:sz w:val="18"/>
                <w:szCs w:val="18"/>
              </w:rPr>
              <w:t xml:space="preserve">= </w:t>
            </w:r>
            <w:r w:rsidR="00BB3137" w:rsidRPr="00AC0A87">
              <w:rPr>
                <w:rFonts w:cs="@DengXian"/>
                <w:sz w:val="18"/>
                <w:szCs w:val="18"/>
                <w:lang w:eastAsia="x-none"/>
              </w:rPr>
              <w:t>SLA</w:t>
            </w:r>
            <w:r w:rsidR="00BB3137" w:rsidRPr="00AC0A87">
              <w:rPr>
                <w:rFonts w:cs="@DengXian"/>
                <w:sz w:val="18"/>
                <w:szCs w:val="18"/>
                <w:vertAlign w:val="subscript"/>
                <w:lang w:eastAsia="x-none"/>
              </w:rPr>
              <w:t xml:space="preserve">v = </w:t>
            </w:r>
            <w:r w:rsidR="00BB3137" w:rsidRPr="00AC0A87">
              <w:rPr>
                <w:rFonts w:cs="@DengXian"/>
                <w:sz w:val="18"/>
                <w:szCs w:val="18"/>
                <w:lang w:eastAsia="x-none"/>
              </w:rPr>
              <w:t>30 dB</w:t>
            </w:r>
            <w:r w:rsidR="00B12A52" w:rsidRPr="00AC0A87">
              <w:rPr>
                <w:rFonts w:cs="@DengXian"/>
                <w:sz w:val="18"/>
                <w:szCs w:val="18"/>
                <w:lang w:eastAsia="x-none"/>
              </w:rPr>
              <w:br/>
            </w:r>
            <m:oMath>
              <m:sSub>
                <m:sSubPr>
                  <m:ctrlPr>
                    <w:rPr>
                      <w:rFonts w:ascii="Cambria Math" w:hAnsi="Cambria Math" w:cs="@DengXian"/>
                      <w:i/>
                      <w:sz w:val="18"/>
                      <w:szCs w:val="18"/>
                      <w:lang w:eastAsia="x-none"/>
                    </w:rPr>
                  </m:ctrlPr>
                </m:sSubPr>
                <m:e>
                  <m:r>
                    <w:rPr>
                      <w:rFonts w:ascii="Cambria Math" w:hAnsi="Cambria Math" w:cs="@DengXian"/>
                      <w:sz w:val="18"/>
                      <w:szCs w:val="18"/>
                      <w:lang w:eastAsia="x-none"/>
                    </w:rPr>
                    <m:t>φ</m:t>
                  </m:r>
                </m:e>
                <m:sub>
                  <m:r>
                    <w:rPr>
                      <w:rFonts w:ascii="Cambria Math" w:hAnsi="Cambria Math" w:cs="@DengXian"/>
                      <w:sz w:val="18"/>
                      <w:szCs w:val="18"/>
                      <w:lang w:eastAsia="x-none"/>
                    </w:rPr>
                    <m:t>3dB</m:t>
                  </m:r>
                </m:sub>
              </m:sSub>
            </m:oMath>
            <w:r w:rsidR="00F13B37" w:rsidRPr="00AC0A87">
              <w:rPr>
                <w:rFonts w:cs="@DengXian"/>
                <w:sz w:val="18"/>
                <w:szCs w:val="18"/>
                <w:vertAlign w:val="subscript"/>
                <w:lang w:eastAsia="x-none"/>
              </w:rPr>
              <w:t xml:space="preserve"> </w:t>
            </w:r>
            <w:r w:rsidR="00F13B37" w:rsidRPr="00AC0A87">
              <w:rPr>
                <w:rFonts w:cs="@DengXian"/>
                <w:sz w:val="18"/>
                <w:szCs w:val="18"/>
                <w:lang w:eastAsia="x-none"/>
              </w:rPr>
              <w:t>=</w:t>
            </w:r>
            <w:r w:rsidR="00BB3137" w:rsidRPr="00AC0A87">
              <w:rPr>
                <w:rFonts w:cs="@DengXian"/>
                <w:sz w:val="18"/>
                <w:szCs w:val="18"/>
                <w:vertAlign w:val="subscript"/>
                <w:lang w:eastAsia="x-none"/>
              </w:rPr>
              <w:t xml:space="preserve"> </w:t>
            </w:r>
            <m:oMath>
              <m:sSub>
                <m:sSubPr>
                  <m:ctrlPr>
                    <w:rPr>
                      <w:rFonts w:ascii="Cambria Math" w:hAnsi="Cambria Math" w:cs="@DengXian"/>
                      <w:i/>
                      <w:sz w:val="18"/>
                      <w:szCs w:val="18"/>
                      <w:vertAlign w:val="subscript"/>
                      <w:lang w:eastAsia="x-none"/>
                    </w:rPr>
                  </m:ctrlPr>
                </m:sSubPr>
                <m:e>
                  <m:r>
                    <w:rPr>
                      <w:rFonts w:ascii="Cambria Math" w:hAnsi="Cambria Math" w:cs="@DengXian"/>
                      <w:sz w:val="18"/>
                      <w:szCs w:val="18"/>
                      <w:vertAlign w:val="subscript"/>
                      <w:lang w:eastAsia="x-none"/>
                    </w:rPr>
                    <m:t>θ</m:t>
                  </m:r>
                </m:e>
                <m:sub>
                  <m:r>
                    <w:rPr>
                      <w:rFonts w:ascii="Cambria Math" w:hAnsi="Cambria Math" w:cs="@DengXian"/>
                      <w:sz w:val="18"/>
                      <w:szCs w:val="18"/>
                      <w:vertAlign w:val="subscript"/>
                      <w:lang w:eastAsia="x-none"/>
                    </w:rPr>
                    <m:t>3dB</m:t>
                  </m:r>
                </m:sub>
              </m:sSub>
            </m:oMath>
            <w:r w:rsidR="005D4F49" w:rsidRPr="00AC0A87">
              <w:rPr>
                <w:rFonts w:cs="@DengXian"/>
                <w:sz w:val="18"/>
                <w:szCs w:val="18"/>
                <w:vertAlign w:val="subscript"/>
                <w:lang w:eastAsia="x-none"/>
              </w:rPr>
              <w:t xml:space="preserve"> </w:t>
            </w:r>
            <w:r w:rsidR="005D4F49" w:rsidRPr="00AC0A87">
              <w:rPr>
                <w:rFonts w:cs="@DengXian"/>
                <w:sz w:val="18"/>
                <w:szCs w:val="18"/>
                <w:lang w:eastAsia="x-none"/>
              </w:rPr>
              <w:t>= 90 deg</w:t>
            </w:r>
          </w:p>
        </w:tc>
      </w:tr>
      <w:tr w:rsidR="00781161" w:rsidRPr="00277F22" w14:paraId="35E030F6" w14:textId="77777777">
        <w:tc>
          <w:tcPr>
            <w:tcW w:w="667" w:type="pct"/>
            <w:vMerge/>
            <w:vAlign w:val="center"/>
          </w:tcPr>
          <w:p w14:paraId="4EC620C8" w14:textId="77777777" w:rsidR="00781161" w:rsidRPr="00CB022E" w:rsidRDefault="00781161">
            <w:pPr>
              <w:rPr>
                <w:rFonts w:cs="Malgun Gothic"/>
              </w:rPr>
            </w:pPr>
          </w:p>
        </w:tc>
        <w:tc>
          <w:tcPr>
            <w:tcW w:w="1835" w:type="pct"/>
          </w:tcPr>
          <w:p w14:paraId="21E46AB4" w14:textId="77777777" w:rsidR="00781161" w:rsidRPr="00CB022E" w:rsidRDefault="00781161">
            <w:pPr>
              <w:rPr>
                <w:rFonts w:cs="Malgun Gothic"/>
              </w:rPr>
            </w:pPr>
            <w:r w:rsidRPr="00CB022E">
              <w:rPr>
                <w:rFonts w:cs="Malgun Gothic"/>
              </w:rPr>
              <w:t>Subarray electrical down tilt</w:t>
            </w:r>
          </w:p>
        </w:tc>
        <w:tc>
          <w:tcPr>
            <w:tcW w:w="2498" w:type="pct"/>
          </w:tcPr>
          <w:p w14:paraId="52DE5142" w14:textId="77777777" w:rsidR="00781161" w:rsidRPr="00CB022E" w:rsidRDefault="00781161">
            <w:pPr>
              <w:rPr>
                <w:rFonts w:cs="Malgun Gothic"/>
              </w:rPr>
            </w:pPr>
            <w:r w:rsidRPr="00CB022E">
              <w:rPr>
                <w:rFonts w:cs="Malgun Gothic"/>
              </w:rPr>
              <w:t>3 deg</w:t>
            </w:r>
          </w:p>
        </w:tc>
      </w:tr>
      <w:tr w:rsidR="00781161" w:rsidRPr="00277F22" w14:paraId="47B93688" w14:textId="77777777">
        <w:tc>
          <w:tcPr>
            <w:tcW w:w="667" w:type="pct"/>
            <w:vMerge/>
            <w:vAlign w:val="center"/>
          </w:tcPr>
          <w:p w14:paraId="74C31AFD" w14:textId="77777777" w:rsidR="00781161" w:rsidRPr="00CB022E" w:rsidRDefault="00781161">
            <w:pPr>
              <w:rPr>
                <w:rFonts w:cs="Malgun Gothic"/>
              </w:rPr>
            </w:pPr>
          </w:p>
        </w:tc>
        <w:tc>
          <w:tcPr>
            <w:tcW w:w="1835" w:type="pct"/>
          </w:tcPr>
          <w:p w14:paraId="7BEF6301" w14:textId="77777777" w:rsidR="00781161" w:rsidRPr="00CB022E" w:rsidRDefault="00781161">
            <w:pPr>
              <w:rPr>
                <w:rFonts w:cs="Malgun Gothic"/>
              </w:rPr>
            </w:pPr>
            <w:r w:rsidRPr="00CB022E">
              <w:rPr>
                <w:rFonts w:cs="Malgun Gothic"/>
              </w:rPr>
              <w:t>Mechanical down tilt</w:t>
            </w:r>
          </w:p>
        </w:tc>
        <w:tc>
          <w:tcPr>
            <w:tcW w:w="2498" w:type="pct"/>
          </w:tcPr>
          <w:p w14:paraId="29B60A63" w14:textId="77777777" w:rsidR="00781161" w:rsidRPr="00CB022E" w:rsidRDefault="00781161">
            <w:pPr>
              <w:rPr>
                <w:rFonts w:cs="Malgun Gothic"/>
              </w:rPr>
            </w:pPr>
            <w:r w:rsidRPr="00CB022E">
              <w:rPr>
                <w:rFonts w:cs="Malgun Gothic"/>
              </w:rPr>
              <w:t>6 deg</w:t>
            </w:r>
          </w:p>
        </w:tc>
      </w:tr>
      <w:tr w:rsidR="00781161" w:rsidRPr="00277F22" w14:paraId="4297BF90" w14:textId="77777777">
        <w:tc>
          <w:tcPr>
            <w:tcW w:w="667" w:type="pct"/>
            <w:vMerge/>
            <w:vAlign w:val="center"/>
          </w:tcPr>
          <w:p w14:paraId="276DCC96" w14:textId="77777777" w:rsidR="00781161" w:rsidRPr="00CB022E" w:rsidRDefault="00781161">
            <w:pPr>
              <w:rPr>
                <w:rFonts w:cs="Malgun Gothic"/>
              </w:rPr>
            </w:pPr>
          </w:p>
        </w:tc>
        <w:tc>
          <w:tcPr>
            <w:tcW w:w="1835" w:type="pct"/>
          </w:tcPr>
          <w:p w14:paraId="3A4E4D6A" w14:textId="77777777" w:rsidR="00781161" w:rsidRPr="00CB022E" w:rsidRDefault="00781161">
            <w:pPr>
              <w:rPr>
                <w:rFonts w:cs="Malgun Gothic"/>
              </w:rPr>
            </w:pPr>
            <w:r w:rsidRPr="00CB022E">
              <w:rPr>
                <w:rFonts w:cs="Malgun Gothic"/>
              </w:rPr>
              <w:t>Beamforming method</w:t>
            </w:r>
          </w:p>
        </w:tc>
        <w:tc>
          <w:tcPr>
            <w:tcW w:w="2498" w:type="pct"/>
          </w:tcPr>
          <w:p w14:paraId="68FCBAD0" w14:textId="77777777" w:rsidR="00781161" w:rsidRPr="00CB022E" w:rsidRDefault="00781161">
            <w:pPr>
              <w:rPr>
                <w:rFonts w:cs="Malgun Gothic"/>
              </w:rPr>
            </w:pPr>
            <w:r w:rsidRPr="00CB022E">
              <w:rPr>
                <w:rFonts w:cs="Malgun Gothic"/>
              </w:rPr>
              <w:t>Frequency domain</w:t>
            </w:r>
          </w:p>
        </w:tc>
      </w:tr>
      <w:tr w:rsidR="00781161" w:rsidRPr="00277F22" w14:paraId="7C00D936" w14:textId="77777777">
        <w:tc>
          <w:tcPr>
            <w:tcW w:w="667" w:type="pct"/>
            <w:vMerge/>
            <w:vAlign w:val="center"/>
          </w:tcPr>
          <w:p w14:paraId="529CD6C5" w14:textId="77777777" w:rsidR="00781161" w:rsidRPr="00CB022E" w:rsidRDefault="00781161">
            <w:pPr>
              <w:rPr>
                <w:rFonts w:cs="Malgun Gothic"/>
              </w:rPr>
            </w:pPr>
          </w:p>
        </w:tc>
        <w:tc>
          <w:tcPr>
            <w:tcW w:w="1835" w:type="pct"/>
          </w:tcPr>
          <w:p w14:paraId="65E82D23" w14:textId="77777777" w:rsidR="00781161" w:rsidRPr="00CB022E" w:rsidRDefault="00781161">
            <w:pPr>
              <w:rPr>
                <w:rFonts w:cs="Malgun Gothic"/>
              </w:rPr>
            </w:pPr>
            <w:r w:rsidRPr="00CB022E">
              <w:rPr>
                <w:rFonts w:cs="Malgun Gothic"/>
              </w:rPr>
              <w:t>Panel HW assumptions</w:t>
            </w:r>
          </w:p>
        </w:tc>
        <w:tc>
          <w:tcPr>
            <w:tcW w:w="2498" w:type="pct"/>
          </w:tcPr>
          <w:p w14:paraId="1718954C" w14:textId="77777777" w:rsidR="00781161" w:rsidRDefault="00781161">
            <w:pPr>
              <w:rPr>
                <w:rFonts w:cs="Malgun Gothic"/>
              </w:rPr>
            </w:pPr>
            <w:r w:rsidRPr="00CB022E">
              <w:rPr>
                <w:rFonts w:cs="Malgun Gothic"/>
              </w:rPr>
              <w:t>Same antenna gain</w:t>
            </w:r>
            <w:r>
              <w:rPr>
                <w:rFonts w:cs="Malgun Gothic"/>
              </w:rPr>
              <w:t xml:space="preserve"> Option 2 (Method 2-1)</w:t>
            </w:r>
          </w:p>
          <w:p w14:paraId="25244892" w14:textId="77777777" w:rsidR="00781161" w:rsidRPr="00CB022E" w:rsidRDefault="00781161">
            <w:pPr>
              <w:rPr>
                <w:rFonts w:cs="Malgun Gothic"/>
              </w:rPr>
            </w:pPr>
            <w:r w:rsidRPr="00B820A2">
              <w:rPr>
                <w:rFonts w:cs="Malgun Gothic"/>
              </w:rPr>
              <w:t>Same antenna area Option 3 (Method 3-1)</w:t>
            </w:r>
          </w:p>
        </w:tc>
      </w:tr>
      <w:tr w:rsidR="00781161" w:rsidRPr="00277F22" w14:paraId="342FF2AE" w14:textId="77777777">
        <w:tc>
          <w:tcPr>
            <w:tcW w:w="667" w:type="pct"/>
            <w:vMerge/>
            <w:vAlign w:val="center"/>
          </w:tcPr>
          <w:p w14:paraId="4799D418" w14:textId="77777777" w:rsidR="00781161" w:rsidRPr="00CB022E" w:rsidRDefault="00781161">
            <w:pPr>
              <w:rPr>
                <w:rFonts w:cs="Malgun Gothic"/>
              </w:rPr>
            </w:pPr>
          </w:p>
        </w:tc>
        <w:tc>
          <w:tcPr>
            <w:tcW w:w="1835" w:type="pct"/>
          </w:tcPr>
          <w:p w14:paraId="736A70B6" w14:textId="77777777" w:rsidR="00781161" w:rsidRPr="00CB022E" w:rsidRDefault="00781161">
            <w:pPr>
              <w:rPr>
                <w:rFonts w:cs="Malgun Gothic"/>
              </w:rPr>
            </w:pPr>
            <w:r w:rsidRPr="00CB022E">
              <w:rPr>
                <w:rFonts w:cs="Malgun Gothic"/>
              </w:rPr>
              <w:t xml:space="preserve">Max gNB Tx Power </w:t>
            </w:r>
          </w:p>
        </w:tc>
        <w:tc>
          <w:tcPr>
            <w:tcW w:w="2498" w:type="pct"/>
          </w:tcPr>
          <w:p w14:paraId="5572E7B5" w14:textId="3FD147FC" w:rsidR="00781161" w:rsidRPr="00CB022E" w:rsidRDefault="009E7216">
            <w:pPr>
              <w:rPr>
                <w:rFonts w:cs="Malgun Gothic"/>
              </w:rPr>
            </w:pPr>
            <w:r>
              <w:rPr>
                <w:rFonts w:cs="Malgun Gothic"/>
              </w:rPr>
              <w:t>3</w:t>
            </w:r>
            <w:r w:rsidR="004A4F58">
              <w:rPr>
                <w:rFonts w:cs="Malgun Gothic"/>
              </w:rPr>
              <w:t>0</w:t>
            </w:r>
            <w:r w:rsidR="00781161" w:rsidRPr="00CB022E">
              <w:rPr>
                <w:rFonts w:cs="Malgun Gothic"/>
              </w:rPr>
              <w:t xml:space="preserve"> dBm </w:t>
            </w:r>
            <w:r w:rsidR="00781161">
              <w:rPr>
                <w:rFonts w:cs="Malgun Gothic"/>
              </w:rPr>
              <w:t>for TDD, Same PSD for SBFD</w:t>
            </w:r>
          </w:p>
        </w:tc>
      </w:tr>
      <w:tr w:rsidR="00781161" w:rsidRPr="00277F22" w14:paraId="7D854029" w14:textId="77777777">
        <w:tc>
          <w:tcPr>
            <w:tcW w:w="667" w:type="pct"/>
            <w:vMerge/>
            <w:vAlign w:val="center"/>
          </w:tcPr>
          <w:p w14:paraId="2E7DD494" w14:textId="77777777" w:rsidR="00781161" w:rsidRPr="00CB022E" w:rsidRDefault="00781161">
            <w:pPr>
              <w:rPr>
                <w:rFonts w:cs="Malgun Gothic"/>
              </w:rPr>
            </w:pPr>
          </w:p>
        </w:tc>
        <w:tc>
          <w:tcPr>
            <w:tcW w:w="1835" w:type="pct"/>
          </w:tcPr>
          <w:p w14:paraId="2C5103AA" w14:textId="77777777" w:rsidR="00781161" w:rsidRPr="00CB022E" w:rsidRDefault="00781161">
            <w:pPr>
              <w:rPr>
                <w:rFonts w:cs="Malgun Gothic"/>
              </w:rPr>
            </w:pPr>
            <w:r w:rsidRPr="00CB022E">
              <w:rPr>
                <w:rFonts w:cs="Malgun Gothic"/>
              </w:rPr>
              <w:t>Noise figure</w:t>
            </w:r>
          </w:p>
        </w:tc>
        <w:tc>
          <w:tcPr>
            <w:tcW w:w="2498" w:type="pct"/>
          </w:tcPr>
          <w:p w14:paraId="3B0658B1" w14:textId="17D5B521" w:rsidR="00781161" w:rsidRPr="00CB022E" w:rsidRDefault="00CF63AF">
            <w:pPr>
              <w:rPr>
                <w:rFonts w:cs="Malgun Gothic"/>
              </w:rPr>
            </w:pPr>
            <w:r>
              <w:rPr>
                <w:rFonts w:cs="Malgun Gothic"/>
              </w:rPr>
              <w:t>10</w:t>
            </w:r>
            <w:r w:rsidRPr="00CB022E">
              <w:rPr>
                <w:rFonts w:cs="Malgun Gothic"/>
              </w:rPr>
              <w:t xml:space="preserve"> </w:t>
            </w:r>
            <w:r w:rsidR="00781161" w:rsidRPr="00CB022E">
              <w:rPr>
                <w:rFonts w:cs="Malgun Gothic"/>
              </w:rPr>
              <w:t>dB</w:t>
            </w:r>
          </w:p>
        </w:tc>
      </w:tr>
      <w:tr w:rsidR="00781161" w:rsidRPr="00277F22" w14:paraId="4AAA3DBD" w14:textId="77777777">
        <w:trPr>
          <w:trHeight w:val="218"/>
        </w:trPr>
        <w:tc>
          <w:tcPr>
            <w:tcW w:w="667" w:type="pct"/>
            <w:vMerge/>
            <w:vAlign w:val="center"/>
          </w:tcPr>
          <w:p w14:paraId="7BFB5822" w14:textId="77777777" w:rsidR="00781161" w:rsidRPr="00CB022E" w:rsidRDefault="00781161">
            <w:pPr>
              <w:rPr>
                <w:rFonts w:cs="Malgun Gothic"/>
              </w:rPr>
            </w:pPr>
          </w:p>
        </w:tc>
        <w:tc>
          <w:tcPr>
            <w:tcW w:w="1835" w:type="pct"/>
          </w:tcPr>
          <w:p w14:paraId="7470F846" w14:textId="77777777" w:rsidR="00781161" w:rsidRPr="0099657C" w:rsidRDefault="00781161">
            <w:pPr>
              <w:rPr>
                <w:rFonts w:cs="Malgun Gothic"/>
              </w:rPr>
            </w:pPr>
            <w:r w:rsidRPr="0099657C">
              <w:rPr>
                <w:rFonts w:cs="Malgun Gothic"/>
              </w:rPr>
              <w:t>Max modulation</w:t>
            </w:r>
          </w:p>
        </w:tc>
        <w:tc>
          <w:tcPr>
            <w:tcW w:w="2498" w:type="pct"/>
          </w:tcPr>
          <w:p w14:paraId="2CF1933C" w14:textId="3E95DB82" w:rsidR="00781161" w:rsidRPr="0099657C" w:rsidRDefault="00275340">
            <w:pPr>
              <w:rPr>
                <w:rFonts w:cs="Malgun Gothic"/>
              </w:rPr>
            </w:pPr>
            <w:r w:rsidRPr="0099657C">
              <w:rPr>
                <w:rFonts w:cs="Malgun Gothic"/>
              </w:rPr>
              <w:t>256</w:t>
            </w:r>
            <w:r w:rsidR="00781161" w:rsidRPr="0099657C">
              <w:rPr>
                <w:rFonts w:cs="Malgun Gothic"/>
              </w:rPr>
              <w:t xml:space="preserve"> QAM</w:t>
            </w:r>
          </w:p>
        </w:tc>
      </w:tr>
      <w:tr w:rsidR="00781161" w:rsidRPr="00277F22" w14:paraId="1601AB7F" w14:textId="77777777">
        <w:tc>
          <w:tcPr>
            <w:tcW w:w="667" w:type="pct"/>
            <w:vMerge w:val="restart"/>
            <w:textDirection w:val="btLr"/>
            <w:vAlign w:val="center"/>
          </w:tcPr>
          <w:p w14:paraId="000F4671" w14:textId="77777777" w:rsidR="00781161" w:rsidRPr="00CB022E" w:rsidRDefault="00781161">
            <w:pPr>
              <w:ind w:left="113" w:right="113"/>
              <w:jc w:val="center"/>
              <w:rPr>
                <w:rFonts w:cs="Malgun Gothic"/>
              </w:rPr>
            </w:pPr>
            <w:r w:rsidRPr="00CB022E">
              <w:rPr>
                <w:rFonts w:cs="Malgun Gothic"/>
              </w:rPr>
              <w:t>UE</w:t>
            </w:r>
          </w:p>
        </w:tc>
        <w:tc>
          <w:tcPr>
            <w:tcW w:w="1835" w:type="pct"/>
          </w:tcPr>
          <w:p w14:paraId="650E1B2A" w14:textId="77777777" w:rsidR="00781161" w:rsidRPr="00FE57FA" w:rsidRDefault="00781161">
            <w:pPr>
              <w:rPr>
                <w:rFonts w:cs="Malgun Gothic"/>
              </w:rPr>
            </w:pPr>
            <w:r w:rsidRPr="00FE57FA">
              <w:rPr>
                <w:rFonts w:cs="Malgun Gothic"/>
              </w:rPr>
              <w:t>UE antenna configuration</w:t>
            </w:r>
          </w:p>
        </w:tc>
        <w:tc>
          <w:tcPr>
            <w:tcW w:w="2498" w:type="pct"/>
          </w:tcPr>
          <w:p w14:paraId="69350A5A" w14:textId="7C926530" w:rsidR="00781161" w:rsidRPr="00FE57FA" w:rsidRDefault="00781161">
            <w:pPr>
              <w:rPr>
                <w:rFonts w:cs="Malgun Gothic"/>
              </w:rPr>
            </w:pPr>
            <w:r w:rsidRPr="00FE57FA">
              <w:rPr>
                <w:rFonts w:cs="Malgun Gothic"/>
              </w:rPr>
              <w:t>Tx: (M,N,P,Mg,Ng;Mp,Np) = (</w:t>
            </w:r>
            <w:r w:rsidR="00876EA9" w:rsidRPr="00C1261B">
              <w:rPr>
                <w:rFonts w:cs="Malgun Gothic"/>
              </w:rPr>
              <w:t>2</w:t>
            </w:r>
            <w:r w:rsidRPr="00FE57FA">
              <w:rPr>
                <w:rFonts w:cs="Malgun Gothic"/>
              </w:rPr>
              <w:t>,</w:t>
            </w:r>
            <w:r w:rsidR="00CF63AF">
              <w:rPr>
                <w:rFonts w:cs="Malgun Gothic"/>
              </w:rPr>
              <w:t>4</w:t>
            </w:r>
            <w:r w:rsidRPr="00FE57FA">
              <w:rPr>
                <w:rFonts w:cs="Malgun Gothic"/>
              </w:rPr>
              <w:t>,</w:t>
            </w:r>
            <w:r w:rsidRPr="009D7778">
              <w:rPr>
                <w:rFonts w:cs="Malgun Gothic"/>
              </w:rPr>
              <w:t>1</w:t>
            </w:r>
            <w:r w:rsidRPr="00FE57FA">
              <w:rPr>
                <w:rFonts w:cs="Malgun Gothic"/>
              </w:rPr>
              <w:t>,1,</w:t>
            </w:r>
            <w:r w:rsidRPr="009D7778">
              <w:rPr>
                <w:rFonts w:cs="Malgun Gothic"/>
              </w:rPr>
              <w:t>2</w:t>
            </w:r>
            <w:r w:rsidRPr="00FE57FA">
              <w:rPr>
                <w:rFonts w:cs="Malgun Gothic"/>
              </w:rPr>
              <w:t>;1,1), (dH,dV) = (</w:t>
            </w:r>
            <w:r w:rsidR="00DC7BD2" w:rsidRPr="00C1261B">
              <w:rPr>
                <w:rFonts w:cs="Malgun Gothic"/>
              </w:rPr>
              <w:t>0.5</w:t>
            </w:r>
            <w:r w:rsidRPr="00FE57FA">
              <w:rPr>
                <w:rFonts w:cs="Malgun Gothic"/>
              </w:rPr>
              <w:t xml:space="preserve">, </w:t>
            </w:r>
            <w:r w:rsidR="00DC7BD2" w:rsidRPr="00C1261B">
              <w:rPr>
                <w:rFonts w:cs="Malgun Gothic"/>
              </w:rPr>
              <w:t>0.5</w:t>
            </w:r>
            <w:r w:rsidRPr="00FE57FA">
              <w:rPr>
                <w:rFonts w:cs="Malgun Gothic"/>
              </w:rPr>
              <w:t>)λ</w:t>
            </w:r>
          </w:p>
          <w:p w14:paraId="32DAFBFB" w14:textId="1740D71B" w:rsidR="00781161" w:rsidRPr="00FE57FA" w:rsidRDefault="00781161">
            <w:pPr>
              <w:rPr>
                <w:rFonts w:cs="Malgun Gothic"/>
              </w:rPr>
            </w:pPr>
            <w:r w:rsidRPr="00FE57FA">
              <w:rPr>
                <w:rFonts w:cs="Malgun Gothic"/>
              </w:rPr>
              <w:t>Rx: (M,N,P,Mg,Ng;Mp,Np) = (</w:t>
            </w:r>
            <w:r w:rsidRPr="009D7778">
              <w:rPr>
                <w:rFonts w:cs="Malgun Gothic"/>
              </w:rPr>
              <w:t>2</w:t>
            </w:r>
            <w:r w:rsidRPr="00FE57FA">
              <w:rPr>
                <w:rFonts w:cs="Malgun Gothic"/>
              </w:rPr>
              <w:t>,</w:t>
            </w:r>
            <w:r w:rsidR="00CF63AF">
              <w:rPr>
                <w:rFonts w:cs="Malgun Gothic"/>
              </w:rPr>
              <w:t>4</w:t>
            </w:r>
            <w:r w:rsidRPr="00FE57FA">
              <w:rPr>
                <w:rFonts w:cs="Malgun Gothic"/>
              </w:rPr>
              <w:t>,2,1,</w:t>
            </w:r>
            <w:r w:rsidR="00876EA9" w:rsidRPr="00C1261B">
              <w:rPr>
                <w:rFonts w:cs="Malgun Gothic"/>
              </w:rPr>
              <w:t>2</w:t>
            </w:r>
            <w:r w:rsidRPr="00FE57FA">
              <w:rPr>
                <w:rFonts w:cs="Malgun Gothic"/>
              </w:rPr>
              <w:t>;1,</w:t>
            </w:r>
            <w:r w:rsidRPr="009D7778">
              <w:rPr>
                <w:rFonts w:cs="Malgun Gothic"/>
              </w:rPr>
              <w:t>1</w:t>
            </w:r>
            <w:r w:rsidRPr="00FE57FA">
              <w:rPr>
                <w:rFonts w:cs="Malgun Gothic"/>
              </w:rPr>
              <w:t xml:space="preserve">), (dH,dV) = (0.5, </w:t>
            </w:r>
            <w:r w:rsidR="00DC7BD2" w:rsidRPr="00C1261B">
              <w:rPr>
                <w:rFonts w:cs="Malgun Gothic"/>
              </w:rPr>
              <w:t>0.5</w:t>
            </w:r>
            <w:r w:rsidRPr="00FE57FA">
              <w:rPr>
                <w:rFonts w:cs="Malgun Gothic"/>
              </w:rPr>
              <w:t>)λ</w:t>
            </w:r>
            <w:r w:rsidRPr="00FE57FA" w:rsidDel="00F55C58">
              <w:rPr>
                <w:rFonts w:cs="Malgun Gothic"/>
              </w:rPr>
              <w:t xml:space="preserve"> </w:t>
            </w:r>
          </w:p>
        </w:tc>
      </w:tr>
      <w:tr w:rsidR="00781161" w:rsidRPr="00277F22" w14:paraId="7916AD88" w14:textId="77777777">
        <w:tc>
          <w:tcPr>
            <w:tcW w:w="667" w:type="pct"/>
            <w:vMerge/>
            <w:vAlign w:val="center"/>
          </w:tcPr>
          <w:p w14:paraId="591CDC69" w14:textId="77777777" w:rsidR="00781161" w:rsidRPr="00CB022E" w:rsidRDefault="00781161">
            <w:pPr>
              <w:rPr>
                <w:rFonts w:cs="Malgun Gothic"/>
              </w:rPr>
            </w:pPr>
          </w:p>
        </w:tc>
        <w:tc>
          <w:tcPr>
            <w:tcW w:w="1835" w:type="pct"/>
          </w:tcPr>
          <w:p w14:paraId="4340879A" w14:textId="77777777" w:rsidR="00781161" w:rsidRPr="00FE57FA" w:rsidRDefault="00781161">
            <w:pPr>
              <w:rPr>
                <w:rFonts w:cs="Malgun Gothic"/>
              </w:rPr>
            </w:pPr>
            <w:r w:rsidRPr="00FE57FA">
              <w:rPr>
                <w:rFonts w:cs="Malgun Gothic"/>
              </w:rPr>
              <w:t>Antenna model</w:t>
            </w:r>
          </w:p>
        </w:tc>
        <w:tc>
          <w:tcPr>
            <w:tcW w:w="2498" w:type="pct"/>
          </w:tcPr>
          <w:p w14:paraId="1D9F0886" w14:textId="5541D398" w:rsidR="00781161" w:rsidRPr="00FE57FA" w:rsidRDefault="00904884">
            <w:pPr>
              <w:rPr>
                <w:rFonts w:cs="Malgun Gothic"/>
              </w:rPr>
            </w:pPr>
            <w:r w:rsidRPr="00FE57FA">
              <w:rPr>
                <w:bCs/>
                <w:iCs/>
              </w:rPr>
              <w:t>Table A.2.1-8 in TR 38.802</w:t>
            </w:r>
          </w:p>
        </w:tc>
      </w:tr>
      <w:tr w:rsidR="00781161" w:rsidRPr="00277F22" w14:paraId="7C060F32" w14:textId="77777777">
        <w:tc>
          <w:tcPr>
            <w:tcW w:w="667" w:type="pct"/>
            <w:vMerge/>
            <w:vAlign w:val="center"/>
          </w:tcPr>
          <w:p w14:paraId="760C24BA" w14:textId="77777777" w:rsidR="00781161" w:rsidRPr="00CB022E" w:rsidRDefault="00781161">
            <w:pPr>
              <w:rPr>
                <w:rFonts w:cs="Malgun Gothic"/>
              </w:rPr>
            </w:pPr>
          </w:p>
        </w:tc>
        <w:tc>
          <w:tcPr>
            <w:tcW w:w="1835" w:type="pct"/>
          </w:tcPr>
          <w:p w14:paraId="4AE9EA2E" w14:textId="77777777" w:rsidR="00781161" w:rsidRPr="00FE57FA" w:rsidRDefault="00781161">
            <w:pPr>
              <w:rPr>
                <w:rFonts w:cs="Malgun Gothic"/>
              </w:rPr>
            </w:pPr>
            <w:r w:rsidRPr="00FE57FA">
              <w:rPr>
                <w:rFonts w:cs="Malgun Gothic"/>
              </w:rPr>
              <w:t>Antenna element gain</w:t>
            </w:r>
          </w:p>
        </w:tc>
        <w:tc>
          <w:tcPr>
            <w:tcW w:w="2498" w:type="pct"/>
          </w:tcPr>
          <w:p w14:paraId="0AC9D53C" w14:textId="7EB4C12A" w:rsidR="00781161" w:rsidRPr="00FE57FA" w:rsidRDefault="00737803">
            <w:pPr>
              <w:rPr>
                <w:rFonts w:cs="Malgun Gothic"/>
              </w:rPr>
            </w:pPr>
            <w:r w:rsidRPr="00C1261B">
              <w:rPr>
                <w:rFonts w:cs="Malgun Gothic"/>
              </w:rPr>
              <w:t>5</w:t>
            </w:r>
            <w:r w:rsidR="00781161" w:rsidRPr="00FE57FA">
              <w:rPr>
                <w:rFonts w:cs="Malgun Gothic"/>
              </w:rPr>
              <w:t xml:space="preserve"> dBi</w:t>
            </w:r>
          </w:p>
        </w:tc>
      </w:tr>
      <w:tr w:rsidR="00781161" w:rsidRPr="00277F22" w14:paraId="2CE74F9C" w14:textId="77777777">
        <w:tc>
          <w:tcPr>
            <w:tcW w:w="667" w:type="pct"/>
            <w:vMerge/>
            <w:vAlign w:val="center"/>
          </w:tcPr>
          <w:p w14:paraId="0F81FE68" w14:textId="77777777" w:rsidR="00781161" w:rsidRPr="00CB022E" w:rsidRDefault="00781161">
            <w:pPr>
              <w:rPr>
                <w:rFonts w:cs="Malgun Gothic"/>
              </w:rPr>
            </w:pPr>
          </w:p>
        </w:tc>
        <w:tc>
          <w:tcPr>
            <w:tcW w:w="1835" w:type="pct"/>
          </w:tcPr>
          <w:p w14:paraId="09099E65" w14:textId="77777777" w:rsidR="00781161" w:rsidRPr="00CB022E" w:rsidRDefault="00781161">
            <w:pPr>
              <w:rPr>
                <w:rFonts w:cs="Malgun Gothic"/>
              </w:rPr>
            </w:pPr>
            <w:r w:rsidRPr="00CB022E">
              <w:rPr>
                <w:rFonts w:cs="Malgun Gothic"/>
              </w:rPr>
              <w:t>Max UE TX Power</w:t>
            </w:r>
          </w:p>
        </w:tc>
        <w:tc>
          <w:tcPr>
            <w:tcW w:w="2498" w:type="pct"/>
          </w:tcPr>
          <w:p w14:paraId="510E4E86" w14:textId="77777777" w:rsidR="00781161" w:rsidRPr="00CB022E" w:rsidRDefault="00781161">
            <w:pPr>
              <w:rPr>
                <w:rFonts w:cs="Malgun Gothic"/>
              </w:rPr>
            </w:pPr>
            <w:r w:rsidRPr="00CB022E">
              <w:rPr>
                <w:rFonts w:cs="Malgun Gothic"/>
              </w:rPr>
              <w:t>23 dBm</w:t>
            </w:r>
          </w:p>
        </w:tc>
      </w:tr>
      <w:tr w:rsidR="00781161" w:rsidRPr="00277F22" w14:paraId="784CBE49" w14:textId="77777777">
        <w:tc>
          <w:tcPr>
            <w:tcW w:w="667" w:type="pct"/>
            <w:vMerge/>
            <w:vAlign w:val="center"/>
          </w:tcPr>
          <w:p w14:paraId="40E5E0D9" w14:textId="77777777" w:rsidR="00781161" w:rsidRPr="00CB022E" w:rsidRDefault="00781161">
            <w:pPr>
              <w:rPr>
                <w:rFonts w:cs="Malgun Gothic"/>
              </w:rPr>
            </w:pPr>
          </w:p>
        </w:tc>
        <w:tc>
          <w:tcPr>
            <w:tcW w:w="1835" w:type="pct"/>
          </w:tcPr>
          <w:p w14:paraId="4DEFC21E" w14:textId="77777777" w:rsidR="00781161" w:rsidRPr="00CB022E" w:rsidRDefault="00781161">
            <w:pPr>
              <w:rPr>
                <w:rFonts w:cs="Malgun Gothic"/>
              </w:rPr>
            </w:pPr>
            <w:r w:rsidRPr="00CB022E">
              <w:rPr>
                <w:rFonts w:cs="Malgun Gothic"/>
              </w:rPr>
              <w:t>UE power control</w:t>
            </w:r>
          </w:p>
        </w:tc>
        <w:tc>
          <w:tcPr>
            <w:tcW w:w="2498" w:type="pct"/>
          </w:tcPr>
          <w:p w14:paraId="01F6D836" w14:textId="77777777" w:rsidR="00781161" w:rsidRDefault="00781161">
            <w:pPr>
              <w:rPr>
                <w:rFonts w:cs="Malgun Gothic"/>
              </w:rPr>
            </w:pPr>
            <w:r w:rsidRPr="00CB022E">
              <w:rPr>
                <w:rFonts w:cs="Malgun Gothic"/>
              </w:rPr>
              <w:t>Sec. 9.1 TR36.942</w:t>
            </w:r>
          </w:p>
          <w:p w14:paraId="75D144E3" w14:textId="77777777" w:rsidR="00781161" w:rsidRPr="00CB022E" w:rsidRDefault="00781161">
            <w:pPr>
              <w:rPr>
                <w:rFonts w:cs="Malgun Gothic"/>
              </w:rPr>
            </w:pPr>
            <w:r w:rsidRPr="004564CA">
              <w:rPr>
                <w:rFonts w:cs="Malgun Gothic"/>
              </w:rPr>
              <w:t>P0= -80 dBm, alpha = 0.8</w:t>
            </w:r>
          </w:p>
        </w:tc>
      </w:tr>
      <w:tr w:rsidR="00781161" w:rsidRPr="00277F22" w14:paraId="7F59E051" w14:textId="77777777">
        <w:tc>
          <w:tcPr>
            <w:tcW w:w="667" w:type="pct"/>
            <w:vMerge/>
            <w:vAlign w:val="center"/>
          </w:tcPr>
          <w:p w14:paraId="332CF72C" w14:textId="77777777" w:rsidR="00781161" w:rsidRPr="00CB022E" w:rsidRDefault="00781161">
            <w:pPr>
              <w:rPr>
                <w:rFonts w:cs="Malgun Gothic"/>
              </w:rPr>
            </w:pPr>
          </w:p>
        </w:tc>
        <w:tc>
          <w:tcPr>
            <w:tcW w:w="1835" w:type="pct"/>
          </w:tcPr>
          <w:p w14:paraId="5F13282D" w14:textId="77777777" w:rsidR="00781161" w:rsidRPr="00CB022E" w:rsidRDefault="00781161">
            <w:pPr>
              <w:rPr>
                <w:rFonts w:cs="Malgun Gothic"/>
              </w:rPr>
            </w:pPr>
            <w:r w:rsidRPr="00CB022E">
              <w:rPr>
                <w:rFonts w:cs="Malgun Gothic"/>
              </w:rPr>
              <w:t>Noise figure</w:t>
            </w:r>
          </w:p>
        </w:tc>
        <w:tc>
          <w:tcPr>
            <w:tcW w:w="2498" w:type="pct"/>
          </w:tcPr>
          <w:p w14:paraId="7CF93457" w14:textId="576DFCB1" w:rsidR="00781161" w:rsidRPr="00CB022E" w:rsidRDefault="00DB3564">
            <w:pPr>
              <w:rPr>
                <w:rFonts w:cs="Malgun Gothic"/>
              </w:rPr>
            </w:pPr>
            <w:r>
              <w:rPr>
                <w:rFonts w:cs="Malgun Gothic"/>
              </w:rPr>
              <w:t>10</w:t>
            </w:r>
            <w:r w:rsidR="00781161" w:rsidRPr="00CB022E">
              <w:rPr>
                <w:rFonts w:cs="Malgun Gothic"/>
              </w:rPr>
              <w:t xml:space="preserve"> dB</w:t>
            </w:r>
          </w:p>
        </w:tc>
      </w:tr>
      <w:tr w:rsidR="00781161" w:rsidRPr="00277F22" w14:paraId="1949095F" w14:textId="77777777">
        <w:tc>
          <w:tcPr>
            <w:tcW w:w="667" w:type="pct"/>
            <w:vMerge/>
            <w:vAlign w:val="center"/>
          </w:tcPr>
          <w:p w14:paraId="35FF873A" w14:textId="77777777" w:rsidR="00781161" w:rsidRPr="00CB022E" w:rsidRDefault="00781161">
            <w:pPr>
              <w:rPr>
                <w:rFonts w:cs="Malgun Gothic"/>
              </w:rPr>
            </w:pPr>
          </w:p>
        </w:tc>
        <w:tc>
          <w:tcPr>
            <w:tcW w:w="1835" w:type="pct"/>
          </w:tcPr>
          <w:p w14:paraId="26F38307" w14:textId="77777777" w:rsidR="00781161" w:rsidRPr="00CB022E" w:rsidRDefault="00781161">
            <w:pPr>
              <w:rPr>
                <w:rFonts w:cs="Malgun Gothic"/>
              </w:rPr>
            </w:pPr>
            <w:r w:rsidRPr="00CB022E">
              <w:rPr>
                <w:rFonts w:cs="Malgun Gothic"/>
              </w:rPr>
              <w:t>Max modulation</w:t>
            </w:r>
          </w:p>
        </w:tc>
        <w:tc>
          <w:tcPr>
            <w:tcW w:w="2498" w:type="pct"/>
          </w:tcPr>
          <w:p w14:paraId="66F67DE8" w14:textId="34B181C6" w:rsidR="00781161" w:rsidRPr="00CB022E" w:rsidRDefault="00275340">
            <w:pPr>
              <w:rPr>
                <w:rFonts w:cs="Malgun Gothic"/>
              </w:rPr>
            </w:pPr>
            <w:r>
              <w:rPr>
                <w:rFonts w:cs="Malgun Gothic"/>
              </w:rPr>
              <w:t>64</w:t>
            </w:r>
            <w:r w:rsidR="00781161" w:rsidRPr="00CB022E">
              <w:rPr>
                <w:rFonts w:cs="Malgun Gothic"/>
              </w:rPr>
              <w:t xml:space="preserve"> QAM</w:t>
            </w:r>
          </w:p>
        </w:tc>
      </w:tr>
      <w:tr w:rsidR="00781161" w:rsidRPr="00277F22" w14:paraId="4909D53A" w14:textId="77777777">
        <w:tc>
          <w:tcPr>
            <w:tcW w:w="667" w:type="pct"/>
            <w:vMerge w:val="restart"/>
            <w:textDirection w:val="btLr"/>
            <w:vAlign w:val="center"/>
          </w:tcPr>
          <w:p w14:paraId="21F93E0E" w14:textId="77777777" w:rsidR="00781161" w:rsidRPr="00332511" w:rsidRDefault="00781161">
            <w:pPr>
              <w:ind w:left="113" w:right="113"/>
              <w:jc w:val="center"/>
              <w:rPr>
                <w:rFonts w:cs="Malgun Gothic"/>
              </w:rPr>
            </w:pPr>
            <w:r w:rsidRPr="00332511">
              <w:rPr>
                <w:rFonts w:cs="Malgun Gothic"/>
              </w:rPr>
              <w:t>Traffic</w:t>
            </w:r>
          </w:p>
        </w:tc>
        <w:tc>
          <w:tcPr>
            <w:tcW w:w="1835" w:type="pct"/>
          </w:tcPr>
          <w:p w14:paraId="71CE6FEE" w14:textId="77777777" w:rsidR="00781161" w:rsidRPr="004D4FE4" w:rsidRDefault="00781161">
            <w:pPr>
              <w:rPr>
                <w:rFonts w:cs="Malgun Gothic"/>
              </w:rPr>
            </w:pPr>
            <w:r w:rsidRPr="00FD465A">
              <w:rPr>
                <w:rFonts w:cs="Malgun Gothic"/>
                <w:lang w:val="en-GB"/>
              </w:rPr>
              <w:t>DL/UL FTP packet size</w:t>
            </w:r>
          </w:p>
        </w:tc>
        <w:tc>
          <w:tcPr>
            <w:tcW w:w="2498" w:type="pct"/>
          </w:tcPr>
          <w:p w14:paraId="17A8FD4B" w14:textId="77777777" w:rsidR="00781161" w:rsidRDefault="00781161">
            <w:pPr>
              <w:rPr>
                <w:rFonts w:cs="Malgun Gothic"/>
              </w:rPr>
            </w:pPr>
            <w:r w:rsidRPr="004D4FE4">
              <w:rPr>
                <w:rFonts w:cs="Malgun Gothic"/>
                <w:lang w:val="en-GB"/>
              </w:rPr>
              <w:t>0.5Mbyte for DL and 0.125 Mbytes for UL</w:t>
            </w:r>
          </w:p>
        </w:tc>
      </w:tr>
      <w:tr w:rsidR="00781161" w:rsidRPr="00277F22" w14:paraId="15E60399" w14:textId="77777777">
        <w:tc>
          <w:tcPr>
            <w:tcW w:w="667" w:type="pct"/>
            <w:vMerge/>
            <w:textDirection w:val="btLr"/>
            <w:vAlign w:val="center"/>
          </w:tcPr>
          <w:p w14:paraId="1945E7A4" w14:textId="77777777" w:rsidR="00781161" w:rsidRPr="00CB022E" w:rsidRDefault="00781161">
            <w:pPr>
              <w:ind w:left="113" w:right="113"/>
              <w:jc w:val="center"/>
              <w:rPr>
                <w:rFonts w:cs="Malgun Gothic"/>
              </w:rPr>
            </w:pPr>
          </w:p>
        </w:tc>
        <w:tc>
          <w:tcPr>
            <w:tcW w:w="1835" w:type="pct"/>
          </w:tcPr>
          <w:p w14:paraId="29D442B1" w14:textId="77777777" w:rsidR="00781161" w:rsidRPr="00CB022E" w:rsidRDefault="00781161">
            <w:pPr>
              <w:rPr>
                <w:rFonts w:cs="Malgun Gothic"/>
              </w:rPr>
            </w:pPr>
            <w:r w:rsidRPr="00CB022E">
              <w:rPr>
                <w:rFonts w:cs="Malgun Gothic"/>
              </w:rPr>
              <w:t>Traffic split</w:t>
            </w:r>
          </w:p>
        </w:tc>
        <w:tc>
          <w:tcPr>
            <w:tcW w:w="2498" w:type="pct"/>
          </w:tcPr>
          <w:p w14:paraId="4F0F380C" w14:textId="77777777" w:rsidR="00781161" w:rsidRPr="00CB022E" w:rsidRDefault="00781161">
            <w:pPr>
              <w:rPr>
                <w:rFonts w:cs="Malgun Gothic"/>
              </w:rPr>
            </w:pPr>
            <w:r>
              <w:rPr>
                <w:rFonts w:cs="Malgun Gothic"/>
              </w:rPr>
              <w:t>To reach target utilizations</w:t>
            </w:r>
          </w:p>
        </w:tc>
      </w:tr>
      <w:tr w:rsidR="00781161" w:rsidRPr="00277F22" w14:paraId="0F7BEDE8" w14:textId="77777777">
        <w:tc>
          <w:tcPr>
            <w:tcW w:w="667" w:type="pct"/>
            <w:vMerge/>
          </w:tcPr>
          <w:p w14:paraId="3424B2E4" w14:textId="77777777" w:rsidR="00781161" w:rsidRPr="00CB022E" w:rsidRDefault="00781161">
            <w:pPr>
              <w:rPr>
                <w:rFonts w:cs="Malgun Gothic"/>
              </w:rPr>
            </w:pPr>
          </w:p>
        </w:tc>
        <w:tc>
          <w:tcPr>
            <w:tcW w:w="1835" w:type="pct"/>
          </w:tcPr>
          <w:p w14:paraId="7EEF920B" w14:textId="77777777" w:rsidR="00781161" w:rsidRPr="00CB022E" w:rsidRDefault="00781161">
            <w:pPr>
              <w:rPr>
                <w:rFonts w:cs="Malgun Gothic"/>
              </w:rPr>
            </w:pPr>
            <w:r w:rsidRPr="00CB022E">
              <w:rPr>
                <w:rFonts w:cs="Malgun Gothic"/>
              </w:rPr>
              <w:t>Target Resource utilization</w:t>
            </w:r>
          </w:p>
        </w:tc>
        <w:tc>
          <w:tcPr>
            <w:tcW w:w="2498" w:type="pct"/>
          </w:tcPr>
          <w:p w14:paraId="47C29932" w14:textId="77777777" w:rsidR="00781161" w:rsidRPr="00CB022E" w:rsidRDefault="00781161">
            <w:pPr>
              <w:rPr>
                <w:rFonts w:cs="Malgun Gothic"/>
              </w:rPr>
            </w:pPr>
            <w:r w:rsidRPr="00CB022E">
              <w:rPr>
                <w:rFonts w:cs="Malgun Gothic"/>
              </w:rPr>
              <w:t xml:space="preserve">&lt;10%, </w:t>
            </w:r>
            <w:r w:rsidRPr="00F50BC3">
              <w:rPr>
                <w:rFonts w:cs="Malgun Gothic"/>
              </w:rPr>
              <w:t>20-40%, &gt;50</w:t>
            </w:r>
            <w:r w:rsidRPr="00CB022E">
              <w:rPr>
                <w:rFonts w:cs="Malgun Gothic"/>
              </w:rPr>
              <w:t>%</w:t>
            </w:r>
          </w:p>
        </w:tc>
      </w:tr>
      <w:tr w:rsidR="00781161" w:rsidRPr="00277F22" w14:paraId="719C4C2E" w14:textId="77777777">
        <w:tc>
          <w:tcPr>
            <w:tcW w:w="667" w:type="pct"/>
            <w:vMerge w:val="restart"/>
            <w:textDirection w:val="btLr"/>
            <w:vAlign w:val="center"/>
          </w:tcPr>
          <w:p w14:paraId="20628F7C" w14:textId="77777777" w:rsidR="00781161" w:rsidRPr="00CB022E" w:rsidRDefault="00781161">
            <w:pPr>
              <w:jc w:val="center"/>
              <w:rPr>
                <w:rFonts w:cs="Malgun Gothic"/>
              </w:rPr>
            </w:pPr>
            <w:r w:rsidRPr="00CB022E">
              <w:rPr>
                <w:rFonts w:cs="Malgun Gothic"/>
              </w:rPr>
              <w:t>Intra-network</w:t>
            </w:r>
          </w:p>
        </w:tc>
        <w:tc>
          <w:tcPr>
            <w:tcW w:w="1835" w:type="pct"/>
          </w:tcPr>
          <w:p w14:paraId="0027565A" w14:textId="77777777" w:rsidR="00781161" w:rsidRPr="00CB022E" w:rsidRDefault="00781161">
            <w:pPr>
              <w:rPr>
                <w:rFonts w:cs="Malgun Gothic"/>
              </w:rPr>
            </w:pPr>
            <w:r>
              <w:rPr>
                <w:rFonts w:cs="Malgun Gothic"/>
              </w:rPr>
              <w:t>Spatial</w:t>
            </w:r>
            <w:r w:rsidRPr="00CB022E">
              <w:rPr>
                <w:rFonts w:cs="Malgun Gothic"/>
              </w:rPr>
              <w:t xml:space="preserve"> isolation for self-interference</w:t>
            </w:r>
            <w:r>
              <w:rPr>
                <w:rFonts w:cs="Malgun Gothic"/>
              </w:rPr>
              <w:t xml:space="preserve"> (Tx panel </w:t>
            </w:r>
            <w:r w:rsidRPr="00FF2005">
              <w:rPr>
                <w:rFonts w:eastAsia="Malgun Gothic" w:cs="Malgun Gothic"/>
              </w:rPr>
              <w:t>à</w:t>
            </w:r>
            <w:r>
              <w:rPr>
                <w:rFonts w:cs="Malgun Gothic"/>
              </w:rPr>
              <w:t xml:space="preserve"> Rx port)</w:t>
            </w:r>
          </w:p>
        </w:tc>
        <w:tc>
          <w:tcPr>
            <w:tcW w:w="2498" w:type="pct"/>
          </w:tcPr>
          <w:p w14:paraId="0028670F" w14:textId="79CC1CC4" w:rsidR="00781161" w:rsidRDefault="00781161">
            <w:pPr>
              <w:rPr>
                <w:rFonts w:cs="Malgun Gothic"/>
              </w:rPr>
            </w:pPr>
            <w:r>
              <w:rPr>
                <w:rStyle w:val="CommentReference"/>
                <w:sz w:val="20"/>
                <w:szCs w:val="20"/>
              </w:rPr>
              <w:t>“Realistic”</w:t>
            </w:r>
            <w:r w:rsidRPr="008B4DD7">
              <w:rPr>
                <w:rStyle w:val="CommentReference"/>
                <w:sz w:val="20"/>
                <w:szCs w:val="20"/>
              </w:rPr>
              <w:t>:</w:t>
            </w:r>
            <w:r>
              <w:rPr>
                <w:rStyle w:val="CommentReference"/>
              </w:rPr>
              <w:t xml:space="preserve"> </w:t>
            </w:r>
            <w:r w:rsidR="00E34776">
              <w:rPr>
                <w:rFonts w:cs="Malgun Gothic"/>
              </w:rPr>
              <w:t>9</w:t>
            </w:r>
            <w:r w:rsidRPr="00CB022E">
              <w:rPr>
                <w:rFonts w:cs="Malgun Gothic"/>
              </w:rPr>
              <w:t>0 dB</w:t>
            </w:r>
            <w:r>
              <w:rPr>
                <w:rFonts w:cs="Malgun Gothic"/>
              </w:rPr>
              <w:t xml:space="preserve"> including 10 dB Tx beam nulling with 3dB DL loss</w:t>
            </w:r>
          </w:p>
          <w:p w14:paraId="29064BF2" w14:textId="77777777" w:rsidR="00781161" w:rsidRPr="00CB022E" w:rsidRDefault="00781161">
            <w:pPr>
              <w:rPr>
                <w:rFonts w:cs="Malgun Gothic"/>
              </w:rPr>
            </w:pPr>
            <w:r>
              <w:rPr>
                <w:rFonts w:cs="Malgun Gothic"/>
              </w:rPr>
              <w:br/>
              <w:t>“Optimistic”: 1 dB desense for self-interference suppression</w:t>
            </w:r>
          </w:p>
        </w:tc>
      </w:tr>
      <w:tr w:rsidR="00781161" w:rsidRPr="00277F22" w14:paraId="734C3A52" w14:textId="77777777">
        <w:tc>
          <w:tcPr>
            <w:tcW w:w="667" w:type="pct"/>
            <w:vMerge/>
            <w:vAlign w:val="center"/>
          </w:tcPr>
          <w:p w14:paraId="14236D9F" w14:textId="77777777" w:rsidR="00781161" w:rsidRPr="00CB022E" w:rsidRDefault="00781161">
            <w:pPr>
              <w:jc w:val="center"/>
              <w:rPr>
                <w:rFonts w:cs="Malgun Gothic"/>
              </w:rPr>
            </w:pPr>
          </w:p>
        </w:tc>
        <w:tc>
          <w:tcPr>
            <w:tcW w:w="1835" w:type="pct"/>
          </w:tcPr>
          <w:p w14:paraId="2E313405" w14:textId="77777777" w:rsidR="00781161" w:rsidRPr="00CB022E" w:rsidRDefault="00781161">
            <w:pPr>
              <w:rPr>
                <w:rFonts w:cs="Malgun Gothic"/>
              </w:rPr>
            </w:pPr>
            <w:r>
              <w:rPr>
                <w:rFonts w:cs="Malgun Gothic"/>
              </w:rPr>
              <w:t xml:space="preserve">Inter-sector Isolation </w:t>
            </w:r>
            <w:r w:rsidRPr="00CB022E">
              <w:rPr>
                <w:rFonts w:cs="Malgun Gothic"/>
              </w:rPr>
              <w:t>(sector&lt;-&gt;sector)</w:t>
            </w:r>
            <w:r>
              <w:rPr>
                <w:rFonts w:cs="Malgun Gothic"/>
              </w:rPr>
              <w:t xml:space="preserve"> Tx panel </w:t>
            </w:r>
            <w:r w:rsidRPr="00FF2005">
              <w:rPr>
                <w:rFonts w:eastAsia="Malgun Gothic" w:cs="Malgun Gothic"/>
              </w:rPr>
              <w:t>à</w:t>
            </w:r>
            <w:r>
              <w:rPr>
                <w:rFonts w:cs="Malgun Gothic"/>
              </w:rPr>
              <w:t xml:space="preserve"> Rx port</w:t>
            </w:r>
          </w:p>
        </w:tc>
        <w:tc>
          <w:tcPr>
            <w:tcW w:w="2498" w:type="pct"/>
          </w:tcPr>
          <w:p w14:paraId="30A573B1" w14:textId="751CC058" w:rsidR="00781161" w:rsidRDefault="00781161">
            <w:pPr>
              <w:rPr>
                <w:rFonts w:cs="Malgun Gothic"/>
              </w:rPr>
            </w:pPr>
            <w:r>
              <w:rPr>
                <w:rStyle w:val="CommentReference"/>
                <w:sz w:val="20"/>
                <w:szCs w:val="20"/>
              </w:rPr>
              <w:t>“Realistic”</w:t>
            </w:r>
            <w:r w:rsidRPr="008B4DD7">
              <w:rPr>
                <w:rStyle w:val="CommentReference"/>
                <w:sz w:val="20"/>
                <w:szCs w:val="20"/>
              </w:rPr>
              <w:t>:</w:t>
            </w:r>
            <w:r>
              <w:rPr>
                <w:rStyle w:val="CommentReference"/>
              </w:rPr>
              <w:t xml:space="preserve"> </w:t>
            </w:r>
            <w:r w:rsidR="00957B35">
              <w:rPr>
                <w:rFonts w:cs="Malgun Gothic"/>
              </w:rPr>
              <w:t>88</w:t>
            </w:r>
            <w:r w:rsidR="00957B35" w:rsidRPr="00CB022E">
              <w:rPr>
                <w:rFonts w:cs="Malgun Gothic"/>
              </w:rPr>
              <w:t xml:space="preserve"> </w:t>
            </w:r>
            <w:r w:rsidRPr="00CB022E">
              <w:rPr>
                <w:rFonts w:cs="Malgun Gothic"/>
              </w:rPr>
              <w:t>dB</w:t>
            </w:r>
          </w:p>
          <w:p w14:paraId="565418E7" w14:textId="46E9DB58" w:rsidR="00781161" w:rsidRPr="00CB022E" w:rsidRDefault="00781161">
            <w:pPr>
              <w:rPr>
                <w:rFonts w:cs="Malgun Gothic"/>
              </w:rPr>
            </w:pPr>
            <w:r>
              <w:rPr>
                <w:rFonts w:cs="Malgun Gothic"/>
              </w:rPr>
              <w:t>“Optimistic”: 9</w:t>
            </w:r>
            <w:r w:rsidR="005B0E4D">
              <w:rPr>
                <w:rFonts w:cs="Malgun Gothic"/>
              </w:rPr>
              <w:t>8</w:t>
            </w:r>
            <w:r>
              <w:rPr>
                <w:rFonts w:cs="Malgun Gothic"/>
              </w:rPr>
              <w:t xml:space="preserve"> dB</w:t>
            </w:r>
          </w:p>
        </w:tc>
      </w:tr>
      <w:tr w:rsidR="00781161" w:rsidRPr="00277F22" w14:paraId="06DB6301" w14:textId="77777777">
        <w:tc>
          <w:tcPr>
            <w:tcW w:w="667" w:type="pct"/>
            <w:vMerge/>
            <w:vAlign w:val="center"/>
          </w:tcPr>
          <w:p w14:paraId="4E6644EA" w14:textId="77777777" w:rsidR="00781161" w:rsidRPr="00CB022E" w:rsidRDefault="00781161">
            <w:pPr>
              <w:jc w:val="center"/>
              <w:rPr>
                <w:rFonts w:cs="Malgun Gothic"/>
              </w:rPr>
            </w:pPr>
          </w:p>
        </w:tc>
        <w:tc>
          <w:tcPr>
            <w:tcW w:w="1835" w:type="pct"/>
          </w:tcPr>
          <w:p w14:paraId="446E98DA" w14:textId="77777777" w:rsidR="00781161" w:rsidRPr="00CB022E" w:rsidRDefault="00781161">
            <w:pPr>
              <w:rPr>
                <w:rFonts w:cs="Malgun Gothic"/>
              </w:rPr>
            </w:pPr>
            <w:r w:rsidRPr="00CB022E">
              <w:rPr>
                <w:rFonts w:cs="Malgun Gothic"/>
              </w:rPr>
              <w:t>Digital cancellation</w:t>
            </w:r>
          </w:p>
        </w:tc>
        <w:tc>
          <w:tcPr>
            <w:tcW w:w="2498" w:type="pct"/>
          </w:tcPr>
          <w:p w14:paraId="61EAC6D9" w14:textId="77777777" w:rsidR="00781161" w:rsidRPr="00CB022E" w:rsidRDefault="00781161">
            <w:pPr>
              <w:rPr>
                <w:rFonts w:cs="Malgun Gothic"/>
              </w:rPr>
            </w:pPr>
            <w:r>
              <w:rPr>
                <w:rFonts w:cs="Malgun Gothic"/>
              </w:rPr>
              <w:t>0</w:t>
            </w:r>
            <w:r w:rsidRPr="00CB022E">
              <w:rPr>
                <w:rFonts w:cs="Malgun Gothic"/>
              </w:rPr>
              <w:t xml:space="preserve"> dB</w:t>
            </w:r>
          </w:p>
        </w:tc>
      </w:tr>
      <w:tr w:rsidR="00781161" w:rsidRPr="00277F22" w14:paraId="37F1CF15" w14:textId="77777777">
        <w:tc>
          <w:tcPr>
            <w:tcW w:w="667" w:type="pct"/>
            <w:vMerge/>
            <w:vAlign w:val="center"/>
          </w:tcPr>
          <w:p w14:paraId="2971CD9E" w14:textId="77777777" w:rsidR="00781161" w:rsidRPr="00CB022E" w:rsidRDefault="00781161">
            <w:pPr>
              <w:jc w:val="center"/>
              <w:rPr>
                <w:rFonts w:cs="Malgun Gothic"/>
              </w:rPr>
            </w:pPr>
          </w:p>
        </w:tc>
        <w:tc>
          <w:tcPr>
            <w:tcW w:w="1835" w:type="pct"/>
          </w:tcPr>
          <w:p w14:paraId="0DE9FF57" w14:textId="77777777" w:rsidR="00781161" w:rsidRPr="00F57106" w:rsidRDefault="00781161">
            <w:pPr>
              <w:rPr>
                <w:rFonts w:cs="Malgun Gothic"/>
                <w:lang w:val="es-ES"/>
              </w:rPr>
            </w:pPr>
            <w:r w:rsidRPr="00F57106">
              <w:rPr>
                <w:rFonts w:cs="Malgun Gothic"/>
                <w:lang w:val="es-ES"/>
              </w:rPr>
              <w:t xml:space="preserve">UE-UE </w:t>
            </w:r>
            <w:r>
              <w:rPr>
                <w:rFonts w:cs="Malgun Gothic"/>
                <w:lang w:val="es-ES"/>
              </w:rPr>
              <w:t>“</w:t>
            </w:r>
            <w:r w:rsidRPr="00F57106">
              <w:rPr>
                <w:rFonts w:cs="Malgun Gothic"/>
                <w:lang w:val="es-ES"/>
              </w:rPr>
              <w:t>ACIR</w:t>
            </w:r>
            <w:r>
              <w:rPr>
                <w:rFonts w:cs="Malgun Gothic"/>
                <w:lang w:val="es-ES"/>
              </w:rPr>
              <w:t>”</w:t>
            </w:r>
            <w:r w:rsidRPr="00F57106">
              <w:rPr>
                <w:rFonts w:cs="Malgun Gothic"/>
                <w:lang w:val="es-ES"/>
              </w:rPr>
              <w:t xml:space="preserve"> SBFD operator</w:t>
            </w:r>
          </w:p>
        </w:tc>
        <w:tc>
          <w:tcPr>
            <w:tcW w:w="2498" w:type="pct"/>
          </w:tcPr>
          <w:p w14:paraId="64F57762" w14:textId="2868990B" w:rsidR="00781161" w:rsidRPr="00CB022E" w:rsidRDefault="00781161">
            <w:pPr>
              <w:rPr>
                <w:rFonts w:cs="Malgun Gothic"/>
              </w:rPr>
            </w:pPr>
            <w:r>
              <w:rPr>
                <w:rFonts w:cs="Malgun Gothic"/>
              </w:rPr>
              <w:t>1</w:t>
            </w:r>
            <w:r w:rsidR="00E26A44">
              <w:rPr>
                <w:rFonts w:cs="Malgun Gothic"/>
              </w:rPr>
              <w:t>5</w:t>
            </w:r>
            <w:r w:rsidRPr="00CB022E">
              <w:rPr>
                <w:rFonts w:cs="Malgun Gothic"/>
              </w:rPr>
              <w:t xml:space="preserve"> dB</w:t>
            </w:r>
            <w:r>
              <w:rPr>
                <w:rFonts w:cs="Malgun Gothic"/>
              </w:rPr>
              <w:t xml:space="preserve"> (ACS=33dB, ACLR=1</w:t>
            </w:r>
            <w:r w:rsidR="00E26A44">
              <w:rPr>
                <w:rFonts w:cs="Malgun Gothic"/>
              </w:rPr>
              <w:t>5</w:t>
            </w:r>
            <w:r>
              <w:rPr>
                <w:rFonts w:cs="Malgun Gothic"/>
              </w:rPr>
              <w:t>dB based on IBE model)</w:t>
            </w:r>
          </w:p>
        </w:tc>
      </w:tr>
      <w:tr w:rsidR="00781161" w:rsidRPr="00277F22" w14:paraId="1E969C5A" w14:textId="77777777">
        <w:tc>
          <w:tcPr>
            <w:tcW w:w="667" w:type="pct"/>
            <w:vMerge/>
            <w:vAlign w:val="center"/>
          </w:tcPr>
          <w:p w14:paraId="52A2225C" w14:textId="77777777" w:rsidR="00781161" w:rsidRPr="00CB022E" w:rsidRDefault="00781161">
            <w:pPr>
              <w:jc w:val="center"/>
              <w:rPr>
                <w:rFonts w:cs="Malgun Gothic"/>
              </w:rPr>
            </w:pPr>
          </w:p>
        </w:tc>
        <w:tc>
          <w:tcPr>
            <w:tcW w:w="1835" w:type="pct"/>
          </w:tcPr>
          <w:p w14:paraId="310CF312" w14:textId="77777777" w:rsidR="00781161" w:rsidRPr="00CB022E" w:rsidRDefault="00781161">
            <w:pPr>
              <w:rPr>
                <w:rFonts w:cs="Malgun Gothic"/>
              </w:rPr>
            </w:pPr>
            <w:r w:rsidRPr="00CB022E">
              <w:rPr>
                <w:rFonts w:cs="Malgun Gothic"/>
              </w:rPr>
              <w:t xml:space="preserve">gNB-gNB </w:t>
            </w:r>
            <w:r>
              <w:rPr>
                <w:rFonts w:cs="Malgun Gothic"/>
              </w:rPr>
              <w:t xml:space="preserve">“ACIR” </w:t>
            </w:r>
            <w:r w:rsidRPr="00CB022E">
              <w:rPr>
                <w:rFonts w:cs="Malgun Gothic"/>
              </w:rPr>
              <w:t>SBFD operator</w:t>
            </w:r>
          </w:p>
        </w:tc>
        <w:tc>
          <w:tcPr>
            <w:tcW w:w="2498" w:type="pct"/>
          </w:tcPr>
          <w:p w14:paraId="58D5D699" w14:textId="3F30D873" w:rsidR="00781161" w:rsidRPr="00CB022E" w:rsidRDefault="00613E59">
            <w:pPr>
              <w:rPr>
                <w:rFonts w:cs="Malgun Gothic"/>
              </w:rPr>
            </w:pPr>
            <w:r>
              <w:rPr>
                <w:rFonts w:cs="Malgun Gothic"/>
              </w:rPr>
              <w:t>2</w:t>
            </w:r>
            <w:r w:rsidR="00781161" w:rsidRPr="00CB022E">
              <w:rPr>
                <w:rFonts w:cs="Malgun Gothic"/>
              </w:rPr>
              <w:t>2 dB</w:t>
            </w:r>
            <w:r w:rsidR="00781161">
              <w:rPr>
                <w:rFonts w:cs="Malgun Gothic"/>
              </w:rPr>
              <w:t xml:space="preserve"> (ACLR </w:t>
            </w:r>
            <w:r>
              <w:rPr>
                <w:rFonts w:cs="Malgun Gothic"/>
              </w:rPr>
              <w:t>28</w:t>
            </w:r>
            <w:r w:rsidR="00781161">
              <w:rPr>
                <w:rFonts w:cs="Malgun Gothic"/>
              </w:rPr>
              <w:t xml:space="preserve">dB, ACS </w:t>
            </w:r>
            <w:r>
              <w:rPr>
                <w:rFonts w:cs="Malgun Gothic"/>
              </w:rPr>
              <w:t>23.5</w:t>
            </w:r>
            <w:r w:rsidR="00781161">
              <w:rPr>
                <w:rFonts w:cs="Malgun Gothic"/>
              </w:rPr>
              <w:t xml:space="preserve"> dB)</w:t>
            </w:r>
          </w:p>
        </w:tc>
      </w:tr>
      <w:tr w:rsidR="00781161" w:rsidRPr="00277F22" w14:paraId="18A71EEF" w14:textId="77777777">
        <w:tc>
          <w:tcPr>
            <w:tcW w:w="667" w:type="pct"/>
            <w:vMerge w:val="restart"/>
            <w:textDirection w:val="btLr"/>
            <w:vAlign w:val="center"/>
          </w:tcPr>
          <w:p w14:paraId="12F8EA56" w14:textId="77777777" w:rsidR="00781161" w:rsidRPr="00CB022E" w:rsidRDefault="00781161">
            <w:pPr>
              <w:jc w:val="center"/>
              <w:rPr>
                <w:rFonts w:cs="Malgun Gothic"/>
              </w:rPr>
            </w:pPr>
            <w:r w:rsidRPr="00CB022E">
              <w:rPr>
                <w:rFonts w:cs="Malgun Gothic"/>
              </w:rPr>
              <w:t>Inter-network</w:t>
            </w:r>
          </w:p>
        </w:tc>
        <w:tc>
          <w:tcPr>
            <w:tcW w:w="1835" w:type="pct"/>
          </w:tcPr>
          <w:p w14:paraId="72429D36" w14:textId="77777777" w:rsidR="00781161" w:rsidRPr="00CB022E" w:rsidRDefault="00781161">
            <w:pPr>
              <w:rPr>
                <w:rFonts w:cs="Malgun Gothic"/>
              </w:rPr>
            </w:pPr>
            <w:r w:rsidRPr="00CB022E">
              <w:rPr>
                <w:rFonts w:cs="Malgun Gothic"/>
              </w:rPr>
              <w:t xml:space="preserve">BS-BS </w:t>
            </w:r>
            <w:r>
              <w:rPr>
                <w:rFonts w:cs="Malgun Gothic"/>
              </w:rPr>
              <w:t xml:space="preserve">ACIR </w:t>
            </w:r>
            <w:r w:rsidRPr="00CB022E">
              <w:rPr>
                <w:rFonts w:cs="Malgun Gothic"/>
              </w:rPr>
              <w:t>(adjacent channels)</w:t>
            </w:r>
          </w:p>
        </w:tc>
        <w:tc>
          <w:tcPr>
            <w:tcW w:w="2498" w:type="pct"/>
          </w:tcPr>
          <w:p w14:paraId="009614C3" w14:textId="6C7EB56F" w:rsidR="00781161" w:rsidRPr="00CB022E" w:rsidRDefault="007D1FB1">
            <w:pPr>
              <w:rPr>
                <w:rFonts w:cs="Malgun Gothic"/>
              </w:rPr>
            </w:pPr>
            <w:r>
              <w:rPr>
                <w:rFonts w:cs="Malgun Gothic"/>
              </w:rPr>
              <w:t>N/A</w:t>
            </w:r>
          </w:p>
        </w:tc>
      </w:tr>
      <w:tr w:rsidR="00781161" w:rsidRPr="00277F22" w14:paraId="6D5A185F" w14:textId="77777777">
        <w:tc>
          <w:tcPr>
            <w:tcW w:w="667" w:type="pct"/>
            <w:vMerge/>
            <w:vAlign w:val="center"/>
          </w:tcPr>
          <w:p w14:paraId="5E5A831A" w14:textId="77777777" w:rsidR="00781161" w:rsidRPr="00CB022E" w:rsidRDefault="00781161">
            <w:pPr>
              <w:rPr>
                <w:rFonts w:cs="Malgun Gothic"/>
              </w:rPr>
            </w:pPr>
          </w:p>
        </w:tc>
        <w:tc>
          <w:tcPr>
            <w:tcW w:w="1835" w:type="pct"/>
          </w:tcPr>
          <w:p w14:paraId="51645E57" w14:textId="77777777" w:rsidR="00781161" w:rsidRPr="00CB022E" w:rsidRDefault="00781161">
            <w:pPr>
              <w:rPr>
                <w:rFonts w:cs="Malgun Gothic"/>
              </w:rPr>
            </w:pPr>
            <w:r w:rsidRPr="00CB022E">
              <w:rPr>
                <w:rFonts w:cs="Malgun Gothic"/>
              </w:rPr>
              <w:t xml:space="preserve">UE-UE </w:t>
            </w:r>
            <w:r>
              <w:rPr>
                <w:rFonts w:cs="Malgun Gothic"/>
              </w:rPr>
              <w:t xml:space="preserve">ACIR </w:t>
            </w:r>
            <w:r w:rsidRPr="00CB022E">
              <w:rPr>
                <w:rFonts w:cs="Malgun Gothic"/>
              </w:rPr>
              <w:t>(adjacent channels)</w:t>
            </w:r>
          </w:p>
        </w:tc>
        <w:tc>
          <w:tcPr>
            <w:tcW w:w="2498" w:type="pct"/>
          </w:tcPr>
          <w:p w14:paraId="12840254" w14:textId="36C5A25D" w:rsidR="00781161" w:rsidRPr="00CB022E" w:rsidRDefault="007D1FB1">
            <w:pPr>
              <w:rPr>
                <w:rFonts w:cs="Malgun Gothic"/>
              </w:rPr>
            </w:pPr>
            <w:r>
              <w:rPr>
                <w:rFonts w:cs="Malgun Gothic"/>
              </w:rPr>
              <w:t>N/A</w:t>
            </w:r>
          </w:p>
        </w:tc>
      </w:tr>
      <w:tr w:rsidR="00781161" w:rsidRPr="00277F22" w14:paraId="549E6B36" w14:textId="77777777">
        <w:tc>
          <w:tcPr>
            <w:tcW w:w="667" w:type="pct"/>
            <w:vMerge/>
            <w:vAlign w:val="center"/>
          </w:tcPr>
          <w:p w14:paraId="3465D5C5" w14:textId="77777777" w:rsidR="00781161" w:rsidRPr="00CB022E" w:rsidRDefault="00781161">
            <w:pPr>
              <w:rPr>
                <w:rFonts w:cs="Malgun Gothic"/>
              </w:rPr>
            </w:pPr>
          </w:p>
        </w:tc>
        <w:tc>
          <w:tcPr>
            <w:tcW w:w="1835" w:type="pct"/>
          </w:tcPr>
          <w:p w14:paraId="41C6B7B7" w14:textId="77777777" w:rsidR="00781161" w:rsidRPr="00CB022E" w:rsidRDefault="00781161">
            <w:pPr>
              <w:rPr>
                <w:rFonts w:cs="Malgun Gothic"/>
              </w:rPr>
            </w:pPr>
            <w:r w:rsidRPr="00CB022E">
              <w:rPr>
                <w:rFonts w:cs="Malgun Gothic"/>
              </w:rPr>
              <w:t xml:space="preserve">BS-UE </w:t>
            </w:r>
            <w:r>
              <w:rPr>
                <w:rFonts w:cs="Malgun Gothic"/>
              </w:rPr>
              <w:t xml:space="preserve">ACIR </w:t>
            </w:r>
            <w:r w:rsidRPr="00CB022E">
              <w:rPr>
                <w:rFonts w:cs="Malgun Gothic"/>
              </w:rPr>
              <w:t>(adjacent channels)</w:t>
            </w:r>
          </w:p>
        </w:tc>
        <w:tc>
          <w:tcPr>
            <w:tcW w:w="2498" w:type="pct"/>
          </w:tcPr>
          <w:p w14:paraId="7F82B674" w14:textId="0A2C5F4B" w:rsidR="00781161" w:rsidRPr="00CB022E" w:rsidRDefault="007D1FB1">
            <w:pPr>
              <w:rPr>
                <w:rFonts w:cs="Malgun Gothic"/>
              </w:rPr>
            </w:pPr>
            <w:r>
              <w:rPr>
                <w:rFonts w:cs="Malgun Gothic"/>
              </w:rPr>
              <w:t>N/A</w:t>
            </w:r>
          </w:p>
        </w:tc>
      </w:tr>
      <w:tr w:rsidR="00781161" w:rsidRPr="00277F22" w14:paraId="287D90B0" w14:textId="77777777">
        <w:tc>
          <w:tcPr>
            <w:tcW w:w="667" w:type="pct"/>
            <w:vMerge/>
            <w:vAlign w:val="center"/>
          </w:tcPr>
          <w:p w14:paraId="5C83E62F" w14:textId="77777777" w:rsidR="00781161" w:rsidRPr="00CB022E" w:rsidRDefault="00781161">
            <w:pPr>
              <w:rPr>
                <w:rFonts w:cs="Malgun Gothic"/>
              </w:rPr>
            </w:pPr>
          </w:p>
        </w:tc>
        <w:tc>
          <w:tcPr>
            <w:tcW w:w="1835" w:type="pct"/>
          </w:tcPr>
          <w:p w14:paraId="4B2284AC" w14:textId="77777777" w:rsidR="00781161" w:rsidRPr="00CB022E" w:rsidRDefault="00781161">
            <w:pPr>
              <w:rPr>
                <w:rFonts w:cs="Malgun Gothic"/>
              </w:rPr>
            </w:pPr>
            <w:r w:rsidRPr="00CB022E">
              <w:rPr>
                <w:rFonts w:cs="Malgun Gothic"/>
              </w:rPr>
              <w:t xml:space="preserve">UE-BS </w:t>
            </w:r>
            <w:r>
              <w:rPr>
                <w:rFonts w:cs="Malgun Gothic"/>
              </w:rPr>
              <w:t xml:space="preserve">ACIR </w:t>
            </w:r>
            <w:r w:rsidRPr="00CB022E">
              <w:rPr>
                <w:rFonts w:cs="Malgun Gothic"/>
              </w:rPr>
              <w:t>(adjacent channels)</w:t>
            </w:r>
          </w:p>
        </w:tc>
        <w:tc>
          <w:tcPr>
            <w:tcW w:w="2498" w:type="pct"/>
          </w:tcPr>
          <w:p w14:paraId="06488E09" w14:textId="671B6650" w:rsidR="00781161" w:rsidRPr="00CB022E" w:rsidRDefault="007D1FB1">
            <w:pPr>
              <w:rPr>
                <w:rFonts w:cs="Malgun Gothic"/>
              </w:rPr>
            </w:pPr>
            <w:r>
              <w:rPr>
                <w:rFonts w:cs="Malgun Gothic"/>
              </w:rPr>
              <w:t>N/A</w:t>
            </w:r>
          </w:p>
        </w:tc>
      </w:tr>
      <w:tr w:rsidR="00781161" w:rsidRPr="00277F22" w14:paraId="1D5645B5" w14:textId="77777777">
        <w:tc>
          <w:tcPr>
            <w:tcW w:w="667" w:type="pct"/>
            <w:vMerge/>
            <w:vAlign w:val="center"/>
          </w:tcPr>
          <w:p w14:paraId="74248A39" w14:textId="77777777" w:rsidR="00781161" w:rsidRPr="00CB022E" w:rsidRDefault="00781161">
            <w:pPr>
              <w:rPr>
                <w:rFonts w:cs="Malgun Gothic"/>
              </w:rPr>
            </w:pPr>
          </w:p>
        </w:tc>
        <w:tc>
          <w:tcPr>
            <w:tcW w:w="1835" w:type="pct"/>
          </w:tcPr>
          <w:p w14:paraId="38D7A831" w14:textId="77777777" w:rsidR="00781161" w:rsidRPr="00CB022E" w:rsidRDefault="00781161">
            <w:pPr>
              <w:rPr>
                <w:rFonts w:cs="Malgun Gothic"/>
              </w:rPr>
            </w:pPr>
            <w:r w:rsidRPr="00CB022E">
              <w:rPr>
                <w:rFonts w:cs="Malgun Gothic"/>
              </w:rPr>
              <w:t xml:space="preserve">Co-sited isolation </w:t>
            </w:r>
          </w:p>
        </w:tc>
        <w:tc>
          <w:tcPr>
            <w:tcW w:w="2498" w:type="pct"/>
          </w:tcPr>
          <w:p w14:paraId="445C2077" w14:textId="1AE3BEC2" w:rsidR="00781161" w:rsidRPr="00CB022E" w:rsidRDefault="00FF7316">
            <w:pPr>
              <w:rPr>
                <w:rFonts w:cs="Malgun Gothic"/>
                <w:highlight w:val="yellow"/>
              </w:rPr>
            </w:pPr>
            <w:r>
              <w:rPr>
                <w:rFonts w:cs="Malgun Gothic"/>
              </w:rPr>
              <w:t>N/A</w:t>
            </w:r>
          </w:p>
        </w:tc>
      </w:tr>
      <w:tr w:rsidR="00781161" w:rsidRPr="00277F22" w14:paraId="2C51F145" w14:textId="77777777">
        <w:tc>
          <w:tcPr>
            <w:tcW w:w="667" w:type="pct"/>
            <w:vMerge w:val="restart"/>
            <w:textDirection w:val="btLr"/>
            <w:vAlign w:val="center"/>
          </w:tcPr>
          <w:p w14:paraId="11BCE761" w14:textId="24D35E75" w:rsidR="00781161" w:rsidRPr="00CB022E" w:rsidRDefault="00781161">
            <w:pPr>
              <w:ind w:left="113" w:right="113"/>
              <w:jc w:val="center"/>
              <w:rPr>
                <w:rFonts w:cs="Malgun Gothic"/>
              </w:rPr>
            </w:pPr>
            <w:r>
              <w:rPr>
                <w:rFonts w:cs="Malgun Gothic"/>
              </w:rPr>
              <w:t>Piecewise linear blocking model (RAN4 model)</w:t>
            </w:r>
          </w:p>
        </w:tc>
        <w:tc>
          <w:tcPr>
            <w:tcW w:w="1835" w:type="pct"/>
          </w:tcPr>
          <w:p w14:paraId="170537AD" w14:textId="77777777" w:rsidR="00781161" w:rsidRPr="00CB022E" w:rsidRDefault="00781161">
            <w:pPr>
              <w:rPr>
                <w:rFonts w:cs="Malgun Gothic"/>
              </w:rPr>
            </w:pPr>
            <w:r w:rsidRPr="00350B81">
              <w:rPr>
                <w:rFonts w:cs="Malgun Gothic"/>
              </w:rPr>
              <w:t>Total input average power threshold 1 (P1) </w:t>
            </w:r>
          </w:p>
        </w:tc>
        <w:tc>
          <w:tcPr>
            <w:tcW w:w="2498" w:type="pct"/>
          </w:tcPr>
          <w:p w14:paraId="3E35AD9B" w14:textId="6B0BF377" w:rsidR="00781161" w:rsidRDefault="00957B35">
            <w:pPr>
              <w:rPr>
                <w:rFonts w:cs="Malgun Gothic"/>
              </w:rPr>
            </w:pPr>
            <w:r>
              <w:rPr>
                <w:rFonts w:cs="Malgun Gothic"/>
              </w:rPr>
              <w:t>-58</w:t>
            </w:r>
            <w:r w:rsidR="00D80B9E">
              <w:rPr>
                <w:rFonts w:cs="Malgun Gothic"/>
              </w:rPr>
              <w:t xml:space="preserve"> dBm</w:t>
            </w:r>
          </w:p>
        </w:tc>
      </w:tr>
      <w:tr w:rsidR="00781161" w:rsidRPr="00277F22" w14:paraId="79EF7A16" w14:textId="77777777">
        <w:tc>
          <w:tcPr>
            <w:tcW w:w="667" w:type="pct"/>
            <w:vMerge/>
            <w:vAlign w:val="center"/>
          </w:tcPr>
          <w:p w14:paraId="5EA1B55D" w14:textId="77777777" w:rsidR="00781161" w:rsidRDefault="00781161">
            <w:pPr>
              <w:rPr>
                <w:rFonts w:cs="Malgun Gothic"/>
              </w:rPr>
            </w:pPr>
          </w:p>
        </w:tc>
        <w:tc>
          <w:tcPr>
            <w:tcW w:w="1835" w:type="pct"/>
          </w:tcPr>
          <w:p w14:paraId="7CB78DB1" w14:textId="77777777" w:rsidR="00781161" w:rsidRPr="001F2E80" w:rsidRDefault="00781161">
            <w:pPr>
              <w:rPr>
                <w:rFonts w:cs="Malgun Gothic"/>
              </w:rPr>
            </w:pPr>
            <w:r w:rsidRPr="00350B81">
              <w:rPr>
                <w:rFonts w:cs="Malgun Gothic"/>
              </w:rPr>
              <w:t>Total input average power threshold 2 (P2) </w:t>
            </w:r>
          </w:p>
        </w:tc>
        <w:tc>
          <w:tcPr>
            <w:tcW w:w="2498" w:type="pct"/>
          </w:tcPr>
          <w:p w14:paraId="28C3C87F" w14:textId="3375AE8E" w:rsidR="00781161" w:rsidRDefault="00D80B9E">
            <w:pPr>
              <w:rPr>
                <w:rFonts w:cs="Malgun Gothic"/>
              </w:rPr>
            </w:pPr>
            <w:r>
              <w:rPr>
                <w:rFonts w:cs="Malgun Gothic"/>
              </w:rPr>
              <w:t>N/A</w:t>
            </w:r>
          </w:p>
        </w:tc>
      </w:tr>
      <w:tr w:rsidR="00781161" w:rsidRPr="00277F22" w14:paraId="1904E34D" w14:textId="77777777">
        <w:tc>
          <w:tcPr>
            <w:tcW w:w="667" w:type="pct"/>
            <w:vMerge/>
            <w:vAlign w:val="center"/>
          </w:tcPr>
          <w:p w14:paraId="732BA8E8" w14:textId="77777777" w:rsidR="00781161" w:rsidRDefault="00781161">
            <w:pPr>
              <w:rPr>
                <w:rFonts w:cs="Malgun Gothic"/>
              </w:rPr>
            </w:pPr>
          </w:p>
        </w:tc>
        <w:tc>
          <w:tcPr>
            <w:tcW w:w="1835" w:type="pct"/>
          </w:tcPr>
          <w:p w14:paraId="6CFBC37D" w14:textId="77777777" w:rsidR="00781161" w:rsidRPr="001F2E80" w:rsidRDefault="00781161">
            <w:pPr>
              <w:rPr>
                <w:rFonts w:cs="Malgun Gothic"/>
              </w:rPr>
            </w:pPr>
            <w:r w:rsidRPr="00350B81">
              <w:rPr>
                <w:rFonts w:cs="Malgun Gothic"/>
              </w:rPr>
              <w:t>Sensitivity degradation slope 1 (k1) </w:t>
            </w:r>
          </w:p>
        </w:tc>
        <w:tc>
          <w:tcPr>
            <w:tcW w:w="2498" w:type="pct"/>
          </w:tcPr>
          <w:p w14:paraId="11879251" w14:textId="44B65F25" w:rsidR="00781161" w:rsidRDefault="00AD2964">
            <w:pPr>
              <w:rPr>
                <w:rFonts w:cs="Malgun Gothic"/>
              </w:rPr>
            </w:pPr>
            <w:r>
              <w:rPr>
                <w:rFonts w:cs="Malgun Gothic"/>
              </w:rPr>
              <w:t>0.5</w:t>
            </w:r>
            <w:r w:rsidR="00781161" w:rsidRPr="00350B81">
              <w:rPr>
                <w:rFonts w:cs="Malgun Gothic"/>
              </w:rPr>
              <w:t> </w:t>
            </w:r>
            <w:r w:rsidR="00D80B9E">
              <w:rPr>
                <w:rFonts w:cs="Malgun Gothic"/>
              </w:rPr>
              <w:t>dBm/dB</w:t>
            </w:r>
          </w:p>
        </w:tc>
      </w:tr>
      <w:tr w:rsidR="00781161" w:rsidRPr="00277F22" w14:paraId="104AA7F8" w14:textId="77777777">
        <w:tc>
          <w:tcPr>
            <w:tcW w:w="667" w:type="pct"/>
            <w:vMerge/>
            <w:vAlign w:val="center"/>
          </w:tcPr>
          <w:p w14:paraId="6B90CB73" w14:textId="77777777" w:rsidR="00781161" w:rsidRDefault="00781161">
            <w:pPr>
              <w:rPr>
                <w:rFonts w:cs="Malgun Gothic"/>
              </w:rPr>
            </w:pPr>
          </w:p>
        </w:tc>
        <w:tc>
          <w:tcPr>
            <w:tcW w:w="1835" w:type="pct"/>
          </w:tcPr>
          <w:p w14:paraId="2CD9E9BF" w14:textId="77777777" w:rsidR="00781161" w:rsidRPr="001F2E80" w:rsidRDefault="00781161">
            <w:pPr>
              <w:rPr>
                <w:rFonts w:cs="Malgun Gothic"/>
              </w:rPr>
            </w:pPr>
            <w:r w:rsidRPr="00350B81">
              <w:rPr>
                <w:rFonts w:cs="Malgun Gothic"/>
              </w:rPr>
              <w:t>Sensitivity degradation slope 2 (k2) </w:t>
            </w:r>
          </w:p>
        </w:tc>
        <w:tc>
          <w:tcPr>
            <w:tcW w:w="2498" w:type="pct"/>
          </w:tcPr>
          <w:p w14:paraId="3EE91EAD" w14:textId="236CD4F3" w:rsidR="00781161" w:rsidRDefault="00D80B9E">
            <w:pPr>
              <w:rPr>
                <w:rFonts w:cs="Malgun Gothic"/>
              </w:rPr>
            </w:pPr>
            <w:r>
              <w:rPr>
                <w:rFonts w:cs="Malgun Gothic"/>
              </w:rPr>
              <w:t>N/A</w:t>
            </w:r>
            <w:r w:rsidR="00781161" w:rsidRPr="00350B81">
              <w:rPr>
                <w:rFonts w:cs="Malgun Gothic"/>
              </w:rPr>
              <w:t> </w:t>
            </w:r>
          </w:p>
        </w:tc>
      </w:tr>
      <w:tr w:rsidR="00781161" w:rsidRPr="00277F22" w14:paraId="45311A23" w14:textId="77777777">
        <w:tc>
          <w:tcPr>
            <w:tcW w:w="667" w:type="pct"/>
            <w:vMerge/>
            <w:vAlign w:val="center"/>
          </w:tcPr>
          <w:p w14:paraId="1B1A95C2" w14:textId="77777777" w:rsidR="00781161" w:rsidRDefault="00781161">
            <w:pPr>
              <w:rPr>
                <w:rFonts w:cs="Malgun Gothic"/>
              </w:rPr>
            </w:pPr>
          </w:p>
        </w:tc>
        <w:tc>
          <w:tcPr>
            <w:tcW w:w="1835" w:type="pct"/>
          </w:tcPr>
          <w:p w14:paraId="65F003F3" w14:textId="77777777" w:rsidR="00781161" w:rsidRPr="001F2E80" w:rsidRDefault="00781161">
            <w:pPr>
              <w:rPr>
                <w:rFonts w:cs="Malgun Gothic"/>
              </w:rPr>
            </w:pPr>
            <w:r w:rsidRPr="00350B81">
              <w:rPr>
                <w:rFonts w:cs="Malgun Gothic"/>
              </w:rPr>
              <w:t>Total input average power blocking limit (P3)</w:t>
            </w:r>
          </w:p>
        </w:tc>
        <w:tc>
          <w:tcPr>
            <w:tcW w:w="2498" w:type="pct"/>
          </w:tcPr>
          <w:p w14:paraId="43D45E43" w14:textId="21324532" w:rsidR="00781161" w:rsidRDefault="00AD2964">
            <w:pPr>
              <w:rPr>
                <w:rFonts w:cs="Malgun Gothic"/>
              </w:rPr>
            </w:pPr>
            <w:r>
              <w:rPr>
                <w:rFonts w:cs="Malgun Gothic"/>
              </w:rPr>
              <w:t>-40</w:t>
            </w:r>
            <w:r w:rsidR="00D80B9E">
              <w:rPr>
                <w:rFonts w:cs="Malgun Gothic"/>
              </w:rPr>
              <w:t xml:space="preserve"> dBm</w:t>
            </w:r>
          </w:p>
        </w:tc>
      </w:tr>
      <w:tr w:rsidR="00781161" w:rsidRPr="00277F22" w14:paraId="090951DA" w14:textId="77777777">
        <w:trPr>
          <w:cantSplit/>
          <w:trHeight w:val="50"/>
        </w:trPr>
        <w:tc>
          <w:tcPr>
            <w:tcW w:w="667" w:type="pct"/>
            <w:vMerge w:val="restart"/>
            <w:textDirection w:val="btLr"/>
            <w:vAlign w:val="center"/>
          </w:tcPr>
          <w:p w14:paraId="07C49CD7" w14:textId="77777777" w:rsidR="00781161" w:rsidRDefault="00781161">
            <w:pPr>
              <w:ind w:left="113" w:right="113"/>
              <w:jc w:val="center"/>
              <w:rPr>
                <w:rFonts w:cs="Malgun Gothic"/>
              </w:rPr>
            </w:pPr>
            <w:r w:rsidRPr="00332511">
              <w:rPr>
                <w:rFonts w:cs="Malgun Gothic"/>
              </w:rPr>
              <w:t>Latency related assumptions</w:t>
            </w:r>
          </w:p>
        </w:tc>
        <w:tc>
          <w:tcPr>
            <w:tcW w:w="1835" w:type="pct"/>
          </w:tcPr>
          <w:p w14:paraId="1CC19BB4" w14:textId="77777777" w:rsidR="00781161" w:rsidRPr="00350B81" w:rsidRDefault="00781161">
            <w:pPr>
              <w:rPr>
                <w:rFonts w:cs="Malgun Gothic"/>
              </w:rPr>
            </w:pPr>
            <w:r w:rsidRPr="00CB022E">
              <w:rPr>
                <w:rFonts w:cs="Malgun Gothic"/>
              </w:rPr>
              <w:t>DL transmission preparation time (BS)</w:t>
            </w:r>
          </w:p>
        </w:tc>
        <w:tc>
          <w:tcPr>
            <w:tcW w:w="2498" w:type="pct"/>
          </w:tcPr>
          <w:p w14:paraId="4A7F19B0" w14:textId="77777777" w:rsidR="00781161" w:rsidRPr="00350B81" w:rsidRDefault="00781161">
            <w:pPr>
              <w:rPr>
                <w:rFonts w:cs="Malgun Gothic"/>
              </w:rPr>
            </w:pPr>
            <w:r w:rsidRPr="00CB022E">
              <w:rPr>
                <w:rFonts w:cs="Malgun Gothic"/>
              </w:rPr>
              <w:t>1 slot</w:t>
            </w:r>
          </w:p>
        </w:tc>
      </w:tr>
      <w:tr w:rsidR="00781161" w:rsidRPr="00277F22" w14:paraId="33C22E4B" w14:textId="77777777">
        <w:trPr>
          <w:cantSplit/>
          <w:trHeight w:val="396"/>
        </w:trPr>
        <w:tc>
          <w:tcPr>
            <w:tcW w:w="667" w:type="pct"/>
            <w:vMerge/>
            <w:textDirection w:val="tbRl"/>
            <w:vAlign w:val="center"/>
          </w:tcPr>
          <w:p w14:paraId="4595D4AA" w14:textId="77777777" w:rsidR="00781161" w:rsidRPr="00332511" w:rsidRDefault="00781161">
            <w:pPr>
              <w:ind w:left="113" w:right="113"/>
              <w:rPr>
                <w:rFonts w:cs="Malgun Gothic"/>
              </w:rPr>
            </w:pPr>
          </w:p>
        </w:tc>
        <w:tc>
          <w:tcPr>
            <w:tcW w:w="1835" w:type="pct"/>
          </w:tcPr>
          <w:p w14:paraId="200C47A4" w14:textId="77777777" w:rsidR="00781161" w:rsidRPr="00CB022E" w:rsidRDefault="00781161">
            <w:pPr>
              <w:rPr>
                <w:rFonts w:cs="Malgun Gothic"/>
              </w:rPr>
            </w:pPr>
            <w:r w:rsidRPr="00CB022E">
              <w:rPr>
                <w:rFonts w:cs="Malgun Gothic"/>
              </w:rPr>
              <w:t>DL decoding latency (UE)</w:t>
            </w:r>
          </w:p>
        </w:tc>
        <w:tc>
          <w:tcPr>
            <w:tcW w:w="2498" w:type="pct"/>
          </w:tcPr>
          <w:p w14:paraId="122515CE" w14:textId="77777777" w:rsidR="00781161" w:rsidRPr="00CB022E" w:rsidRDefault="00781161">
            <w:pPr>
              <w:rPr>
                <w:rFonts w:cs="Malgun Gothic"/>
              </w:rPr>
            </w:pPr>
            <w:r w:rsidRPr="00CB022E">
              <w:rPr>
                <w:rFonts w:cs="Malgun Gothic"/>
              </w:rPr>
              <w:t>1 slot</w:t>
            </w:r>
          </w:p>
        </w:tc>
      </w:tr>
      <w:tr w:rsidR="00781161" w:rsidRPr="00277F22" w14:paraId="5A6D0549" w14:textId="77777777">
        <w:trPr>
          <w:cantSplit/>
          <w:trHeight w:val="117"/>
        </w:trPr>
        <w:tc>
          <w:tcPr>
            <w:tcW w:w="667" w:type="pct"/>
            <w:vMerge/>
            <w:textDirection w:val="tbRl"/>
            <w:vAlign w:val="center"/>
          </w:tcPr>
          <w:p w14:paraId="3B76BE66" w14:textId="77777777" w:rsidR="00781161" w:rsidRPr="00332511" w:rsidRDefault="00781161">
            <w:pPr>
              <w:ind w:left="113" w:right="113"/>
              <w:rPr>
                <w:rFonts w:cs="Malgun Gothic"/>
              </w:rPr>
            </w:pPr>
          </w:p>
        </w:tc>
        <w:tc>
          <w:tcPr>
            <w:tcW w:w="1835" w:type="pct"/>
          </w:tcPr>
          <w:p w14:paraId="55733003" w14:textId="77777777" w:rsidR="00781161" w:rsidRPr="00CB022E" w:rsidRDefault="00781161">
            <w:pPr>
              <w:rPr>
                <w:rFonts w:cs="Malgun Gothic"/>
              </w:rPr>
            </w:pPr>
            <w:r w:rsidRPr="00CB022E">
              <w:rPr>
                <w:rFonts w:cs="Malgun Gothic"/>
              </w:rPr>
              <w:t>UL transmission preparation time (UE)</w:t>
            </w:r>
          </w:p>
        </w:tc>
        <w:tc>
          <w:tcPr>
            <w:tcW w:w="2498" w:type="pct"/>
          </w:tcPr>
          <w:p w14:paraId="3F05BE94" w14:textId="77777777" w:rsidR="00781161" w:rsidRPr="00CB022E" w:rsidRDefault="00781161">
            <w:pPr>
              <w:rPr>
                <w:rFonts w:cs="Malgun Gothic"/>
              </w:rPr>
            </w:pPr>
            <w:r w:rsidRPr="00CB022E">
              <w:rPr>
                <w:rFonts w:cs="Malgun Gothic"/>
              </w:rPr>
              <w:t>1 slot</w:t>
            </w:r>
          </w:p>
        </w:tc>
      </w:tr>
      <w:tr w:rsidR="00781161" w:rsidRPr="00277F22" w14:paraId="7CF86547" w14:textId="77777777">
        <w:trPr>
          <w:cantSplit/>
          <w:trHeight w:val="265"/>
        </w:trPr>
        <w:tc>
          <w:tcPr>
            <w:tcW w:w="667" w:type="pct"/>
            <w:vMerge/>
            <w:textDirection w:val="tbRl"/>
            <w:vAlign w:val="center"/>
          </w:tcPr>
          <w:p w14:paraId="2370B356" w14:textId="77777777" w:rsidR="00781161" w:rsidRPr="00332511" w:rsidRDefault="00781161">
            <w:pPr>
              <w:ind w:left="113" w:right="113"/>
              <w:rPr>
                <w:rFonts w:cs="Malgun Gothic"/>
              </w:rPr>
            </w:pPr>
          </w:p>
        </w:tc>
        <w:tc>
          <w:tcPr>
            <w:tcW w:w="1835" w:type="pct"/>
          </w:tcPr>
          <w:p w14:paraId="359CC0B6" w14:textId="77777777" w:rsidR="00781161" w:rsidRPr="00CB022E" w:rsidRDefault="00781161">
            <w:pPr>
              <w:rPr>
                <w:rFonts w:cs="Malgun Gothic"/>
              </w:rPr>
            </w:pPr>
            <w:r w:rsidRPr="00CB022E">
              <w:rPr>
                <w:rFonts w:cs="Malgun Gothic"/>
              </w:rPr>
              <w:t>UL decoding latency (BS)</w:t>
            </w:r>
          </w:p>
        </w:tc>
        <w:tc>
          <w:tcPr>
            <w:tcW w:w="2498" w:type="pct"/>
          </w:tcPr>
          <w:p w14:paraId="5999D11F" w14:textId="77777777" w:rsidR="00781161" w:rsidRPr="00CB022E" w:rsidRDefault="00781161">
            <w:pPr>
              <w:rPr>
                <w:rFonts w:cs="Malgun Gothic"/>
              </w:rPr>
            </w:pPr>
            <w:r w:rsidRPr="00CB022E">
              <w:rPr>
                <w:rFonts w:cs="Malgun Gothic"/>
              </w:rPr>
              <w:t>1 slot</w:t>
            </w:r>
          </w:p>
        </w:tc>
      </w:tr>
      <w:tr w:rsidR="00781161" w:rsidRPr="00277F22" w14:paraId="2DFCE13D" w14:textId="77777777">
        <w:trPr>
          <w:cantSplit/>
          <w:trHeight w:val="697"/>
        </w:trPr>
        <w:tc>
          <w:tcPr>
            <w:tcW w:w="667" w:type="pct"/>
            <w:vMerge/>
            <w:textDirection w:val="tbRl"/>
            <w:vAlign w:val="center"/>
          </w:tcPr>
          <w:p w14:paraId="60525EE2" w14:textId="77777777" w:rsidR="00781161" w:rsidRPr="00332511" w:rsidRDefault="00781161">
            <w:pPr>
              <w:ind w:left="113" w:right="113"/>
              <w:rPr>
                <w:rFonts w:cs="Malgun Gothic"/>
              </w:rPr>
            </w:pPr>
          </w:p>
        </w:tc>
        <w:tc>
          <w:tcPr>
            <w:tcW w:w="1835" w:type="pct"/>
          </w:tcPr>
          <w:p w14:paraId="530EFB50" w14:textId="77777777" w:rsidR="00781161" w:rsidRPr="00CB022E" w:rsidRDefault="00781161">
            <w:pPr>
              <w:rPr>
                <w:rFonts w:cs="Malgun Gothic"/>
              </w:rPr>
            </w:pPr>
            <w:r w:rsidRPr="00CB022E">
              <w:rPr>
                <w:rFonts w:cs="Malgun Gothic"/>
              </w:rPr>
              <w:t>Scheduling Request (SR) transmission opportunity</w:t>
            </w:r>
          </w:p>
        </w:tc>
        <w:tc>
          <w:tcPr>
            <w:tcW w:w="2498" w:type="pct"/>
          </w:tcPr>
          <w:p w14:paraId="00CC0588" w14:textId="77777777" w:rsidR="00781161" w:rsidRPr="00CB022E" w:rsidRDefault="00781161">
            <w:pPr>
              <w:rPr>
                <w:rFonts w:cs="Malgun Gothic"/>
              </w:rPr>
            </w:pPr>
            <w:r w:rsidRPr="00CB022E">
              <w:rPr>
                <w:rFonts w:cs="Malgun Gothic"/>
              </w:rPr>
              <w:t>Available in every UL or SBFD slot</w:t>
            </w:r>
          </w:p>
        </w:tc>
      </w:tr>
      <w:tr w:rsidR="00781161" w:rsidRPr="00277F22" w14:paraId="4DCFAF7B" w14:textId="77777777">
        <w:trPr>
          <w:cantSplit/>
          <w:trHeight w:val="423"/>
        </w:trPr>
        <w:tc>
          <w:tcPr>
            <w:tcW w:w="667" w:type="pct"/>
            <w:vMerge/>
            <w:textDirection w:val="tbRl"/>
            <w:vAlign w:val="center"/>
          </w:tcPr>
          <w:p w14:paraId="5959A8CB" w14:textId="77777777" w:rsidR="00781161" w:rsidRPr="00332511" w:rsidRDefault="00781161">
            <w:pPr>
              <w:ind w:left="113" w:right="113"/>
              <w:rPr>
                <w:rFonts w:cs="Malgun Gothic"/>
              </w:rPr>
            </w:pPr>
          </w:p>
        </w:tc>
        <w:tc>
          <w:tcPr>
            <w:tcW w:w="1835" w:type="pct"/>
          </w:tcPr>
          <w:p w14:paraId="5FAD4B99" w14:textId="77777777" w:rsidR="00781161" w:rsidRPr="00CB022E" w:rsidRDefault="00781161">
            <w:pPr>
              <w:rPr>
                <w:rFonts w:cs="Malgun Gothic"/>
              </w:rPr>
            </w:pPr>
            <w:r w:rsidRPr="00CB022E">
              <w:rPr>
                <w:rFonts w:cs="Malgun Gothic"/>
              </w:rPr>
              <w:t>DCI transmission opportunity</w:t>
            </w:r>
          </w:p>
        </w:tc>
        <w:tc>
          <w:tcPr>
            <w:tcW w:w="2498" w:type="pct"/>
          </w:tcPr>
          <w:p w14:paraId="163A18A2" w14:textId="77777777" w:rsidR="00781161" w:rsidRPr="00CB022E" w:rsidRDefault="00781161">
            <w:pPr>
              <w:rPr>
                <w:rFonts w:cs="Malgun Gothic"/>
              </w:rPr>
            </w:pPr>
            <w:r w:rsidRPr="00CB022E">
              <w:rPr>
                <w:rFonts w:cs="Malgun Gothic"/>
              </w:rPr>
              <w:t>Available in every DL or SBFD slot</w:t>
            </w:r>
          </w:p>
        </w:tc>
      </w:tr>
    </w:tbl>
    <w:p w14:paraId="33F2682F" w14:textId="77777777" w:rsidR="00E9502E" w:rsidRPr="00B73D96" w:rsidRDefault="00E9502E" w:rsidP="00E9502E">
      <w:pPr>
        <w:rPr>
          <w:lang w:eastAsia="ja-JP"/>
        </w:rPr>
      </w:pPr>
    </w:p>
    <w:p w14:paraId="715CA09B" w14:textId="33B4F007" w:rsidR="00923ECB" w:rsidRDefault="00F4609C" w:rsidP="00F4609C">
      <w:pPr>
        <w:pStyle w:val="Heading1"/>
      </w:pPr>
      <w:bookmarkStart w:id="941" w:name="_Toc131603443"/>
      <w:bookmarkStart w:id="942" w:name="_Toc135043636"/>
      <w:r>
        <w:t>Annex C:</w:t>
      </w:r>
      <w:r w:rsidR="00527AD2">
        <w:t xml:space="preserve"> </w:t>
      </w:r>
      <w:r w:rsidR="00F207A3">
        <w:t xml:space="preserve">Table of </w:t>
      </w:r>
      <w:r w:rsidR="000D7FD8">
        <w:t xml:space="preserve">settings for </w:t>
      </w:r>
      <w:r w:rsidR="00F207A3">
        <w:t>evaluation cases</w:t>
      </w:r>
      <w:bookmarkEnd w:id="941"/>
      <w:bookmarkEnd w:id="942"/>
      <w:r w:rsidR="00527AD2">
        <w:t xml:space="preserve"> </w:t>
      </w:r>
    </w:p>
    <w:p w14:paraId="112F6142" w14:textId="06881BCD" w:rsidR="00527AD2" w:rsidRDefault="00527AD2" w:rsidP="00527AD2">
      <w:pPr>
        <w:pStyle w:val="Heading2"/>
      </w:pPr>
      <w:bookmarkStart w:id="943" w:name="_Toc131603444"/>
      <w:bookmarkStart w:id="944" w:name="_Toc135043637"/>
      <w:r>
        <w:t>C.1</w:t>
      </w:r>
      <w:r w:rsidR="008547FB">
        <w:tab/>
      </w:r>
      <w:r>
        <w:t>FR1_Case1</w:t>
      </w:r>
      <w:r w:rsidR="00B41900">
        <w:t xml:space="preserve"> </w:t>
      </w:r>
      <w:r>
        <w:t>U</w:t>
      </w:r>
      <w:r w:rsidR="00B41900">
        <w:t xml:space="preserve">rban </w:t>
      </w:r>
      <w:r w:rsidR="00530553">
        <w:t>M</w:t>
      </w:r>
      <w:r>
        <w:t>a</w:t>
      </w:r>
      <w:r w:rsidR="00B41900">
        <w:t>cro</w:t>
      </w:r>
      <w:bookmarkEnd w:id="943"/>
      <w:bookmarkEnd w:id="944"/>
      <w:r w:rsidR="00B41900">
        <w:t xml:space="preserve"> </w:t>
      </w:r>
    </w:p>
    <w:tbl>
      <w:tblPr>
        <w:tblStyle w:val="TableGrid"/>
        <w:tblW w:w="9701" w:type="dxa"/>
        <w:tblLayout w:type="fixed"/>
        <w:tblLook w:val="04A0" w:firstRow="1" w:lastRow="0" w:firstColumn="1" w:lastColumn="0" w:noHBand="0" w:noVBand="1"/>
      </w:tblPr>
      <w:tblGrid>
        <w:gridCol w:w="1544"/>
        <w:gridCol w:w="719"/>
        <w:gridCol w:w="567"/>
        <w:gridCol w:w="426"/>
        <w:gridCol w:w="417"/>
        <w:gridCol w:w="858"/>
        <w:gridCol w:w="851"/>
        <w:gridCol w:w="850"/>
        <w:gridCol w:w="426"/>
        <w:gridCol w:w="283"/>
        <w:gridCol w:w="689"/>
        <w:gridCol w:w="818"/>
        <w:gridCol w:w="626"/>
        <w:gridCol w:w="627"/>
      </w:tblGrid>
      <w:tr w:rsidR="00AC0A87" w14:paraId="7E2B6A0A" w14:textId="77777777" w:rsidTr="00AC0A87">
        <w:trPr>
          <w:trHeight w:val="321"/>
        </w:trPr>
        <w:tc>
          <w:tcPr>
            <w:tcW w:w="1544" w:type="dxa"/>
            <w:vMerge w:val="restart"/>
            <w:tcBorders>
              <w:top w:val="single" w:sz="4" w:space="0" w:color="auto"/>
              <w:left w:val="single" w:sz="4" w:space="0" w:color="auto"/>
              <w:right w:val="single" w:sz="4" w:space="0" w:color="auto"/>
              <w:tl2br w:val="single" w:sz="4" w:space="0" w:color="auto"/>
            </w:tcBorders>
            <w:vAlign w:val="center"/>
          </w:tcPr>
          <w:p w14:paraId="11FEA7C3" w14:textId="77777777" w:rsidR="00D934CB" w:rsidRDefault="00D934CB" w:rsidP="00AC0A87">
            <w:pPr>
              <w:spacing w:after="0"/>
              <w:jc w:val="center"/>
              <w:textAlignment w:val="baseline"/>
              <w:rPr>
                <w:rFonts w:asciiTheme="minorHAnsi" w:eastAsia="Malgun Gothic" w:hAnsiTheme="minorHAnsi" w:cstheme="minorHAnsi"/>
                <w:b/>
                <w:sz w:val="16"/>
                <w:szCs w:val="18"/>
                <w:lang w:eastAsia="zh-CN"/>
              </w:rPr>
            </w:pPr>
            <w:r>
              <w:rPr>
                <w:rFonts w:asciiTheme="minorHAnsi" w:hAnsiTheme="minorHAnsi" w:cstheme="minorHAnsi"/>
                <w:b/>
                <w:sz w:val="16"/>
                <w:szCs w:val="18"/>
              </w:rPr>
              <w:t>Key assumptions</w:t>
            </w:r>
          </w:p>
          <w:p w14:paraId="71768F72"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6C69FDAD"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3935BA07"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5D2E72D6"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59F862D8"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28F4CFE9"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52D8F682"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6875C366"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129" w:type="dxa"/>
            <w:gridSpan w:val="4"/>
            <w:tcBorders>
              <w:top w:val="single" w:sz="4" w:space="0" w:color="auto"/>
              <w:left w:val="single" w:sz="4" w:space="0" w:color="auto"/>
              <w:bottom w:val="single" w:sz="4" w:space="0" w:color="auto"/>
              <w:right w:val="single" w:sz="4" w:space="0" w:color="auto"/>
            </w:tcBorders>
            <w:vAlign w:val="center"/>
            <w:hideMark/>
          </w:tcPr>
          <w:p w14:paraId="08D608A9"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1616DE64" w14:textId="04C4F710" w:rsidR="00D934CB" w:rsidRDefault="00D934CB" w:rsidP="00AC0A87">
            <w:pPr>
              <w:spacing w:after="0"/>
              <w:jc w:val="center"/>
              <w:textAlignment w:val="baseline"/>
              <w:rPr>
                <w:rFonts w:asciiTheme="minorHAnsi" w:hAnsiTheme="minorHAnsi" w:cstheme="minorHAnsi"/>
                <w:bCs/>
                <w:sz w:val="16"/>
                <w:szCs w:val="18"/>
              </w:rPr>
            </w:pPr>
            <w:r>
              <w:rPr>
                <w:rFonts w:asciiTheme="minorHAnsi" w:hAnsiTheme="minorHAnsi" w:cstheme="minorHAnsi"/>
                <w:bCs/>
                <w:sz w:val="16"/>
                <w:szCs w:val="18"/>
              </w:rPr>
              <w:t>(e.g., Self-interference and Co-site: Spatial isolation + digital isolation)</w:t>
            </w:r>
          </w:p>
        </w:tc>
        <w:tc>
          <w:tcPr>
            <w:tcW w:w="2559" w:type="dxa"/>
            <w:gridSpan w:val="3"/>
            <w:tcBorders>
              <w:top w:val="single" w:sz="4" w:space="0" w:color="auto"/>
              <w:left w:val="single" w:sz="4" w:space="0" w:color="auto"/>
              <w:bottom w:val="single" w:sz="4" w:space="0" w:color="auto"/>
              <w:right w:val="single" w:sz="4" w:space="0" w:color="auto"/>
            </w:tcBorders>
            <w:vAlign w:val="center"/>
            <w:hideMark/>
          </w:tcPr>
          <w:p w14:paraId="41803D32" w14:textId="70E31DA8"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14:paraId="6B0EBD04"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BS transmit power</w:t>
            </w:r>
          </w:p>
        </w:tc>
        <w:tc>
          <w:tcPr>
            <w:tcW w:w="1507" w:type="dxa"/>
            <w:gridSpan w:val="2"/>
            <w:tcBorders>
              <w:top w:val="single" w:sz="4" w:space="0" w:color="auto"/>
              <w:left w:val="single" w:sz="4" w:space="0" w:color="auto"/>
              <w:bottom w:val="single" w:sz="4" w:space="0" w:color="auto"/>
              <w:right w:val="single" w:sz="4" w:space="0" w:color="auto"/>
            </w:tcBorders>
            <w:vAlign w:val="center"/>
            <w:hideMark/>
          </w:tcPr>
          <w:p w14:paraId="2F763159"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253" w:type="dxa"/>
            <w:gridSpan w:val="2"/>
            <w:tcBorders>
              <w:top w:val="single" w:sz="4" w:space="0" w:color="auto"/>
              <w:left w:val="single" w:sz="4" w:space="0" w:color="auto"/>
              <w:bottom w:val="single" w:sz="4" w:space="0" w:color="auto"/>
              <w:right w:val="single" w:sz="4" w:space="0" w:color="auto"/>
            </w:tcBorders>
            <w:vAlign w:val="center"/>
            <w:hideMark/>
          </w:tcPr>
          <w:p w14:paraId="644FF693" w14:textId="77777777" w:rsidR="00D934CB" w:rsidRDefault="00D934CB" w:rsidP="00AC0A87">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DD129D" w14:paraId="62AACE35" w14:textId="77777777" w:rsidTr="00AC0A87">
        <w:trPr>
          <w:trHeight w:val="720"/>
        </w:trPr>
        <w:tc>
          <w:tcPr>
            <w:tcW w:w="1544" w:type="dxa"/>
            <w:vMerge/>
            <w:tcBorders>
              <w:left w:val="single" w:sz="4" w:space="0" w:color="auto"/>
              <w:right w:val="single" w:sz="4" w:space="0" w:color="auto"/>
              <w:tl2br w:val="single" w:sz="4" w:space="0" w:color="auto"/>
            </w:tcBorders>
            <w:vAlign w:val="center"/>
            <w:hideMark/>
          </w:tcPr>
          <w:p w14:paraId="628FFB9D" w14:textId="77777777" w:rsidR="004B05D2" w:rsidRDefault="004B05D2" w:rsidP="00AC0A87">
            <w:pPr>
              <w:spacing w:after="0"/>
              <w:jc w:val="center"/>
              <w:rPr>
                <w:rFonts w:asciiTheme="minorHAnsi" w:eastAsia="Malgun Gothic" w:hAnsiTheme="minorHAnsi" w:cstheme="minorHAnsi"/>
                <w:b/>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vAlign w:val="center"/>
          </w:tcPr>
          <w:p w14:paraId="74116CA2" w14:textId="0BDE969A"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43" w:type="dxa"/>
            <w:gridSpan w:val="2"/>
            <w:tcBorders>
              <w:top w:val="single" w:sz="4" w:space="0" w:color="auto"/>
              <w:left w:val="single" w:sz="4" w:space="0" w:color="auto"/>
              <w:bottom w:val="single" w:sz="4" w:space="0" w:color="auto"/>
              <w:right w:val="single" w:sz="4" w:space="0" w:color="auto"/>
            </w:tcBorders>
            <w:vAlign w:val="center"/>
          </w:tcPr>
          <w:p w14:paraId="02F22EC6"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Co-site inter sector</w:t>
            </w:r>
          </w:p>
          <w:p w14:paraId="183D14C9" w14:textId="738FD581" w:rsidR="004B05D2" w:rsidRDefault="004B05D2" w:rsidP="00AC0A87">
            <w:pPr>
              <w:spacing w:after="0"/>
              <w:jc w:val="center"/>
              <w:textAlignment w:val="baseline"/>
              <w:rPr>
                <w:rFonts w:asciiTheme="minorHAnsi" w:hAnsiTheme="minorHAnsi" w:cstheme="minorHAnsi"/>
                <w:b/>
                <w:bCs/>
                <w:sz w:val="16"/>
                <w:szCs w:val="18"/>
              </w:rPr>
            </w:pPr>
          </w:p>
        </w:tc>
        <w:tc>
          <w:tcPr>
            <w:tcW w:w="858" w:type="dxa"/>
            <w:vMerge w:val="restart"/>
            <w:tcBorders>
              <w:top w:val="single" w:sz="4" w:space="0" w:color="auto"/>
              <w:left w:val="single" w:sz="4" w:space="0" w:color="auto"/>
              <w:right w:val="single" w:sz="4" w:space="0" w:color="auto"/>
            </w:tcBorders>
            <w:vAlign w:val="center"/>
            <w:hideMark/>
          </w:tcPr>
          <w:p w14:paraId="7A531EE2" w14:textId="1C99B39E" w:rsidR="004B05D2" w:rsidRDefault="0099096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w:t>
            </w:r>
            <w:r w:rsidR="004B05D2">
              <w:rPr>
                <w:rFonts w:asciiTheme="minorHAnsi" w:hAnsiTheme="minorHAnsi" w:cstheme="minorHAnsi"/>
                <w:b/>
                <w:bCs/>
                <w:sz w:val="16"/>
                <w:szCs w:val="18"/>
              </w:rPr>
              <w:t>-2:</w:t>
            </w:r>
            <w:r w:rsidR="004B05D2">
              <w:rPr>
                <w:b/>
                <w:bCs/>
                <w:szCs w:val="20"/>
              </w:rPr>
              <w:t xml:space="preserve"> </w:t>
            </w:r>
            <w:r w:rsidR="004B05D2">
              <w:rPr>
                <w:rFonts w:asciiTheme="minorHAnsi" w:hAnsiTheme="minorHAnsi" w:cstheme="minorHAnsi"/>
                <w:b/>
                <w:bCs/>
                <w:sz w:val="16"/>
                <w:szCs w:val="18"/>
              </w:rPr>
              <w:t>{DDDSU} vs.   {XXXXU}</w:t>
            </w:r>
          </w:p>
        </w:tc>
        <w:tc>
          <w:tcPr>
            <w:tcW w:w="851" w:type="dxa"/>
            <w:vMerge w:val="restart"/>
            <w:tcBorders>
              <w:top w:val="single" w:sz="4" w:space="0" w:color="auto"/>
              <w:left w:val="single" w:sz="4" w:space="0" w:color="auto"/>
              <w:right w:val="single" w:sz="4" w:space="0" w:color="auto"/>
            </w:tcBorders>
            <w:vAlign w:val="center"/>
            <w:hideMark/>
          </w:tcPr>
          <w:p w14:paraId="61D4C953" w14:textId="58A20C3C" w:rsidR="004B05D2" w:rsidRDefault="0099096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w:t>
            </w:r>
            <w:r w:rsidR="004B05D2">
              <w:rPr>
                <w:rFonts w:asciiTheme="minorHAnsi" w:hAnsiTheme="minorHAnsi" w:cstheme="minorHAnsi"/>
                <w:b/>
                <w:bCs/>
                <w:sz w:val="16"/>
                <w:szCs w:val="18"/>
              </w:rPr>
              <w:t>-4:</w:t>
            </w:r>
          </w:p>
          <w:p w14:paraId="3B3C4D7E"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 vs.   {XXXXX}</w:t>
            </w:r>
          </w:p>
        </w:tc>
        <w:tc>
          <w:tcPr>
            <w:tcW w:w="850" w:type="dxa"/>
            <w:vMerge w:val="restart"/>
            <w:tcBorders>
              <w:top w:val="single" w:sz="4" w:space="0" w:color="auto"/>
              <w:left w:val="single" w:sz="4" w:space="0" w:color="auto"/>
              <w:right w:val="single" w:sz="4" w:space="0" w:color="auto"/>
            </w:tcBorders>
            <w:vAlign w:val="center"/>
          </w:tcPr>
          <w:p w14:paraId="385DE857" w14:textId="60DEA5D0" w:rsidR="004B05D2" w:rsidRDefault="0099096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w:t>
            </w:r>
            <w:r w:rsidR="004B05D2">
              <w:rPr>
                <w:rFonts w:asciiTheme="minorHAnsi" w:hAnsiTheme="minorHAnsi" w:cstheme="minorHAnsi"/>
                <w:b/>
                <w:bCs/>
                <w:sz w:val="16"/>
                <w:szCs w:val="18"/>
              </w:rPr>
              <w:t>-3:</w:t>
            </w:r>
          </w:p>
          <w:p w14:paraId="672DB684" w14:textId="1FB51EF6"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vs.   {XXXXU}</w:t>
            </w:r>
          </w:p>
        </w:tc>
        <w:tc>
          <w:tcPr>
            <w:tcW w:w="426" w:type="dxa"/>
            <w:vMerge w:val="restart"/>
            <w:tcBorders>
              <w:top w:val="single" w:sz="4" w:space="0" w:color="auto"/>
              <w:left w:val="single" w:sz="4" w:space="0" w:color="auto"/>
              <w:right w:val="single" w:sz="4" w:space="0" w:color="auto"/>
            </w:tcBorders>
            <w:vAlign w:val="center"/>
            <w:hideMark/>
          </w:tcPr>
          <w:p w14:paraId="1375BA89"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53dBm</w:t>
            </w:r>
          </w:p>
        </w:tc>
        <w:tc>
          <w:tcPr>
            <w:tcW w:w="283" w:type="dxa"/>
            <w:vMerge w:val="restart"/>
            <w:tcBorders>
              <w:top w:val="single" w:sz="4" w:space="0" w:color="auto"/>
              <w:left w:val="single" w:sz="4" w:space="0" w:color="auto"/>
              <w:right w:val="single" w:sz="4" w:space="0" w:color="auto"/>
            </w:tcBorders>
            <w:vAlign w:val="center"/>
            <w:hideMark/>
          </w:tcPr>
          <w:p w14:paraId="2681D27E"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49dBm</w:t>
            </w:r>
          </w:p>
        </w:tc>
        <w:tc>
          <w:tcPr>
            <w:tcW w:w="689" w:type="dxa"/>
            <w:vMerge w:val="restart"/>
            <w:tcBorders>
              <w:top w:val="single" w:sz="4" w:space="0" w:color="auto"/>
              <w:left w:val="single" w:sz="4" w:space="0" w:color="auto"/>
              <w:right w:val="single" w:sz="4" w:space="0" w:color="auto"/>
            </w:tcBorders>
            <w:vAlign w:val="center"/>
            <w:hideMark/>
          </w:tcPr>
          <w:p w14:paraId="5D74F281" w14:textId="46C074E0"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Twice area&amp;same TxRUs</w:t>
            </w:r>
            <w:r>
              <w:rPr>
                <w:rFonts w:asciiTheme="minorHAnsi" w:hAnsiTheme="minorHAnsi" w:cstheme="minorHAnsi"/>
                <w:b/>
                <w:bCs/>
                <w:sz w:val="16"/>
                <w:szCs w:val="18"/>
              </w:rPr>
              <w:br/>
              <w:t>('Same Gain’)</w:t>
            </w:r>
          </w:p>
        </w:tc>
        <w:tc>
          <w:tcPr>
            <w:tcW w:w="818" w:type="dxa"/>
            <w:vMerge w:val="restart"/>
            <w:tcBorders>
              <w:top w:val="single" w:sz="4" w:space="0" w:color="auto"/>
              <w:left w:val="single" w:sz="4" w:space="0" w:color="auto"/>
              <w:right w:val="single" w:sz="4" w:space="0" w:color="auto"/>
            </w:tcBorders>
            <w:vAlign w:val="center"/>
            <w:hideMark/>
          </w:tcPr>
          <w:p w14:paraId="39DC7EA0"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area&amp;same TxRUs</w:t>
            </w:r>
          </w:p>
          <w:p w14:paraId="6A882AAF" w14:textId="732F1F40"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626" w:type="dxa"/>
            <w:vMerge w:val="restart"/>
            <w:tcBorders>
              <w:top w:val="single" w:sz="4" w:space="0" w:color="auto"/>
              <w:left w:val="single" w:sz="4" w:space="0" w:color="auto"/>
              <w:right w:val="single" w:sz="4" w:space="0" w:color="auto"/>
            </w:tcBorders>
            <w:vAlign w:val="center"/>
            <w:hideMark/>
          </w:tcPr>
          <w:p w14:paraId="04DA6407"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627" w:type="dxa"/>
            <w:vMerge w:val="restart"/>
            <w:tcBorders>
              <w:top w:val="single" w:sz="4" w:space="0" w:color="auto"/>
              <w:left w:val="single" w:sz="4" w:space="0" w:color="auto"/>
              <w:right w:val="single" w:sz="4" w:space="0" w:color="auto"/>
            </w:tcBorders>
            <w:vAlign w:val="center"/>
            <w:hideMark/>
          </w:tcPr>
          <w:p w14:paraId="493C1BF6"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DD129D" w14:paraId="7A84EABB" w14:textId="77777777" w:rsidTr="00AC0A87">
        <w:trPr>
          <w:trHeight w:val="720"/>
        </w:trPr>
        <w:tc>
          <w:tcPr>
            <w:tcW w:w="1544" w:type="dxa"/>
            <w:vMerge/>
            <w:tcBorders>
              <w:left w:val="single" w:sz="4" w:space="0" w:color="auto"/>
              <w:bottom w:val="single" w:sz="4" w:space="0" w:color="auto"/>
              <w:right w:val="single" w:sz="4" w:space="0" w:color="auto"/>
              <w:tl2br w:val="single" w:sz="4" w:space="0" w:color="auto"/>
            </w:tcBorders>
            <w:vAlign w:val="center"/>
          </w:tcPr>
          <w:p w14:paraId="0CD9A1A9" w14:textId="77777777" w:rsidR="00D934CB" w:rsidRDefault="00D934CB" w:rsidP="00AC0A87">
            <w:pPr>
              <w:spacing w:after="0"/>
              <w:jc w:val="center"/>
              <w:rPr>
                <w:rFonts w:asciiTheme="minorHAnsi" w:eastAsia="Malgun Gothic" w:hAnsiTheme="minorHAnsi" w:cstheme="minorHAnsi"/>
                <w:b/>
                <w:sz w:val="16"/>
                <w:szCs w:val="18"/>
                <w:lang w:eastAsia="zh-CN"/>
              </w:rPr>
            </w:pPr>
          </w:p>
        </w:tc>
        <w:tc>
          <w:tcPr>
            <w:tcW w:w="719" w:type="dxa"/>
            <w:tcBorders>
              <w:top w:val="single" w:sz="4" w:space="0" w:color="auto"/>
              <w:left w:val="single" w:sz="4" w:space="0" w:color="auto"/>
              <w:bottom w:val="single" w:sz="4" w:space="0" w:color="auto"/>
              <w:right w:val="single" w:sz="4" w:space="0" w:color="auto"/>
            </w:tcBorders>
            <w:vAlign w:val="center"/>
          </w:tcPr>
          <w:p w14:paraId="7AA5AC19" w14:textId="3B60BD54" w:rsidR="00D934CB"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70 dB + 10 dB</w:t>
            </w:r>
            <w:r w:rsidR="0000036C">
              <w:rPr>
                <w:rFonts w:asciiTheme="minorHAnsi" w:hAnsiTheme="minorHAnsi" w:cstheme="minorHAnsi"/>
                <w:b/>
                <w:bCs/>
                <w:sz w:val="16"/>
                <w:szCs w:val="18"/>
              </w:rPr>
              <w:t xml:space="preserve"> (Tx beam null)</w:t>
            </w:r>
          </w:p>
        </w:tc>
        <w:tc>
          <w:tcPr>
            <w:tcW w:w="567" w:type="dxa"/>
            <w:tcBorders>
              <w:top w:val="single" w:sz="4" w:space="0" w:color="auto"/>
              <w:left w:val="single" w:sz="4" w:space="0" w:color="auto"/>
              <w:bottom w:val="single" w:sz="4" w:space="0" w:color="auto"/>
              <w:right w:val="single" w:sz="4" w:space="0" w:color="auto"/>
            </w:tcBorders>
            <w:vAlign w:val="center"/>
          </w:tcPr>
          <w:p w14:paraId="40C847CC" w14:textId="69A364C7" w:rsidR="00D934CB"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1 dB </w:t>
            </w:r>
            <w:r w:rsidR="00CA373D">
              <w:rPr>
                <w:rFonts w:asciiTheme="minorHAnsi" w:hAnsiTheme="minorHAnsi" w:cstheme="minorHAnsi"/>
                <w:b/>
                <w:bCs/>
                <w:sz w:val="16"/>
                <w:szCs w:val="18"/>
              </w:rPr>
              <w:t>deseeds</w:t>
            </w:r>
            <w:r w:rsidR="00CA373D">
              <w:rPr>
                <w:rFonts w:asciiTheme="minorHAnsi" w:hAnsiTheme="minorHAnsi" w:cstheme="minorHAnsi"/>
                <w:b/>
                <w:bCs/>
                <w:sz w:val="16"/>
                <w:szCs w:val="18"/>
              </w:rPr>
              <w:br/>
              <w:t>(Total = 148 dB</w:t>
            </w:r>
            <w:r w:rsidR="0086526E">
              <w:rPr>
                <w:rFonts w:asciiTheme="minorHAnsi" w:hAnsiTheme="minorHAnsi" w:cstheme="minorHAnsi"/>
                <w:b/>
                <w:bCs/>
                <w:sz w:val="16"/>
                <w:szCs w:val="18"/>
              </w:rPr>
              <w:t>c</w:t>
            </w:r>
            <w:r w:rsidR="00CA373D">
              <w:rPr>
                <w:rFonts w:asciiTheme="minorHAnsi" w:hAnsiTheme="minorHAnsi" w:cstheme="minorHAnsi"/>
                <w:b/>
                <w:bCs/>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E773BBE" w14:textId="1B70671B" w:rsidR="00D934CB" w:rsidRDefault="00D934CB"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75 dB</w:t>
            </w:r>
          </w:p>
        </w:tc>
        <w:tc>
          <w:tcPr>
            <w:tcW w:w="417" w:type="dxa"/>
            <w:tcBorders>
              <w:top w:val="single" w:sz="4" w:space="0" w:color="auto"/>
              <w:left w:val="single" w:sz="4" w:space="0" w:color="auto"/>
              <w:bottom w:val="single" w:sz="4" w:space="0" w:color="auto"/>
              <w:right w:val="single" w:sz="4" w:space="0" w:color="auto"/>
            </w:tcBorders>
            <w:vAlign w:val="center"/>
          </w:tcPr>
          <w:p w14:paraId="141B7DE1" w14:textId="703FF940" w:rsidR="00D934CB" w:rsidRDefault="00D934CB"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93 dB</w:t>
            </w:r>
          </w:p>
        </w:tc>
        <w:tc>
          <w:tcPr>
            <w:tcW w:w="858" w:type="dxa"/>
            <w:vMerge/>
            <w:tcBorders>
              <w:left w:val="single" w:sz="4" w:space="0" w:color="auto"/>
              <w:bottom w:val="single" w:sz="4" w:space="0" w:color="auto"/>
              <w:right w:val="single" w:sz="4" w:space="0" w:color="auto"/>
            </w:tcBorders>
            <w:vAlign w:val="center"/>
          </w:tcPr>
          <w:p w14:paraId="7DB8DE07" w14:textId="77777777" w:rsidR="00D934CB" w:rsidRDefault="00D934CB" w:rsidP="00AC0A87">
            <w:pPr>
              <w:spacing w:after="0"/>
              <w:jc w:val="center"/>
              <w:textAlignment w:val="baseline"/>
              <w:rPr>
                <w:rFonts w:asciiTheme="minorHAnsi" w:hAnsiTheme="minorHAnsi" w:cstheme="minorHAnsi"/>
                <w:b/>
                <w:bCs/>
                <w:sz w:val="16"/>
                <w:szCs w:val="18"/>
              </w:rPr>
            </w:pPr>
          </w:p>
        </w:tc>
        <w:tc>
          <w:tcPr>
            <w:tcW w:w="851" w:type="dxa"/>
            <w:vMerge/>
            <w:tcBorders>
              <w:left w:val="single" w:sz="4" w:space="0" w:color="auto"/>
              <w:bottom w:val="single" w:sz="4" w:space="0" w:color="auto"/>
              <w:right w:val="single" w:sz="4" w:space="0" w:color="auto"/>
            </w:tcBorders>
            <w:vAlign w:val="center"/>
          </w:tcPr>
          <w:p w14:paraId="382AA2B6" w14:textId="77777777" w:rsidR="00D934CB" w:rsidRDefault="00D934CB" w:rsidP="00AC0A87">
            <w:pPr>
              <w:spacing w:after="0"/>
              <w:jc w:val="center"/>
              <w:textAlignment w:val="baseline"/>
              <w:rPr>
                <w:rFonts w:asciiTheme="minorHAnsi" w:hAnsiTheme="minorHAnsi" w:cstheme="minorHAnsi"/>
                <w:b/>
                <w:bCs/>
                <w:sz w:val="16"/>
                <w:szCs w:val="18"/>
              </w:rPr>
            </w:pPr>
          </w:p>
        </w:tc>
        <w:tc>
          <w:tcPr>
            <w:tcW w:w="850" w:type="dxa"/>
            <w:vMerge/>
            <w:tcBorders>
              <w:left w:val="single" w:sz="4" w:space="0" w:color="auto"/>
              <w:bottom w:val="single" w:sz="4" w:space="0" w:color="auto"/>
              <w:right w:val="single" w:sz="4" w:space="0" w:color="auto"/>
            </w:tcBorders>
            <w:vAlign w:val="center"/>
          </w:tcPr>
          <w:p w14:paraId="56B0F6CF" w14:textId="77777777" w:rsidR="00D934CB" w:rsidRDefault="00D934CB" w:rsidP="00AC0A87">
            <w:pPr>
              <w:spacing w:after="0"/>
              <w:jc w:val="center"/>
              <w:textAlignment w:val="baseline"/>
              <w:rPr>
                <w:rFonts w:asciiTheme="minorHAnsi" w:hAnsiTheme="minorHAnsi" w:cstheme="minorHAnsi"/>
                <w:b/>
                <w:bCs/>
                <w:sz w:val="16"/>
                <w:szCs w:val="18"/>
              </w:rPr>
            </w:pPr>
          </w:p>
        </w:tc>
        <w:tc>
          <w:tcPr>
            <w:tcW w:w="426" w:type="dxa"/>
            <w:vMerge/>
            <w:tcBorders>
              <w:left w:val="single" w:sz="4" w:space="0" w:color="auto"/>
              <w:bottom w:val="single" w:sz="4" w:space="0" w:color="auto"/>
              <w:right w:val="single" w:sz="4" w:space="0" w:color="auto"/>
            </w:tcBorders>
            <w:vAlign w:val="center"/>
          </w:tcPr>
          <w:p w14:paraId="5DF9431B" w14:textId="77777777" w:rsidR="00D934CB" w:rsidRDefault="00D934CB" w:rsidP="00AC0A87">
            <w:pPr>
              <w:spacing w:after="0"/>
              <w:jc w:val="center"/>
              <w:textAlignment w:val="baseline"/>
              <w:rPr>
                <w:rFonts w:asciiTheme="minorHAnsi" w:hAnsiTheme="minorHAnsi" w:cstheme="minorHAnsi"/>
                <w:b/>
                <w:bCs/>
                <w:sz w:val="16"/>
                <w:szCs w:val="18"/>
              </w:rPr>
            </w:pPr>
          </w:p>
        </w:tc>
        <w:tc>
          <w:tcPr>
            <w:tcW w:w="283" w:type="dxa"/>
            <w:vMerge/>
            <w:tcBorders>
              <w:left w:val="single" w:sz="4" w:space="0" w:color="auto"/>
              <w:bottom w:val="single" w:sz="4" w:space="0" w:color="auto"/>
              <w:right w:val="single" w:sz="4" w:space="0" w:color="auto"/>
            </w:tcBorders>
            <w:vAlign w:val="center"/>
          </w:tcPr>
          <w:p w14:paraId="3E904FD4" w14:textId="77777777" w:rsidR="00D934CB" w:rsidRDefault="00D934CB" w:rsidP="00AC0A87">
            <w:pPr>
              <w:spacing w:after="0"/>
              <w:jc w:val="center"/>
              <w:textAlignment w:val="baseline"/>
              <w:rPr>
                <w:rFonts w:asciiTheme="minorHAnsi" w:hAnsiTheme="minorHAnsi" w:cstheme="minorHAnsi"/>
                <w:b/>
                <w:bCs/>
                <w:sz w:val="16"/>
                <w:szCs w:val="18"/>
              </w:rPr>
            </w:pPr>
          </w:p>
        </w:tc>
        <w:tc>
          <w:tcPr>
            <w:tcW w:w="689" w:type="dxa"/>
            <w:vMerge/>
            <w:tcBorders>
              <w:left w:val="single" w:sz="4" w:space="0" w:color="auto"/>
              <w:bottom w:val="single" w:sz="4" w:space="0" w:color="auto"/>
              <w:right w:val="single" w:sz="4" w:space="0" w:color="auto"/>
            </w:tcBorders>
            <w:vAlign w:val="center"/>
          </w:tcPr>
          <w:p w14:paraId="41535CDF" w14:textId="77777777" w:rsidR="00D934CB" w:rsidRDefault="00D934CB" w:rsidP="00AC0A87">
            <w:pPr>
              <w:spacing w:after="0"/>
              <w:jc w:val="center"/>
              <w:textAlignment w:val="baseline"/>
              <w:rPr>
                <w:rFonts w:asciiTheme="minorHAnsi" w:hAnsiTheme="minorHAnsi" w:cstheme="minorHAnsi"/>
                <w:b/>
                <w:bCs/>
                <w:sz w:val="16"/>
                <w:szCs w:val="18"/>
              </w:rPr>
            </w:pPr>
          </w:p>
        </w:tc>
        <w:tc>
          <w:tcPr>
            <w:tcW w:w="818" w:type="dxa"/>
            <w:vMerge/>
            <w:tcBorders>
              <w:left w:val="single" w:sz="4" w:space="0" w:color="auto"/>
              <w:bottom w:val="single" w:sz="4" w:space="0" w:color="auto"/>
              <w:right w:val="single" w:sz="4" w:space="0" w:color="auto"/>
            </w:tcBorders>
            <w:vAlign w:val="center"/>
          </w:tcPr>
          <w:p w14:paraId="361E9D38" w14:textId="77777777" w:rsidR="00D934CB" w:rsidRDefault="00D934CB" w:rsidP="00AC0A87">
            <w:pPr>
              <w:spacing w:after="0"/>
              <w:jc w:val="center"/>
              <w:textAlignment w:val="baseline"/>
              <w:rPr>
                <w:rFonts w:asciiTheme="minorHAnsi" w:hAnsiTheme="minorHAnsi" w:cstheme="minorHAnsi"/>
                <w:b/>
                <w:bCs/>
                <w:sz w:val="16"/>
                <w:szCs w:val="18"/>
              </w:rPr>
            </w:pPr>
          </w:p>
        </w:tc>
        <w:tc>
          <w:tcPr>
            <w:tcW w:w="626" w:type="dxa"/>
            <w:vMerge/>
            <w:tcBorders>
              <w:left w:val="single" w:sz="4" w:space="0" w:color="auto"/>
              <w:bottom w:val="single" w:sz="4" w:space="0" w:color="auto"/>
              <w:right w:val="single" w:sz="4" w:space="0" w:color="auto"/>
            </w:tcBorders>
            <w:vAlign w:val="center"/>
          </w:tcPr>
          <w:p w14:paraId="4F824EC0" w14:textId="77777777" w:rsidR="00D934CB" w:rsidRDefault="00D934CB" w:rsidP="00AC0A87">
            <w:pPr>
              <w:spacing w:after="0"/>
              <w:jc w:val="center"/>
              <w:textAlignment w:val="baseline"/>
              <w:rPr>
                <w:rFonts w:asciiTheme="minorHAnsi" w:hAnsiTheme="minorHAnsi" w:cstheme="minorHAnsi"/>
                <w:b/>
                <w:bCs/>
                <w:sz w:val="16"/>
                <w:szCs w:val="18"/>
              </w:rPr>
            </w:pPr>
          </w:p>
        </w:tc>
        <w:tc>
          <w:tcPr>
            <w:tcW w:w="627" w:type="dxa"/>
            <w:vMerge/>
            <w:tcBorders>
              <w:left w:val="single" w:sz="4" w:space="0" w:color="auto"/>
              <w:bottom w:val="single" w:sz="4" w:space="0" w:color="auto"/>
              <w:right w:val="single" w:sz="4" w:space="0" w:color="auto"/>
            </w:tcBorders>
            <w:vAlign w:val="center"/>
          </w:tcPr>
          <w:p w14:paraId="5513FAAF" w14:textId="77777777" w:rsidR="00D934CB" w:rsidRDefault="00D934CB" w:rsidP="00AC0A87">
            <w:pPr>
              <w:spacing w:after="0"/>
              <w:jc w:val="center"/>
              <w:textAlignment w:val="baseline"/>
              <w:rPr>
                <w:rFonts w:asciiTheme="minorHAnsi" w:hAnsiTheme="minorHAnsi" w:cstheme="minorHAnsi"/>
                <w:b/>
                <w:bCs/>
                <w:sz w:val="16"/>
                <w:szCs w:val="18"/>
              </w:rPr>
            </w:pPr>
          </w:p>
        </w:tc>
      </w:tr>
      <w:tr w:rsidR="008D21D2" w14:paraId="7ADAC964" w14:textId="77777777" w:rsidTr="008D21D2">
        <w:trPr>
          <w:trHeight w:val="403"/>
        </w:trPr>
        <w:tc>
          <w:tcPr>
            <w:tcW w:w="1544" w:type="dxa"/>
            <w:tcBorders>
              <w:top w:val="single" w:sz="4" w:space="0" w:color="auto"/>
              <w:left w:val="single" w:sz="4" w:space="0" w:color="auto"/>
              <w:bottom w:val="single" w:sz="4" w:space="0" w:color="auto"/>
              <w:right w:val="single" w:sz="4" w:space="0" w:color="auto"/>
            </w:tcBorders>
            <w:vAlign w:val="center"/>
            <w:hideMark/>
          </w:tcPr>
          <w:p w14:paraId="4DB5BD31" w14:textId="12C57025" w:rsidR="00BB7F11" w:rsidRPr="00D934CB" w:rsidRDefault="00BB7F11" w:rsidP="00AC0A87">
            <w:pPr>
              <w:spacing w:after="0"/>
              <w:jc w:val="center"/>
              <w:textAlignment w:val="baseline"/>
              <w:rPr>
                <w:rFonts w:asciiTheme="minorHAnsi" w:hAnsiTheme="minorHAnsi" w:cstheme="minorHAnsi"/>
                <w:sz w:val="16"/>
                <w:szCs w:val="18"/>
              </w:rPr>
            </w:pPr>
            <w:bookmarkStart w:id="945" w:name="_Hlk130468745"/>
            <w:r w:rsidRPr="00D934CB">
              <w:rPr>
                <w:rFonts w:asciiTheme="minorHAnsi" w:hAnsiTheme="minorHAnsi" w:cstheme="minorHAnsi"/>
                <w:sz w:val="16"/>
                <w:szCs w:val="18"/>
              </w:rPr>
              <w:t>SBFD#1_UMa_FR1_</w:t>
            </w:r>
            <w:bookmarkEnd w:id="945"/>
            <w:r w:rsidR="00990962">
              <w:rPr>
                <w:rFonts w:asciiTheme="minorHAnsi" w:hAnsiTheme="minorHAnsi" w:cstheme="minorHAnsi"/>
                <w:sz w:val="16"/>
                <w:szCs w:val="18"/>
              </w:rPr>
              <w:t>Alt.</w:t>
            </w:r>
            <w:r w:rsidRPr="00D934CB">
              <w:rPr>
                <w:rFonts w:asciiTheme="minorHAnsi" w:hAnsiTheme="minorHAnsi" w:cstheme="minorHAnsi"/>
                <w:sz w:val="16"/>
                <w:szCs w:val="18"/>
              </w:rPr>
              <w:t>2_Rea</w:t>
            </w:r>
            <w:r w:rsidRPr="00AC0A87">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5027D6E5" w14:textId="6511191F" w:rsidR="00BB7F11" w:rsidRPr="00D934CB"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236BDDB8" w14:textId="77777777" w:rsidR="00BB7F11" w:rsidRPr="00D934CB" w:rsidRDefault="00BB7F11" w:rsidP="00AC0A87">
            <w:pPr>
              <w:overflowPunct w:val="0"/>
              <w:autoSpaceDE w:val="0"/>
              <w:autoSpaceDN w:val="0"/>
              <w:adjustRightInd w:val="0"/>
              <w:jc w:val="center"/>
              <w:textAlignment w:val="baseline"/>
              <w:rPr>
                <w:rFonts w:cs="Malgun Gothic"/>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7C259D1A" w14:textId="46F34FA6" w:rsidR="00BB7F11" w:rsidRPr="00D934CB" w:rsidRDefault="00BB7F11" w:rsidP="00AC0A87">
            <w:pPr>
              <w:overflowPunct w:val="0"/>
              <w:autoSpaceDE w:val="0"/>
              <w:autoSpaceDN w:val="0"/>
              <w:adjustRightInd w:val="0"/>
              <w:jc w:val="center"/>
              <w:textAlignment w:val="baseline"/>
              <w:rPr>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4A08F6AA" w14:textId="5F8479DA"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54EBBA4A"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567D40"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0CB2611" w14:textId="77777777" w:rsidR="00BB7F11" w:rsidRDefault="00BB7F11" w:rsidP="00AC0A87">
            <w:pPr>
              <w:overflowPunct w:val="0"/>
              <w:autoSpaceDE w:val="0"/>
              <w:autoSpaceDN w:val="0"/>
              <w:adjustRightInd w:val="0"/>
              <w:jc w:val="center"/>
              <w:textAlignment w:val="baseline"/>
              <w:rPr>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hideMark/>
          </w:tcPr>
          <w:p w14:paraId="7B0FEE51"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2D369330"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hideMark/>
          </w:tcPr>
          <w:p w14:paraId="21B9525C"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5D99568E"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5E9A7C32" w14:textId="77777777" w:rsidR="00BB7F11" w:rsidRDefault="00BB7F11"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679B789B" w14:textId="543344F9" w:rsidR="00BB7F11" w:rsidRDefault="00BB7F11"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37FCC63C"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hideMark/>
          </w:tcPr>
          <w:p w14:paraId="46241F61" w14:textId="1F5E47B5" w:rsidR="00BB7F11" w:rsidRDefault="00BB7F11"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72D4B50F" w14:textId="5BFDA63B"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65330512" w14:textId="77777777" w:rsidR="00BB7F11" w:rsidRDefault="00BB7F11" w:rsidP="00AC0A87">
            <w:pPr>
              <w:overflowPunct w:val="0"/>
              <w:autoSpaceDE w:val="0"/>
              <w:autoSpaceDN w:val="0"/>
              <w:adjustRightInd w:val="0"/>
              <w:jc w:val="center"/>
              <w:textAlignment w:val="baseline"/>
              <w:rPr>
                <w:rFonts w:cs="Malgun Gothic"/>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715670DB" w14:textId="7F436E7D" w:rsidR="00BB7F11" w:rsidRDefault="00BB7F11" w:rsidP="00AC0A87">
            <w:pPr>
              <w:overflowPunct w:val="0"/>
              <w:autoSpaceDE w:val="0"/>
              <w:autoSpaceDN w:val="0"/>
              <w:adjustRightInd w:val="0"/>
              <w:jc w:val="center"/>
              <w:textAlignment w:val="baseline"/>
              <w:rPr>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1C34824A" w14:textId="2C83E1FB"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257706C2" w14:textId="23DBC590"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4B0AF4" w14:textId="2CEF4735"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E82087" w14:textId="77777777" w:rsidR="00BB7F11" w:rsidRDefault="00BB7F11" w:rsidP="00AC0A87">
            <w:pPr>
              <w:overflowPunct w:val="0"/>
              <w:autoSpaceDE w:val="0"/>
              <w:autoSpaceDN w:val="0"/>
              <w:adjustRightInd w:val="0"/>
              <w:jc w:val="center"/>
              <w:textAlignment w:val="baseline"/>
              <w:rPr>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hideMark/>
          </w:tcPr>
          <w:p w14:paraId="73F0219B"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5E4637E2"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hideMark/>
          </w:tcPr>
          <w:p w14:paraId="46DACD9D" w14:textId="2C41B333"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530EEB2F" w14:textId="75265982"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7E613A2B" w14:textId="77777777" w:rsidR="00BB7F11" w:rsidRDefault="00BB7F11"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3018A7D" w14:textId="4DE9F42D" w:rsidR="00BB7F11" w:rsidRDefault="00BB7F11"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D934CB" w14:paraId="624E464F"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74A568A3" w14:textId="17FF3BB6"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AC0A87">
              <w:rPr>
                <w:rFonts w:asciiTheme="minorHAnsi" w:hAnsiTheme="minorHAnsi" w:cstheme="minorHAnsi"/>
                <w:sz w:val="16"/>
                <w:szCs w:val="18"/>
                <w:lang w:val="sv-SE"/>
              </w:rPr>
              <w:t>SBFD#1_UMa_FR1_</w:t>
            </w:r>
            <w:r w:rsidR="00990962">
              <w:rPr>
                <w:rFonts w:asciiTheme="minorHAnsi" w:hAnsiTheme="minorHAnsi" w:cstheme="minorHAnsi"/>
                <w:sz w:val="16"/>
                <w:szCs w:val="18"/>
                <w:lang w:val="sv-SE"/>
              </w:rPr>
              <w:t>Alt.</w:t>
            </w:r>
            <w:r w:rsidRPr="00AC0A87">
              <w:rPr>
                <w:rFonts w:asciiTheme="minorHAnsi" w:hAnsiTheme="minorHAnsi" w:cstheme="minorHAnsi"/>
                <w:sz w:val="16"/>
                <w:szCs w:val="18"/>
                <w:lang w:val="sv-SE"/>
              </w:rPr>
              <w:t>2_Opti_SameGain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08AC1CB2"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4DD5864B" w14:textId="6CB94841"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38DDCD7"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445DE5AB" w14:textId="378F8F44"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6140A87C" w14:textId="56D51365"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8C954F"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0" w:type="dxa"/>
            <w:tcBorders>
              <w:top w:val="single" w:sz="4" w:space="0" w:color="auto"/>
              <w:left w:val="single" w:sz="4" w:space="0" w:color="auto"/>
              <w:bottom w:val="single" w:sz="4" w:space="0" w:color="auto"/>
              <w:right w:val="single" w:sz="4" w:space="0" w:color="auto"/>
            </w:tcBorders>
            <w:vAlign w:val="center"/>
          </w:tcPr>
          <w:p w14:paraId="766D1B46"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426" w:type="dxa"/>
            <w:tcBorders>
              <w:top w:val="single" w:sz="4" w:space="0" w:color="auto"/>
              <w:left w:val="single" w:sz="4" w:space="0" w:color="auto"/>
              <w:bottom w:val="single" w:sz="4" w:space="0" w:color="auto"/>
              <w:right w:val="single" w:sz="4" w:space="0" w:color="auto"/>
            </w:tcBorders>
            <w:vAlign w:val="center"/>
          </w:tcPr>
          <w:p w14:paraId="1448BFA2" w14:textId="5CA47C91"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45EC6BB7"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89" w:type="dxa"/>
            <w:tcBorders>
              <w:top w:val="single" w:sz="4" w:space="0" w:color="auto"/>
              <w:left w:val="single" w:sz="4" w:space="0" w:color="auto"/>
              <w:bottom w:val="single" w:sz="4" w:space="0" w:color="auto"/>
              <w:right w:val="single" w:sz="4" w:space="0" w:color="auto"/>
            </w:tcBorders>
            <w:vAlign w:val="center"/>
          </w:tcPr>
          <w:p w14:paraId="19ED185C" w14:textId="1417F04C"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37CC42D6"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322CD52C"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7CFAD31F" w14:textId="73808A80"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186B2645"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4F29FB02" w14:textId="31DB692B"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sidRPr="00D934CB">
              <w:rPr>
                <w:rFonts w:asciiTheme="minorHAnsi" w:hAnsiTheme="minorHAnsi" w:cstheme="minorHAnsi"/>
                <w:sz w:val="16"/>
                <w:szCs w:val="18"/>
              </w:rPr>
              <w:t>2_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188F6095"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F78FA56" w14:textId="1B15DD6D"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6F2896A5"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03283D3E" w14:textId="1977F1C8"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39C22C65" w14:textId="4755E045"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2DF35C"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2DE0B0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3B59057F" w14:textId="2D4BA88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6134B4B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3E050F85"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633128A5" w14:textId="6BB1822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6FF13F25"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15105C4A" w14:textId="254E42FE"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1B79AF91"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6379D88A" w14:textId="5F0D58F5"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SBFD#1_UMa_FR1_</w:t>
            </w:r>
            <w:r w:rsidR="00990962">
              <w:rPr>
                <w:rFonts w:asciiTheme="minorHAnsi" w:hAnsiTheme="minorHAnsi" w:cstheme="minorHAnsi"/>
                <w:sz w:val="16"/>
                <w:szCs w:val="18"/>
              </w:rPr>
              <w:t>Alt.</w:t>
            </w:r>
            <w:r>
              <w:rPr>
                <w:rFonts w:asciiTheme="minorHAnsi" w:hAnsiTheme="minorHAnsi" w:cstheme="minorHAnsi"/>
                <w:sz w:val="16"/>
                <w:szCs w:val="18"/>
              </w:rPr>
              <w: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54750511" w14:textId="734BE5EC"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28503C56"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29277CF2" w14:textId="30CA0C42"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6AF1114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3D2FAD1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90F903C" w14:textId="3A0B545A"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151D41F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1E775C7F" w14:textId="5F0D05DD"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6424327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5BB150F4" w14:textId="5378304F"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3C7B8A4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6A751711"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902CD61" w14:textId="6366BF59"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6BF3B06E"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6BCD8266" w14:textId="7AF238C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46108368" w14:textId="41C072D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028E0C78"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1E810959" w14:textId="52450EE0"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5750663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426D1B86"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EC5C695" w14:textId="5FAFE04D"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34603957"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6A849824" w14:textId="11A6CD6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7BCD9F9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1A70C0D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72A20516" w14:textId="33EA2C4E"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4CAA242A"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363A2CCF" w14:textId="77C7AE38"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4B05D2" w14:paraId="5FB30951"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15A26818" w14:textId="012516CF"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9142C7">
              <w:rPr>
                <w:rFonts w:asciiTheme="minorHAnsi" w:hAnsiTheme="minorHAnsi" w:cstheme="minorHAnsi"/>
                <w:sz w:val="16"/>
                <w:szCs w:val="18"/>
                <w:lang w:val="sv-SE"/>
              </w:rPr>
              <w:t>SBFD#1_UMa_FR1_</w:t>
            </w:r>
            <w:r w:rsidR="00990962">
              <w:rPr>
                <w:rFonts w:asciiTheme="minorHAnsi" w:hAnsiTheme="minorHAnsi" w:cstheme="minorHAnsi"/>
                <w:sz w:val="16"/>
                <w:szCs w:val="18"/>
                <w:lang w:val="sv-SE"/>
              </w:rPr>
              <w:t>Alt.</w:t>
            </w:r>
            <w:r>
              <w:rPr>
                <w:rFonts w:asciiTheme="minorHAnsi" w:hAnsiTheme="minorHAnsi" w:cstheme="minorHAnsi"/>
                <w:sz w:val="16"/>
                <w:szCs w:val="18"/>
                <w:lang w:val="sv-SE"/>
              </w:rPr>
              <w:t>4</w:t>
            </w:r>
            <w:r w:rsidRPr="009142C7">
              <w:rPr>
                <w:rFonts w:asciiTheme="minorHAnsi" w:hAnsiTheme="minorHAnsi" w:cstheme="minorHAnsi"/>
                <w:sz w:val="16"/>
                <w:szCs w:val="18"/>
                <w:lang w:val="sv-SE"/>
              </w:rPr>
              <w:t>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12800B6E"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554342F7" w14:textId="31D7D9C4"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06CECED"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3DCA08DA" w14:textId="687B186C"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0AC27B59"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1" w:type="dxa"/>
            <w:tcBorders>
              <w:top w:val="single" w:sz="4" w:space="0" w:color="auto"/>
              <w:left w:val="single" w:sz="4" w:space="0" w:color="auto"/>
              <w:bottom w:val="single" w:sz="4" w:space="0" w:color="auto"/>
              <w:right w:val="single" w:sz="4" w:space="0" w:color="auto"/>
            </w:tcBorders>
            <w:vAlign w:val="center"/>
          </w:tcPr>
          <w:p w14:paraId="6202CB3D" w14:textId="793CE17B"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203BCF0F"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426" w:type="dxa"/>
            <w:tcBorders>
              <w:top w:val="single" w:sz="4" w:space="0" w:color="auto"/>
              <w:left w:val="single" w:sz="4" w:space="0" w:color="auto"/>
              <w:bottom w:val="single" w:sz="4" w:space="0" w:color="auto"/>
              <w:right w:val="single" w:sz="4" w:space="0" w:color="auto"/>
            </w:tcBorders>
            <w:vAlign w:val="center"/>
          </w:tcPr>
          <w:p w14:paraId="31833B81" w14:textId="6A5B418D"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128EA187"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89" w:type="dxa"/>
            <w:tcBorders>
              <w:top w:val="single" w:sz="4" w:space="0" w:color="auto"/>
              <w:left w:val="single" w:sz="4" w:space="0" w:color="auto"/>
              <w:bottom w:val="single" w:sz="4" w:space="0" w:color="auto"/>
              <w:right w:val="single" w:sz="4" w:space="0" w:color="auto"/>
            </w:tcBorders>
            <w:vAlign w:val="center"/>
          </w:tcPr>
          <w:p w14:paraId="04D76D79" w14:textId="5F50D6D9"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578F5BA0"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31BAEA75"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6AC16278" w14:textId="79B30583"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575627BF"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2849FE46" w14:textId="293BF672"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4</w:t>
            </w:r>
            <w:r w:rsidRPr="00D934CB">
              <w:rPr>
                <w:rFonts w:asciiTheme="minorHAnsi" w:hAnsiTheme="minorHAnsi" w:cstheme="minorHAnsi"/>
                <w:sz w:val="16"/>
                <w:szCs w:val="18"/>
              </w:rPr>
              <w:t>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39AC8345"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2A34BE9E" w14:textId="40C9FB9C"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448170FD"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34D87F97" w14:textId="5564CCD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70A389FC"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CF18959" w14:textId="2FA3210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692EFE76"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4AE4DA9F" w14:textId="49EEB7FB"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48A3D2DD"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4FDD3E9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75B77D5F" w14:textId="1A50FBD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1B51A724"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685CCD9" w14:textId="63E769CD"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5D554033"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5FBC4151" w14:textId="10C2EAA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SBFD#1_UMa_FR1_</w:t>
            </w:r>
            <w:r w:rsidR="00990962">
              <w:rPr>
                <w:rFonts w:asciiTheme="minorHAnsi" w:hAnsiTheme="minorHAnsi" w:cstheme="minorHAnsi"/>
                <w:sz w:val="16"/>
                <w:szCs w:val="18"/>
              </w:rPr>
              <w:t>Alt.</w:t>
            </w:r>
            <w:r>
              <w:rPr>
                <w:rFonts w:asciiTheme="minorHAnsi" w:hAnsiTheme="minorHAnsi" w:cstheme="minorHAnsi"/>
                <w:sz w:val="16"/>
                <w:szCs w:val="18"/>
              </w:rPr>
              <w: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54229CBD" w14:textId="450FA875"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4EE3D01B"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14B386A9" w14:textId="1C0A7C5F"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4641B59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61E15F6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E1555D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38C1DFC" w14:textId="3B14BE8F"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21671B73" w14:textId="2CA247A3"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0B94C886"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65DD6391" w14:textId="564825D8"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794195ED"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6421A6A6"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A030A63" w14:textId="6D5BCB55"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3B872838"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3FF281E4" w14:textId="68847860"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556DD29B" w14:textId="04BE5B4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713568C9"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2901D71D" w14:textId="59520919"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46A6432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736C3F2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ABEEC1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97522FA" w14:textId="25DF40D4"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0DCB8FC3" w14:textId="68A3004B"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5556F57E"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0414D1D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2DC2201C" w14:textId="2B9F7C03"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0B569C34"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14B33C0D" w14:textId="75946E97"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4B05D2" w14:paraId="5CE87D22"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76773885" w14:textId="659D4A7C"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9142C7">
              <w:rPr>
                <w:rFonts w:asciiTheme="minorHAnsi" w:hAnsiTheme="minorHAnsi" w:cstheme="minorHAnsi"/>
                <w:sz w:val="16"/>
                <w:szCs w:val="18"/>
                <w:lang w:val="sv-SE"/>
              </w:rPr>
              <w:t>SBFD#1_UMa_FR1_</w:t>
            </w:r>
            <w:r w:rsidR="00990962">
              <w:rPr>
                <w:rFonts w:asciiTheme="minorHAnsi" w:hAnsiTheme="minorHAnsi" w:cstheme="minorHAnsi"/>
                <w:sz w:val="16"/>
                <w:szCs w:val="18"/>
                <w:lang w:val="sv-SE"/>
              </w:rPr>
              <w:t>Alt.</w:t>
            </w:r>
            <w:r>
              <w:rPr>
                <w:rFonts w:asciiTheme="minorHAnsi" w:hAnsiTheme="minorHAnsi" w:cstheme="minorHAnsi"/>
                <w:sz w:val="16"/>
                <w:szCs w:val="18"/>
                <w:lang w:val="sv-SE"/>
              </w:rPr>
              <w:t>3</w:t>
            </w:r>
            <w:r w:rsidRPr="009142C7">
              <w:rPr>
                <w:rFonts w:asciiTheme="minorHAnsi" w:hAnsiTheme="minorHAnsi" w:cstheme="minorHAnsi"/>
                <w:sz w:val="16"/>
                <w:szCs w:val="18"/>
                <w:lang w:val="sv-SE"/>
              </w:rPr>
              <w:t>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56C04DF0"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2A7AC156" w14:textId="1B2449D8"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4257CF37"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3DB55C0E" w14:textId="0BFB3630"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71994E37"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1" w:type="dxa"/>
            <w:tcBorders>
              <w:top w:val="single" w:sz="4" w:space="0" w:color="auto"/>
              <w:left w:val="single" w:sz="4" w:space="0" w:color="auto"/>
              <w:bottom w:val="single" w:sz="4" w:space="0" w:color="auto"/>
              <w:right w:val="single" w:sz="4" w:space="0" w:color="auto"/>
            </w:tcBorders>
            <w:vAlign w:val="center"/>
          </w:tcPr>
          <w:p w14:paraId="215A789D"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0" w:type="dxa"/>
            <w:tcBorders>
              <w:top w:val="single" w:sz="4" w:space="0" w:color="auto"/>
              <w:left w:val="single" w:sz="4" w:space="0" w:color="auto"/>
              <w:bottom w:val="single" w:sz="4" w:space="0" w:color="auto"/>
              <w:right w:val="single" w:sz="4" w:space="0" w:color="auto"/>
            </w:tcBorders>
            <w:vAlign w:val="center"/>
          </w:tcPr>
          <w:p w14:paraId="26D1D06A" w14:textId="00C6C66F"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A3540E2" w14:textId="385D4818"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4806F7CA"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89" w:type="dxa"/>
            <w:tcBorders>
              <w:top w:val="single" w:sz="4" w:space="0" w:color="auto"/>
              <w:left w:val="single" w:sz="4" w:space="0" w:color="auto"/>
              <w:bottom w:val="single" w:sz="4" w:space="0" w:color="auto"/>
              <w:right w:val="single" w:sz="4" w:space="0" w:color="auto"/>
            </w:tcBorders>
            <w:vAlign w:val="center"/>
          </w:tcPr>
          <w:p w14:paraId="4E5CEA7B" w14:textId="6A920BF4"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5D9C5250"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510EBAE7"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3D2502B7" w14:textId="1CD5383F"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202DA248"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64C62A0B" w14:textId="3FF4B048"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lastRenderedPageBreak/>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3</w:t>
            </w:r>
            <w:r w:rsidRPr="00D934CB">
              <w:rPr>
                <w:rFonts w:asciiTheme="minorHAnsi" w:hAnsiTheme="minorHAnsi" w:cstheme="minorHAnsi"/>
                <w:sz w:val="16"/>
                <w:szCs w:val="18"/>
              </w:rPr>
              <w:t>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2147E5F4"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5E4D8214" w14:textId="5A31B524"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E841B32"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0D143684" w14:textId="3F5A882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5B7C284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5218907"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92A098" w14:textId="64B73364"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E27B2E6" w14:textId="6DA3808E"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1406E691"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67C8075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7FCD8291" w14:textId="25C4D69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0A16F435"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DA34EBA" w14:textId="3ADB94F1"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bl>
    <w:p w14:paraId="186B4F40" w14:textId="77777777" w:rsidR="00143D34" w:rsidRPr="00556866" w:rsidRDefault="00143D34" w:rsidP="00C1261B"/>
    <w:p w14:paraId="05B02759" w14:textId="46A9FADE" w:rsidR="00530553" w:rsidRDefault="00530553" w:rsidP="008547FB">
      <w:pPr>
        <w:pStyle w:val="Heading2"/>
      </w:pPr>
      <w:bookmarkStart w:id="946" w:name="_Toc131603445"/>
      <w:bookmarkStart w:id="947" w:name="_Toc135043638"/>
      <w:r>
        <w:t>C.2</w:t>
      </w:r>
      <w:r>
        <w:tab/>
        <w:t>FR1_Case4</w:t>
      </w:r>
      <w:r w:rsidR="00B41900">
        <w:t xml:space="preserve"> </w:t>
      </w:r>
      <w:r>
        <w:t>U</w:t>
      </w:r>
      <w:r w:rsidR="00B41900">
        <w:t>rban M</w:t>
      </w:r>
      <w:r>
        <w:t>a</w:t>
      </w:r>
      <w:r w:rsidR="00B41900">
        <w:t>cro</w:t>
      </w:r>
      <w:bookmarkEnd w:id="946"/>
      <w:bookmarkEnd w:id="947"/>
    </w:p>
    <w:tbl>
      <w:tblPr>
        <w:tblStyle w:val="TableGrid"/>
        <w:tblW w:w="9614" w:type="dxa"/>
        <w:tblInd w:w="-5" w:type="dxa"/>
        <w:tblLayout w:type="fixed"/>
        <w:tblLook w:val="04A0" w:firstRow="1" w:lastRow="0" w:firstColumn="1" w:lastColumn="0" w:noHBand="0" w:noVBand="1"/>
      </w:tblPr>
      <w:tblGrid>
        <w:gridCol w:w="1134"/>
        <w:gridCol w:w="726"/>
        <w:gridCol w:w="550"/>
        <w:gridCol w:w="425"/>
        <w:gridCol w:w="426"/>
        <w:gridCol w:w="567"/>
        <w:gridCol w:w="850"/>
        <w:gridCol w:w="851"/>
        <w:gridCol w:w="850"/>
        <w:gridCol w:w="425"/>
        <w:gridCol w:w="421"/>
        <w:gridCol w:w="674"/>
        <w:gridCol w:w="675"/>
        <w:gridCol w:w="515"/>
        <w:gridCol w:w="516"/>
        <w:gridCol w:w="9"/>
      </w:tblGrid>
      <w:tr w:rsidR="00A82F27" w14:paraId="36DF0FE1" w14:textId="77777777" w:rsidTr="008B750B">
        <w:trPr>
          <w:trHeight w:val="319"/>
        </w:trPr>
        <w:tc>
          <w:tcPr>
            <w:tcW w:w="1134" w:type="dxa"/>
            <w:vMerge w:val="restart"/>
            <w:tcBorders>
              <w:top w:val="single" w:sz="4" w:space="0" w:color="auto"/>
              <w:left w:val="single" w:sz="4" w:space="0" w:color="auto"/>
              <w:right w:val="single" w:sz="4" w:space="0" w:color="auto"/>
              <w:tl2br w:val="single" w:sz="4" w:space="0" w:color="auto"/>
            </w:tcBorders>
            <w:vAlign w:val="center"/>
          </w:tcPr>
          <w:p w14:paraId="6159C359" w14:textId="77777777" w:rsidR="00675081" w:rsidRDefault="00675081" w:rsidP="00AC0A87">
            <w:pPr>
              <w:spacing w:after="0"/>
              <w:jc w:val="center"/>
              <w:textAlignment w:val="baseline"/>
              <w:rPr>
                <w:rFonts w:asciiTheme="minorHAnsi" w:eastAsia="Malgun Gothic" w:hAnsiTheme="minorHAnsi" w:cstheme="minorHAnsi"/>
                <w:b/>
                <w:sz w:val="16"/>
                <w:szCs w:val="18"/>
                <w:lang w:eastAsia="zh-CN"/>
              </w:rPr>
            </w:pPr>
            <w:r>
              <w:rPr>
                <w:rFonts w:asciiTheme="minorHAnsi" w:hAnsiTheme="minorHAnsi" w:cstheme="minorHAnsi"/>
                <w:b/>
                <w:sz w:val="16"/>
                <w:szCs w:val="18"/>
              </w:rPr>
              <w:t>Key assumptions</w:t>
            </w:r>
          </w:p>
          <w:p w14:paraId="4BA81422"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0A193E49"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05773982"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49E5F28A"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15966875"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46321F8E"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0BF15644"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448733B6"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694" w:type="dxa"/>
            <w:gridSpan w:val="5"/>
            <w:tcBorders>
              <w:top w:val="single" w:sz="4" w:space="0" w:color="auto"/>
              <w:left w:val="single" w:sz="4" w:space="0" w:color="auto"/>
              <w:bottom w:val="single" w:sz="4" w:space="0" w:color="auto"/>
              <w:right w:val="single" w:sz="4" w:space="0" w:color="auto"/>
            </w:tcBorders>
            <w:vAlign w:val="center"/>
            <w:hideMark/>
          </w:tcPr>
          <w:p w14:paraId="31D49F05"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3BE79359" w14:textId="79647683"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Cs/>
                <w:sz w:val="16"/>
                <w:szCs w:val="18"/>
              </w:rPr>
              <w:t>(e.g., Self-interference and Co-site: Spatial isolation + digital isolation)</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173025F3" w14:textId="6C23FE81"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846" w:type="dxa"/>
            <w:gridSpan w:val="2"/>
            <w:tcBorders>
              <w:top w:val="single" w:sz="4" w:space="0" w:color="auto"/>
              <w:left w:val="single" w:sz="4" w:space="0" w:color="auto"/>
              <w:bottom w:val="single" w:sz="4" w:space="0" w:color="auto"/>
              <w:right w:val="single" w:sz="4" w:space="0" w:color="auto"/>
            </w:tcBorders>
            <w:vAlign w:val="center"/>
            <w:hideMark/>
          </w:tcPr>
          <w:p w14:paraId="2D2C9499"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BS transmit power</w:t>
            </w:r>
          </w:p>
        </w:tc>
        <w:tc>
          <w:tcPr>
            <w:tcW w:w="1349" w:type="dxa"/>
            <w:gridSpan w:val="2"/>
            <w:tcBorders>
              <w:top w:val="single" w:sz="4" w:space="0" w:color="auto"/>
              <w:left w:val="single" w:sz="4" w:space="0" w:color="auto"/>
              <w:bottom w:val="single" w:sz="4" w:space="0" w:color="auto"/>
              <w:right w:val="single" w:sz="4" w:space="0" w:color="auto"/>
            </w:tcBorders>
            <w:vAlign w:val="center"/>
            <w:hideMark/>
          </w:tcPr>
          <w:p w14:paraId="224D89B3"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040" w:type="dxa"/>
            <w:gridSpan w:val="3"/>
            <w:tcBorders>
              <w:top w:val="single" w:sz="4" w:space="0" w:color="auto"/>
              <w:left w:val="single" w:sz="4" w:space="0" w:color="auto"/>
              <w:bottom w:val="single" w:sz="4" w:space="0" w:color="auto"/>
              <w:right w:val="single" w:sz="4" w:space="0" w:color="auto"/>
            </w:tcBorders>
            <w:vAlign w:val="center"/>
            <w:hideMark/>
          </w:tcPr>
          <w:p w14:paraId="13A862E2" w14:textId="77777777" w:rsidR="00675081" w:rsidRDefault="00675081" w:rsidP="00AC0A87">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A82F27" w14:paraId="306CF855" w14:textId="77777777" w:rsidTr="00AF3AC0">
        <w:trPr>
          <w:trHeight w:val="718"/>
        </w:trPr>
        <w:tc>
          <w:tcPr>
            <w:tcW w:w="1134" w:type="dxa"/>
            <w:vMerge/>
            <w:tcBorders>
              <w:left w:val="single" w:sz="4" w:space="0" w:color="auto"/>
              <w:right w:val="single" w:sz="4" w:space="0" w:color="auto"/>
              <w:tl2br w:val="single" w:sz="4" w:space="0" w:color="auto"/>
            </w:tcBorders>
            <w:vAlign w:val="center"/>
            <w:hideMark/>
          </w:tcPr>
          <w:p w14:paraId="44C6200C" w14:textId="77777777" w:rsidR="00AF3AC0" w:rsidRDefault="00AF3AC0" w:rsidP="00AC0A87">
            <w:pPr>
              <w:spacing w:after="0"/>
              <w:jc w:val="center"/>
              <w:rPr>
                <w:rFonts w:asciiTheme="minorHAnsi" w:eastAsia="Malgun Gothic" w:hAnsiTheme="minorHAnsi" w:cstheme="minorHAnsi"/>
                <w:b/>
                <w:sz w:val="16"/>
                <w:szCs w:val="18"/>
                <w:lang w:eastAsia="zh-CN"/>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7FC83C61"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FC1552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Co-site inter sector</w:t>
            </w:r>
          </w:p>
          <w:p w14:paraId="76EC2250" w14:textId="77777777" w:rsidR="00AF3AC0" w:rsidRDefault="00AF3AC0" w:rsidP="00AC0A87">
            <w:pPr>
              <w:spacing w:after="0"/>
              <w:jc w:val="center"/>
              <w:textAlignment w:val="baseline"/>
              <w:rPr>
                <w:rFonts w:asciiTheme="minorHAnsi" w:hAnsiTheme="minorHAnsi" w:cstheme="minorHAnsi"/>
                <w:b/>
                <w:bCs/>
                <w:sz w:val="16"/>
                <w:szCs w:val="18"/>
              </w:rPr>
            </w:pPr>
          </w:p>
        </w:tc>
        <w:tc>
          <w:tcPr>
            <w:tcW w:w="567" w:type="dxa"/>
            <w:tcBorders>
              <w:top w:val="single" w:sz="4" w:space="0" w:color="auto"/>
              <w:left w:val="single" w:sz="4" w:space="0" w:color="auto"/>
              <w:right w:val="single" w:sz="4" w:space="0" w:color="auto"/>
            </w:tcBorders>
            <w:vAlign w:val="center"/>
          </w:tcPr>
          <w:p w14:paraId="6703253D" w14:textId="63801908"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Inter-operator</w:t>
            </w:r>
          </w:p>
          <w:p w14:paraId="0FB71793" w14:textId="6B6D9BE9"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co-sited</w:t>
            </w:r>
          </w:p>
        </w:tc>
        <w:tc>
          <w:tcPr>
            <w:tcW w:w="850" w:type="dxa"/>
            <w:vMerge w:val="restart"/>
            <w:tcBorders>
              <w:top w:val="single" w:sz="4" w:space="0" w:color="auto"/>
              <w:left w:val="single" w:sz="4" w:space="0" w:color="auto"/>
              <w:right w:val="single" w:sz="4" w:space="0" w:color="auto"/>
            </w:tcBorders>
            <w:vAlign w:val="center"/>
            <w:hideMark/>
          </w:tcPr>
          <w:p w14:paraId="3E053D43"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Alt.-2:</w:t>
            </w:r>
          </w:p>
          <w:p w14:paraId="3A802B3F" w14:textId="5E118E30"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Ref {DDDSU}</w:t>
            </w:r>
          </w:p>
          <w:p w14:paraId="56087055" w14:textId="49FD1178"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Vs.</w:t>
            </w:r>
          </w:p>
          <w:p w14:paraId="5BED47E7" w14:textId="1AFC99AE"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{DDDSU},{XXXXU}</w:t>
            </w:r>
          </w:p>
        </w:tc>
        <w:tc>
          <w:tcPr>
            <w:tcW w:w="851" w:type="dxa"/>
            <w:vMerge w:val="restart"/>
            <w:tcBorders>
              <w:top w:val="single" w:sz="4" w:space="0" w:color="auto"/>
              <w:left w:val="single" w:sz="4" w:space="0" w:color="auto"/>
              <w:right w:val="single" w:sz="4" w:space="0" w:color="auto"/>
            </w:tcBorders>
            <w:vAlign w:val="center"/>
            <w:hideMark/>
          </w:tcPr>
          <w:p w14:paraId="38EC580A" w14:textId="77777777" w:rsidR="00AF3AC0" w:rsidRPr="009D32AE" w:rsidRDefault="00AF3AC0" w:rsidP="00AC0A87">
            <w:pPr>
              <w:spacing w:after="0"/>
              <w:jc w:val="center"/>
              <w:textAlignment w:val="baseline"/>
              <w:rPr>
                <w:rFonts w:asciiTheme="minorHAnsi" w:hAnsiTheme="minorHAnsi" w:cstheme="minorHAnsi"/>
                <w:b/>
                <w:bCs/>
                <w:sz w:val="16"/>
                <w:szCs w:val="18"/>
              </w:rPr>
            </w:pPr>
            <w:r w:rsidRPr="009D32AE">
              <w:rPr>
                <w:rFonts w:asciiTheme="minorHAnsi" w:hAnsiTheme="minorHAnsi" w:cstheme="minorHAnsi"/>
                <w:b/>
                <w:bCs/>
                <w:sz w:val="16"/>
                <w:szCs w:val="18"/>
              </w:rPr>
              <w:t>Alt.-4:</w:t>
            </w:r>
          </w:p>
          <w:p w14:paraId="5DFA396B" w14:textId="29E5A494" w:rsidR="00AF3AC0" w:rsidRPr="009D32AE" w:rsidRDefault="00AF3AC0" w:rsidP="00AC0A87">
            <w:pPr>
              <w:spacing w:after="0"/>
              <w:jc w:val="center"/>
              <w:textAlignment w:val="baseline"/>
              <w:rPr>
                <w:rFonts w:asciiTheme="minorHAnsi" w:hAnsiTheme="minorHAnsi" w:cstheme="minorHAnsi"/>
                <w:b/>
                <w:bCs/>
                <w:sz w:val="16"/>
                <w:szCs w:val="18"/>
              </w:rPr>
            </w:pPr>
            <w:r w:rsidRPr="009D32AE">
              <w:rPr>
                <w:rFonts w:asciiTheme="minorHAnsi" w:hAnsiTheme="minorHAnsi" w:cstheme="minorHAnsi"/>
                <w:b/>
                <w:bCs/>
                <w:sz w:val="16"/>
                <w:szCs w:val="18"/>
              </w:rPr>
              <w:t xml:space="preserve">Ref {DDDSU} </w:t>
            </w:r>
            <w:r w:rsidRPr="00AC0A87">
              <w:rPr>
                <w:rFonts w:asciiTheme="minorHAnsi" w:hAnsiTheme="minorHAnsi" w:cstheme="minorHAnsi"/>
                <w:b/>
                <w:bCs/>
                <w:sz w:val="16"/>
                <w:szCs w:val="18"/>
              </w:rPr>
              <w:t>vs.</w:t>
            </w:r>
            <w:r w:rsidRPr="00AC0A87">
              <w:rPr>
                <w:rFonts w:asciiTheme="minorHAnsi" w:hAnsiTheme="minorHAnsi" w:cstheme="minorHAnsi"/>
                <w:b/>
                <w:bCs/>
                <w:sz w:val="16"/>
                <w:szCs w:val="18"/>
              </w:rPr>
              <w:br/>
            </w:r>
            <w:r w:rsidRPr="009D32AE">
              <w:rPr>
                <w:rFonts w:asciiTheme="minorHAnsi" w:hAnsiTheme="minorHAnsi" w:cstheme="minorHAnsi"/>
                <w:b/>
                <w:bCs/>
                <w:sz w:val="16"/>
                <w:szCs w:val="18"/>
              </w:rPr>
              <w:t xml:space="preserve">{DDDSU}  </w:t>
            </w:r>
            <w:r w:rsidRPr="00AC0A87">
              <w:rPr>
                <w:rFonts w:asciiTheme="minorHAnsi" w:hAnsiTheme="minorHAnsi" w:cstheme="minorHAnsi"/>
                <w:b/>
                <w:bCs/>
                <w:sz w:val="16"/>
                <w:szCs w:val="18"/>
              </w:rPr>
              <w:t>,</w:t>
            </w:r>
            <w:r w:rsidRPr="009D32AE">
              <w:rPr>
                <w:rFonts w:asciiTheme="minorHAnsi" w:hAnsiTheme="minorHAnsi" w:cstheme="minorHAnsi"/>
                <w:b/>
                <w:bCs/>
                <w:sz w:val="16"/>
                <w:szCs w:val="18"/>
              </w:rPr>
              <w:t>{XXXXX}</w:t>
            </w:r>
          </w:p>
        </w:tc>
        <w:tc>
          <w:tcPr>
            <w:tcW w:w="850" w:type="dxa"/>
            <w:vMerge w:val="restart"/>
            <w:tcBorders>
              <w:top w:val="single" w:sz="4" w:space="0" w:color="auto"/>
              <w:left w:val="single" w:sz="4" w:space="0" w:color="auto"/>
              <w:right w:val="single" w:sz="4" w:space="0" w:color="auto"/>
            </w:tcBorders>
            <w:vAlign w:val="center"/>
          </w:tcPr>
          <w:p w14:paraId="6379AA2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Alt.-3:</w:t>
            </w:r>
          </w:p>
          <w:p w14:paraId="2DD508DB" w14:textId="6288A4F2"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Ref {DDDSU} vs.</w:t>
            </w:r>
          </w:p>
          <w:p w14:paraId="4D8112F9" w14:textId="090C097F"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,{XXXXU}</w:t>
            </w:r>
          </w:p>
        </w:tc>
        <w:tc>
          <w:tcPr>
            <w:tcW w:w="425" w:type="dxa"/>
            <w:vMerge w:val="restart"/>
            <w:tcBorders>
              <w:top w:val="single" w:sz="4" w:space="0" w:color="auto"/>
              <w:left w:val="single" w:sz="4" w:space="0" w:color="auto"/>
              <w:right w:val="single" w:sz="4" w:space="0" w:color="auto"/>
            </w:tcBorders>
            <w:vAlign w:val="center"/>
            <w:hideMark/>
          </w:tcPr>
          <w:p w14:paraId="6BC1C9E0"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53dBm</w:t>
            </w:r>
          </w:p>
        </w:tc>
        <w:tc>
          <w:tcPr>
            <w:tcW w:w="421" w:type="dxa"/>
            <w:vMerge w:val="restart"/>
            <w:tcBorders>
              <w:top w:val="single" w:sz="4" w:space="0" w:color="auto"/>
              <w:left w:val="single" w:sz="4" w:space="0" w:color="auto"/>
              <w:right w:val="single" w:sz="4" w:space="0" w:color="auto"/>
            </w:tcBorders>
            <w:vAlign w:val="center"/>
            <w:hideMark/>
          </w:tcPr>
          <w:p w14:paraId="046A740A"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49dBm</w:t>
            </w:r>
          </w:p>
        </w:tc>
        <w:tc>
          <w:tcPr>
            <w:tcW w:w="674" w:type="dxa"/>
            <w:vMerge w:val="restart"/>
            <w:tcBorders>
              <w:top w:val="single" w:sz="4" w:space="0" w:color="auto"/>
              <w:left w:val="single" w:sz="4" w:space="0" w:color="auto"/>
              <w:right w:val="single" w:sz="4" w:space="0" w:color="auto"/>
            </w:tcBorders>
            <w:vAlign w:val="center"/>
            <w:hideMark/>
          </w:tcPr>
          <w:p w14:paraId="02F25936"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Twice area&amp;same TxRUs</w:t>
            </w:r>
            <w:r>
              <w:rPr>
                <w:rFonts w:asciiTheme="minorHAnsi" w:hAnsiTheme="minorHAnsi" w:cstheme="minorHAnsi"/>
                <w:b/>
                <w:bCs/>
                <w:sz w:val="16"/>
                <w:szCs w:val="18"/>
              </w:rPr>
              <w:br/>
              <w:t>('Same Gain’)</w:t>
            </w:r>
          </w:p>
        </w:tc>
        <w:tc>
          <w:tcPr>
            <w:tcW w:w="675" w:type="dxa"/>
            <w:vMerge w:val="restart"/>
            <w:tcBorders>
              <w:top w:val="single" w:sz="4" w:space="0" w:color="auto"/>
              <w:left w:val="single" w:sz="4" w:space="0" w:color="auto"/>
              <w:right w:val="single" w:sz="4" w:space="0" w:color="auto"/>
            </w:tcBorders>
            <w:vAlign w:val="center"/>
            <w:hideMark/>
          </w:tcPr>
          <w:p w14:paraId="26551B39"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area&amp;same TxRUs</w:t>
            </w:r>
          </w:p>
          <w:p w14:paraId="2A0232CD"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515" w:type="dxa"/>
            <w:vMerge w:val="restart"/>
            <w:tcBorders>
              <w:top w:val="single" w:sz="4" w:space="0" w:color="auto"/>
              <w:left w:val="single" w:sz="4" w:space="0" w:color="auto"/>
              <w:right w:val="single" w:sz="4" w:space="0" w:color="auto"/>
            </w:tcBorders>
            <w:vAlign w:val="center"/>
            <w:hideMark/>
          </w:tcPr>
          <w:p w14:paraId="3163ABD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525" w:type="dxa"/>
            <w:gridSpan w:val="2"/>
            <w:vMerge w:val="restart"/>
            <w:tcBorders>
              <w:top w:val="single" w:sz="4" w:space="0" w:color="auto"/>
              <w:left w:val="single" w:sz="4" w:space="0" w:color="auto"/>
              <w:right w:val="single" w:sz="4" w:space="0" w:color="auto"/>
            </w:tcBorders>
            <w:vAlign w:val="center"/>
            <w:hideMark/>
          </w:tcPr>
          <w:p w14:paraId="57C3B72F"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A82F27" w14:paraId="539D808F" w14:textId="77777777" w:rsidTr="00AF3AC0">
        <w:trPr>
          <w:trHeight w:val="718"/>
        </w:trPr>
        <w:tc>
          <w:tcPr>
            <w:tcW w:w="1134" w:type="dxa"/>
            <w:vMerge/>
            <w:tcBorders>
              <w:left w:val="single" w:sz="4" w:space="0" w:color="auto"/>
              <w:bottom w:val="single" w:sz="4" w:space="0" w:color="auto"/>
              <w:right w:val="single" w:sz="4" w:space="0" w:color="auto"/>
              <w:tl2br w:val="single" w:sz="4" w:space="0" w:color="auto"/>
            </w:tcBorders>
            <w:vAlign w:val="center"/>
          </w:tcPr>
          <w:p w14:paraId="58997C8E" w14:textId="77777777" w:rsidR="00AF3AC0" w:rsidRDefault="00AF3AC0" w:rsidP="00AC0A87">
            <w:pPr>
              <w:spacing w:after="0"/>
              <w:jc w:val="center"/>
              <w:rPr>
                <w:rFonts w:asciiTheme="minorHAnsi" w:eastAsia="Malgun Gothic" w:hAnsiTheme="minorHAnsi" w:cstheme="minorHAnsi"/>
                <w:b/>
                <w:sz w:val="16"/>
                <w:szCs w:val="18"/>
                <w:lang w:eastAsia="zh-CN"/>
              </w:rPr>
            </w:pPr>
          </w:p>
        </w:tc>
        <w:tc>
          <w:tcPr>
            <w:tcW w:w="726" w:type="dxa"/>
            <w:tcBorders>
              <w:top w:val="single" w:sz="4" w:space="0" w:color="auto"/>
              <w:left w:val="single" w:sz="4" w:space="0" w:color="auto"/>
              <w:bottom w:val="single" w:sz="4" w:space="0" w:color="auto"/>
              <w:right w:val="single" w:sz="4" w:space="0" w:color="auto"/>
            </w:tcBorders>
            <w:vAlign w:val="center"/>
          </w:tcPr>
          <w:p w14:paraId="134C26D6"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70 dB + 10 dB (Tx beam null)</w:t>
            </w:r>
          </w:p>
        </w:tc>
        <w:tc>
          <w:tcPr>
            <w:tcW w:w="550" w:type="dxa"/>
            <w:tcBorders>
              <w:top w:val="single" w:sz="4" w:space="0" w:color="auto"/>
              <w:left w:val="single" w:sz="4" w:space="0" w:color="auto"/>
              <w:bottom w:val="single" w:sz="4" w:space="0" w:color="auto"/>
              <w:right w:val="single" w:sz="4" w:space="0" w:color="auto"/>
            </w:tcBorders>
            <w:vAlign w:val="center"/>
          </w:tcPr>
          <w:p w14:paraId="6B7A8BA6" w14:textId="437D94E8"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1 dB deseeds (Total = 148 dBc)</w:t>
            </w:r>
          </w:p>
        </w:tc>
        <w:tc>
          <w:tcPr>
            <w:tcW w:w="425" w:type="dxa"/>
            <w:tcBorders>
              <w:top w:val="single" w:sz="4" w:space="0" w:color="auto"/>
              <w:left w:val="single" w:sz="4" w:space="0" w:color="auto"/>
              <w:bottom w:val="single" w:sz="4" w:space="0" w:color="auto"/>
              <w:right w:val="single" w:sz="4" w:space="0" w:color="auto"/>
            </w:tcBorders>
            <w:vAlign w:val="center"/>
          </w:tcPr>
          <w:p w14:paraId="574C4A1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75 dB</w:t>
            </w:r>
          </w:p>
        </w:tc>
        <w:tc>
          <w:tcPr>
            <w:tcW w:w="426" w:type="dxa"/>
            <w:tcBorders>
              <w:top w:val="single" w:sz="4" w:space="0" w:color="auto"/>
              <w:left w:val="single" w:sz="4" w:space="0" w:color="auto"/>
              <w:bottom w:val="single" w:sz="4" w:space="0" w:color="auto"/>
              <w:right w:val="single" w:sz="4" w:space="0" w:color="auto"/>
            </w:tcBorders>
            <w:vAlign w:val="center"/>
          </w:tcPr>
          <w:p w14:paraId="24C2B4F6"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93 dB</w:t>
            </w:r>
          </w:p>
        </w:tc>
        <w:tc>
          <w:tcPr>
            <w:tcW w:w="567" w:type="dxa"/>
            <w:tcBorders>
              <w:left w:val="single" w:sz="4" w:space="0" w:color="auto"/>
              <w:bottom w:val="single" w:sz="4" w:space="0" w:color="auto"/>
              <w:right w:val="single" w:sz="4" w:space="0" w:color="auto"/>
            </w:tcBorders>
            <w:vAlign w:val="center"/>
          </w:tcPr>
          <w:p w14:paraId="3017ECAF" w14:textId="1C99DC48" w:rsidR="00AF3AC0" w:rsidRDefault="00251F6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75</w:t>
            </w:r>
            <w:r w:rsidR="00AF3AC0">
              <w:rPr>
                <w:rFonts w:asciiTheme="minorHAnsi" w:hAnsiTheme="minorHAnsi" w:cstheme="minorHAnsi"/>
                <w:b/>
                <w:bCs/>
                <w:sz w:val="16"/>
                <w:szCs w:val="18"/>
              </w:rPr>
              <w:t xml:space="preserve"> dB</w:t>
            </w:r>
          </w:p>
        </w:tc>
        <w:tc>
          <w:tcPr>
            <w:tcW w:w="850" w:type="dxa"/>
            <w:vMerge/>
            <w:tcBorders>
              <w:left w:val="single" w:sz="4" w:space="0" w:color="auto"/>
              <w:bottom w:val="single" w:sz="4" w:space="0" w:color="auto"/>
              <w:right w:val="single" w:sz="4" w:space="0" w:color="auto"/>
            </w:tcBorders>
            <w:vAlign w:val="center"/>
          </w:tcPr>
          <w:p w14:paraId="5CA51715" w14:textId="4AFB91DF" w:rsidR="00AF3AC0" w:rsidRDefault="00AF3AC0" w:rsidP="00AC0A87">
            <w:pPr>
              <w:spacing w:after="0"/>
              <w:jc w:val="center"/>
              <w:textAlignment w:val="baseline"/>
              <w:rPr>
                <w:rFonts w:asciiTheme="minorHAnsi" w:hAnsiTheme="minorHAnsi" w:cstheme="minorHAnsi"/>
                <w:b/>
                <w:bCs/>
                <w:sz w:val="16"/>
                <w:szCs w:val="18"/>
              </w:rPr>
            </w:pPr>
          </w:p>
        </w:tc>
        <w:tc>
          <w:tcPr>
            <w:tcW w:w="851" w:type="dxa"/>
            <w:vMerge/>
            <w:tcBorders>
              <w:left w:val="single" w:sz="4" w:space="0" w:color="auto"/>
              <w:bottom w:val="single" w:sz="4" w:space="0" w:color="auto"/>
              <w:right w:val="single" w:sz="4" w:space="0" w:color="auto"/>
            </w:tcBorders>
            <w:vAlign w:val="center"/>
          </w:tcPr>
          <w:p w14:paraId="4473790A" w14:textId="77777777" w:rsidR="00AF3AC0" w:rsidRDefault="00AF3AC0" w:rsidP="00AC0A87">
            <w:pPr>
              <w:spacing w:after="0"/>
              <w:jc w:val="center"/>
              <w:textAlignment w:val="baseline"/>
              <w:rPr>
                <w:rFonts w:asciiTheme="minorHAnsi" w:hAnsiTheme="minorHAnsi" w:cstheme="minorHAnsi"/>
                <w:b/>
                <w:bCs/>
                <w:sz w:val="16"/>
                <w:szCs w:val="18"/>
              </w:rPr>
            </w:pPr>
          </w:p>
        </w:tc>
        <w:tc>
          <w:tcPr>
            <w:tcW w:w="850" w:type="dxa"/>
            <w:vMerge/>
            <w:tcBorders>
              <w:left w:val="single" w:sz="4" w:space="0" w:color="auto"/>
              <w:bottom w:val="single" w:sz="4" w:space="0" w:color="auto"/>
              <w:right w:val="single" w:sz="4" w:space="0" w:color="auto"/>
            </w:tcBorders>
            <w:vAlign w:val="center"/>
          </w:tcPr>
          <w:p w14:paraId="1CF74A81" w14:textId="77777777" w:rsidR="00AF3AC0" w:rsidRDefault="00AF3AC0" w:rsidP="00AC0A87">
            <w:pPr>
              <w:spacing w:after="0"/>
              <w:jc w:val="center"/>
              <w:textAlignment w:val="baseline"/>
              <w:rPr>
                <w:rFonts w:asciiTheme="minorHAnsi" w:hAnsiTheme="minorHAnsi" w:cstheme="minorHAnsi"/>
                <w:b/>
                <w:bCs/>
                <w:sz w:val="16"/>
                <w:szCs w:val="18"/>
              </w:rPr>
            </w:pPr>
          </w:p>
        </w:tc>
        <w:tc>
          <w:tcPr>
            <w:tcW w:w="425" w:type="dxa"/>
            <w:vMerge/>
            <w:tcBorders>
              <w:left w:val="single" w:sz="4" w:space="0" w:color="auto"/>
              <w:bottom w:val="single" w:sz="4" w:space="0" w:color="auto"/>
              <w:right w:val="single" w:sz="4" w:space="0" w:color="auto"/>
            </w:tcBorders>
            <w:vAlign w:val="center"/>
          </w:tcPr>
          <w:p w14:paraId="55F1F07B" w14:textId="77777777" w:rsidR="00AF3AC0" w:rsidRDefault="00AF3AC0" w:rsidP="00AC0A87">
            <w:pPr>
              <w:spacing w:after="0"/>
              <w:jc w:val="center"/>
              <w:textAlignment w:val="baseline"/>
              <w:rPr>
                <w:rFonts w:asciiTheme="minorHAnsi" w:hAnsiTheme="minorHAnsi" w:cstheme="minorHAnsi"/>
                <w:b/>
                <w:bCs/>
                <w:sz w:val="16"/>
                <w:szCs w:val="18"/>
              </w:rPr>
            </w:pPr>
          </w:p>
        </w:tc>
        <w:tc>
          <w:tcPr>
            <w:tcW w:w="421" w:type="dxa"/>
            <w:vMerge/>
            <w:tcBorders>
              <w:left w:val="single" w:sz="4" w:space="0" w:color="auto"/>
              <w:bottom w:val="single" w:sz="4" w:space="0" w:color="auto"/>
              <w:right w:val="single" w:sz="4" w:space="0" w:color="auto"/>
            </w:tcBorders>
            <w:vAlign w:val="center"/>
          </w:tcPr>
          <w:p w14:paraId="3DA392AC" w14:textId="77777777" w:rsidR="00AF3AC0" w:rsidRDefault="00AF3AC0" w:rsidP="00AC0A87">
            <w:pPr>
              <w:spacing w:after="0"/>
              <w:jc w:val="center"/>
              <w:textAlignment w:val="baseline"/>
              <w:rPr>
                <w:rFonts w:asciiTheme="minorHAnsi" w:hAnsiTheme="minorHAnsi" w:cstheme="minorHAnsi"/>
                <w:b/>
                <w:bCs/>
                <w:sz w:val="16"/>
                <w:szCs w:val="18"/>
              </w:rPr>
            </w:pPr>
          </w:p>
        </w:tc>
        <w:tc>
          <w:tcPr>
            <w:tcW w:w="674" w:type="dxa"/>
            <w:vMerge/>
            <w:tcBorders>
              <w:left w:val="single" w:sz="4" w:space="0" w:color="auto"/>
              <w:bottom w:val="single" w:sz="4" w:space="0" w:color="auto"/>
              <w:right w:val="single" w:sz="4" w:space="0" w:color="auto"/>
            </w:tcBorders>
            <w:vAlign w:val="center"/>
          </w:tcPr>
          <w:p w14:paraId="473EB137" w14:textId="77777777" w:rsidR="00AF3AC0" w:rsidRDefault="00AF3AC0" w:rsidP="00AC0A87">
            <w:pPr>
              <w:spacing w:after="0"/>
              <w:jc w:val="center"/>
              <w:textAlignment w:val="baseline"/>
              <w:rPr>
                <w:rFonts w:asciiTheme="minorHAnsi" w:hAnsiTheme="minorHAnsi" w:cstheme="minorHAnsi"/>
                <w:b/>
                <w:bCs/>
                <w:sz w:val="16"/>
                <w:szCs w:val="18"/>
              </w:rPr>
            </w:pPr>
          </w:p>
        </w:tc>
        <w:tc>
          <w:tcPr>
            <w:tcW w:w="675" w:type="dxa"/>
            <w:vMerge/>
            <w:tcBorders>
              <w:left w:val="single" w:sz="4" w:space="0" w:color="auto"/>
              <w:bottom w:val="single" w:sz="4" w:space="0" w:color="auto"/>
              <w:right w:val="single" w:sz="4" w:space="0" w:color="auto"/>
            </w:tcBorders>
            <w:vAlign w:val="center"/>
          </w:tcPr>
          <w:p w14:paraId="4B2177ED" w14:textId="77777777" w:rsidR="00AF3AC0" w:rsidRDefault="00AF3AC0" w:rsidP="00AC0A87">
            <w:pPr>
              <w:spacing w:after="0"/>
              <w:jc w:val="center"/>
              <w:textAlignment w:val="baseline"/>
              <w:rPr>
                <w:rFonts w:asciiTheme="minorHAnsi" w:hAnsiTheme="minorHAnsi" w:cstheme="minorHAnsi"/>
                <w:b/>
                <w:bCs/>
                <w:sz w:val="16"/>
                <w:szCs w:val="18"/>
              </w:rPr>
            </w:pPr>
          </w:p>
        </w:tc>
        <w:tc>
          <w:tcPr>
            <w:tcW w:w="515" w:type="dxa"/>
            <w:vMerge/>
            <w:tcBorders>
              <w:left w:val="single" w:sz="4" w:space="0" w:color="auto"/>
              <w:bottom w:val="single" w:sz="4" w:space="0" w:color="auto"/>
              <w:right w:val="single" w:sz="4" w:space="0" w:color="auto"/>
            </w:tcBorders>
            <w:vAlign w:val="center"/>
          </w:tcPr>
          <w:p w14:paraId="5E029CFB" w14:textId="77777777" w:rsidR="00AF3AC0" w:rsidRDefault="00AF3AC0" w:rsidP="00AC0A87">
            <w:pPr>
              <w:spacing w:after="0"/>
              <w:jc w:val="center"/>
              <w:textAlignment w:val="baseline"/>
              <w:rPr>
                <w:rFonts w:asciiTheme="minorHAnsi" w:hAnsiTheme="minorHAnsi" w:cstheme="minorHAnsi"/>
                <w:b/>
                <w:bCs/>
                <w:sz w:val="16"/>
                <w:szCs w:val="18"/>
              </w:rPr>
            </w:pPr>
          </w:p>
        </w:tc>
        <w:tc>
          <w:tcPr>
            <w:tcW w:w="525" w:type="dxa"/>
            <w:gridSpan w:val="2"/>
            <w:vMerge/>
            <w:tcBorders>
              <w:left w:val="single" w:sz="4" w:space="0" w:color="auto"/>
              <w:bottom w:val="single" w:sz="4" w:space="0" w:color="auto"/>
              <w:right w:val="single" w:sz="4" w:space="0" w:color="auto"/>
            </w:tcBorders>
            <w:vAlign w:val="center"/>
          </w:tcPr>
          <w:p w14:paraId="254D39E1" w14:textId="77777777" w:rsidR="00AF3AC0" w:rsidRDefault="00AF3AC0" w:rsidP="00AC0A87">
            <w:pPr>
              <w:spacing w:after="0"/>
              <w:jc w:val="center"/>
              <w:textAlignment w:val="baseline"/>
              <w:rPr>
                <w:rFonts w:asciiTheme="minorHAnsi" w:hAnsiTheme="minorHAnsi" w:cstheme="minorHAnsi"/>
                <w:b/>
                <w:bCs/>
                <w:sz w:val="16"/>
                <w:szCs w:val="18"/>
              </w:rPr>
            </w:pPr>
          </w:p>
        </w:tc>
      </w:tr>
      <w:tr w:rsidR="00E72850" w14:paraId="1CFE4944" w14:textId="77777777" w:rsidTr="00AF3AC0">
        <w:trPr>
          <w:trHeight w:val="401"/>
        </w:trPr>
        <w:tc>
          <w:tcPr>
            <w:tcW w:w="1134" w:type="dxa"/>
            <w:tcBorders>
              <w:top w:val="single" w:sz="4" w:space="0" w:color="auto"/>
              <w:left w:val="single" w:sz="4" w:space="0" w:color="auto"/>
              <w:bottom w:val="single" w:sz="4" w:space="0" w:color="auto"/>
              <w:right w:val="single" w:sz="4" w:space="0" w:color="auto"/>
            </w:tcBorders>
            <w:vAlign w:val="center"/>
            <w:hideMark/>
          </w:tcPr>
          <w:p w14:paraId="339EA33D" w14:textId="4C52052A" w:rsidR="00D91272" w:rsidRPr="00D934CB" w:rsidRDefault="00D91272" w:rsidP="00AC0A87">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w:t>
            </w:r>
            <w:r w:rsidR="00A968C7">
              <w:rPr>
                <w:rFonts w:asciiTheme="minorHAnsi" w:hAnsiTheme="minorHAnsi" w:cstheme="minorHAnsi"/>
                <w:sz w:val="16"/>
                <w:szCs w:val="18"/>
              </w:rPr>
              <w:t>_0G</w:t>
            </w:r>
            <w:r w:rsidR="000F1F88">
              <w:rPr>
                <w:rFonts w:asciiTheme="minorHAnsi" w:hAnsiTheme="minorHAnsi" w:cstheme="minorHAnsi"/>
                <w:sz w:val="16"/>
                <w:szCs w:val="18"/>
              </w:rPr>
              <w:t>rid</w:t>
            </w:r>
            <w:r w:rsidR="00A968C7">
              <w:rPr>
                <w:rFonts w:asciiTheme="minorHAnsi" w:hAnsiTheme="minorHAnsi" w:cstheme="minorHAnsi"/>
                <w:sz w:val="16"/>
                <w:szCs w:val="18"/>
              </w:rPr>
              <w:t>S</w:t>
            </w:r>
            <w:r w:rsidR="000F1F88">
              <w:rPr>
                <w:rFonts w:asciiTheme="minorHAnsi" w:hAnsiTheme="minorHAnsi" w:cstheme="minorHAnsi"/>
                <w:sz w:val="16"/>
                <w:szCs w:val="18"/>
              </w:rPr>
              <w:t>hift</w:t>
            </w:r>
          </w:p>
        </w:tc>
        <w:tc>
          <w:tcPr>
            <w:tcW w:w="726" w:type="dxa"/>
            <w:tcBorders>
              <w:top w:val="single" w:sz="4" w:space="0" w:color="auto"/>
              <w:left w:val="single" w:sz="4" w:space="0" w:color="auto"/>
              <w:bottom w:val="single" w:sz="4" w:space="0" w:color="auto"/>
              <w:right w:val="single" w:sz="4" w:space="0" w:color="auto"/>
            </w:tcBorders>
            <w:vAlign w:val="center"/>
          </w:tcPr>
          <w:p w14:paraId="67E9288F" w14:textId="77777777" w:rsidR="00D91272" w:rsidRPr="00D934CB"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76C5E823" w14:textId="77777777" w:rsidR="00D91272" w:rsidRPr="00D934CB" w:rsidRDefault="00D91272" w:rsidP="00AC0A87">
            <w:pPr>
              <w:overflowPunct w:val="0"/>
              <w:autoSpaceDE w:val="0"/>
              <w:autoSpaceDN w:val="0"/>
              <w:adjustRightInd w:val="0"/>
              <w:jc w:val="center"/>
              <w:textAlignment w:val="baseline"/>
              <w:rPr>
                <w:rFonts w:cs="Malgun Gothic"/>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21678007" w14:textId="77777777" w:rsidR="00D91272" w:rsidRPr="00D934CB" w:rsidRDefault="00D91272"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hideMark/>
          </w:tcPr>
          <w:p w14:paraId="1AA74305"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55156B36" w14:textId="31C12F57" w:rsidR="00D91272" w:rsidRDefault="00575EA7"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2CC51" w14:textId="26B3A6DE"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250D6D"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0980EBD0" w14:textId="77777777" w:rsidR="00D91272" w:rsidRDefault="00D91272"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hideMark/>
          </w:tcPr>
          <w:p w14:paraId="31E33C8A"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759659E3"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hideMark/>
          </w:tcPr>
          <w:p w14:paraId="24035EEA"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305CFDD1"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7A820759" w14:textId="77777777" w:rsidR="00D91272" w:rsidRDefault="00D91272"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6960EC06" w14:textId="77777777" w:rsidR="00D91272" w:rsidRDefault="00D91272" w:rsidP="00AC0A87">
            <w:pPr>
              <w:overflowPunct w:val="0"/>
              <w:autoSpaceDE w:val="0"/>
              <w:autoSpaceDN w:val="0"/>
              <w:adjustRightInd w:val="0"/>
              <w:jc w:val="center"/>
              <w:textAlignment w:val="baseline"/>
              <w:rPr>
                <w:rFonts w:cstheme="minorHAnsi"/>
                <w:sz w:val="16"/>
                <w:szCs w:val="18"/>
              </w:rPr>
            </w:pPr>
            <w:r>
              <w:rPr>
                <w:sz w:val="16"/>
                <w:szCs w:val="18"/>
              </w:rPr>
              <w:t>○</w:t>
            </w:r>
          </w:p>
        </w:tc>
      </w:tr>
      <w:tr w:rsidR="00CE1F02" w14:paraId="311FFCFC" w14:textId="77777777" w:rsidTr="00AC0A87">
        <w:trPr>
          <w:gridAfter w:val="1"/>
          <w:wAfter w:w="9" w:type="dxa"/>
          <w:trHeight w:val="401"/>
        </w:trPr>
        <w:tc>
          <w:tcPr>
            <w:tcW w:w="1134" w:type="dxa"/>
            <w:tcBorders>
              <w:top w:val="single" w:sz="4" w:space="0" w:color="auto"/>
              <w:left w:val="single" w:sz="4" w:space="0" w:color="auto"/>
              <w:bottom w:val="single" w:sz="4" w:space="0" w:color="auto"/>
              <w:right w:val="single" w:sz="4" w:space="0" w:color="auto"/>
            </w:tcBorders>
            <w:vAlign w:val="center"/>
          </w:tcPr>
          <w:p w14:paraId="44053F47" w14:textId="09693743" w:rsidR="00A968C7" w:rsidRPr="00D934CB" w:rsidRDefault="00A968C7" w:rsidP="00AC0A87">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ameGain_100G</w:t>
            </w:r>
            <w:r w:rsidR="000F1F88">
              <w:rPr>
                <w:rFonts w:asciiTheme="minorHAnsi" w:hAnsiTheme="minorHAnsi" w:cstheme="minorHAnsi"/>
                <w:sz w:val="16"/>
                <w:szCs w:val="18"/>
              </w:rPr>
              <w:t>rid</w:t>
            </w:r>
            <w:r>
              <w:rPr>
                <w:rFonts w:asciiTheme="minorHAnsi" w:hAnsiTheme="minorHAnsi" w:cstheme="minorHAnsi"/>
                <w:sz w:val="16"/>
                <w:szCs w:val="18"/>
              </w:rPr>
              <w:t>S</w:t>
            </w:r>
            <w:r w:rsidR="000F1F88">
              <w:rPr>
                <w:rFonts w:asciiTheme="minorHAnsi" w:hAnsiTheme="minorHAnsi" w:cstheme="minorHAnsi"/>
                <w:sz w:val="16"/>
                <w:szCs w:val="18"/>
              </w:rPr>
              <w:t>hift</w:t>
            </w:r>
          </w:p>
        </w:tc>
        <w:tc>
          <w:tcPr>
            <w:tcW w:w="726" w:type="dxa"/>
            <w:tcBorders>
              <w:top w:val="single" w:sz="4" w:space="0" w:color="auto"/>
              <w:left w:val="single" w:sz="4" w:space="0" w:color="auto"/>
              <w:bottom w:val="single" w:sz="4" w:space="0" w:color="auto"/>
              <w:right w:val="single" w:sz="4" w:space="0" w:color="auto"/>
            </w:tcBorders>
            <w:vAlign w:val="center"/>
          </w:tcPr>
          <w:p w14:paraId="18596B59" w14:textId="479950DD"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39780608" w14:textId="77777777" w:rsidR="00A968C7" w:rsidRPr="00D934CB" w:rsidRDefault="00A968C7" w:rsidP="00AC0A87">
            <w:pPr>
              <w:overflowPunct w:val="0"/>
              <w:autoSpaceDE w:val="0"/>
              <w:autoSpaceDN w:val="0"/>
              <w:adjustRightInd w:val="0"/>
              <w:jc w:val="center"/>
              <w:textAlignment w:val="baseline"/>
              <w:rPr>
                <w:rFonts w:cs="Malgun Gothic"/>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C8C2C6F" w14:textId="5FC01130"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8917BC3"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045AEB9" w14:textId="77777777" w:rsidR="00A968C7" w:rsidRDefault="00A968C7" w:rsidP="00AC0A87">
            <w:pPr>
              <w:overflowPunct w:val="0"/>
              <w:autoSpaceDE w:val="0"/>
              <w:autoSpaceDN w:val="0"/>
              <w:adjustRightInd w:val="0"/>
              <w:jc w:val="center"/>
              <w:textAlignment w:val="baseline"/>
              <w:rPr>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C4CC29A" w14:textId="666055A5"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7D26E27"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1ED8B0B3" w14:textId="77777777" w:rsidR="00A968C7" w:rsidRDefault="00A968C7"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79FF9765" w14:textId="18C29AC6"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5D5FEBC2"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43E46B3C" w14:textId="7CB84CC2"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2CF2BD02"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7749B1E4" w14:textId="77777777" w:rsidR="00A968C7" w:rsidRDefault="00A968C7" w:rsidP="00AC0A87">
            <w:pPr>
              <w:overflowPunct w:val="0"/>
              <w:autoSpaceDE w:val="0"/>
              <w:autoSpaceDN w:val="0"/>
              <w:adjustRightInd w:val="0"/>
              <w:jc w:val="center"/>
              <w:textAlignment w:val="baseline"/>
              <w:rPr>
                <w:rFonts w:cstheme="minorHAnsi"/>
                <w:sz w:val="16"/>
                <w:szCs w:val="18"/>
              </w:rPr>
            </w:pPr>
          </w:p>
        </w:tc>
        <w:tc>
          <w:tcPr>
            <w:tcW w:w="516" w:type="dxa"/>
            <w:tcBorders>
              <w:top w:val="single" w:sz="4" w:space="0" w:color="auto"/>
              <w:left w:val="single" w:sz="4" w:space="0" w:color="auto"/>
              <w:bottom w:val="single" w:sz="4" w:space="0" w:color="auto"/>
              <w:right w:val="single" w:sz="4" w:space="0" w:color="auto"/>
            </w:tcBorders>
            <w:vAlign w:val="center"/>
          </w:tcPr>
          <w:p w14:paraId="613A728F" w14:textId="45659C79" w:rsidR="00A968C7" w:rsidRDefault="00A968C7" w:rsidP="00AC0A87">
            <w:pPr>
              <w:overflowPunct w:val="0"/>
              <w:autoSpaceDE w:val="0"/>
              <w:autoSpaceDN w:val="0"/>
              <w:adjustRightInd w:val="0"/>
              <w:jc w:val="center"/>
              <w:textAlignment w:val="baseline"/>
              <w:rPr>
                <w:sz w:val="16"/>
                <w:szCs w:val="18"/>
              </w:rPr>
            </w:pPr>
            <w:r>
              <w:rPr>
                <w:sz w:val="16"/>
                <w:szCs w:val="18"/>
              </w:rPr>
              <w:t>○</w:t>
            </w:r>
          </w:p>
        </w:tc>
      </w:tr>
      <w:tr w:rsidR="00E72850" w14:paraId="7EF0FB0F"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hideMark/>
          </w:tcPr>
          <w:p w14:paraId="5A238F01" w14:textId="1EF13FEA" w:rsidR="00A968C7" w:rsidRDefault="00A968C7"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w:t>
            </w:r>
            <w:r w:rsidR="000F1F88">
              <w:rPr>
                <w:rFonts w:asciiTheme="minorHAnsi" w:hAnsiTheme="minorHAnsi" w:cstheme="minorHAnsi"/>
                <w:sz w:val="16"/>
                <w:szCs w:val="18"/>
              </w:rPr>
              <w:t>_0GridShift</w:t>
            </w:r>
          </w:p>
        </w:tc>
        <w:tc>
          <w:tcPr>
            <w:tcW w:w="726" w:type="dxa"/>
            <w:tcBorders>
              <w:top w:val="single" w:sz="4" w:space="0" w:color="auto"/>
              <w:left w:val="single" w:sz="4" w:space="0" w:color="auto"/>
              <w:bottom w:val="single" w:sz="4" w:space="0" w:color="auto"/>
              <w:right w:val="single" w:sz="4" w:space="0" w:color="auto"/>
            </w:tcBorders>
            <w:vAlign w:val="center"/>
          </w:tcPr>
          <w:p w14:paraId="2131F18E"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140CA669" w14:textId="77777777" w:rsidR="00A968C7" w:rsidRDefault="00A968C7" w:rsidP="00AC0A87">
            <w:pPr>
              <w:overflowPunct w:val="0"/>
              <w:autoSpaceDE w:val="0"/>
              <w:autoSpaceDN w:val="0"/>
              <w:adjustRightInd w:val="0"/>
              <w:jc w:val="center"/>
              <w:textAlignment w:val="baseline"/>
              <w:rPr>
                <w:rFonts w:cs="Malgun Gothic"/>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458CB1C" w14:textId="77777777"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hideMark/>
          </w:tcPr>
          <w:p w14:paraId="1D74B728"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AE9DE7A" w14:textId="2362BFC1" w:rsidR="00A968C7" w:rsidRDefault="004F5040"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21A34609" w14:textId="4B4FAE98"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C28C35"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58984ED" w14:textId="77777777" w:rsidR="00A968C7" w:rsidRDefault="00A968C7"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hideMark/>
          </w:tcPr>
          <w:p w14:paraId="77BD505C"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34C0D894"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hideMark/>
          </w:tcPr>
          <w:p w14:paraId="654162AE"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1873A0E7"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26F082C7" w14:textId="77777777" w:rsidR="00A968C7" w:rsidRDefault="00A968C7"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73D5E35B" w14:textId="77777777" w:rsidR="00A968C7" w:rsidRDefault="00A968C7"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72850" w14:paraId="137DE291" w14:textId="77777777" w:rsidTr="00AC0A87">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106E8DF8" w14:textId="7F8C985D" w:rsidR="004F5040" w:rsidRDefault="004F5040"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7C492D32" w14:textId="68975F1B"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1E57C9A8" w14:textId="77777777" w:rsidR="004F5040" w:rsidRDefault="004F5040" w:rsidP="00AC0A87">
            <w:pPr>
              <w:overflowPunct w:val="0"/>
              <w:autoSpaceDE w:val="0"/>
              <w:autoSpaceDN w:val="0"/>
              <w:adjustRightInd w:val="0"/>
              <w:jc w:val="center"/>
              <w:textAlignment w:val="baseline"/>
              <w:rPr>
                <w:rFonts w:cs="Malgun Gothic"/>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28DFFA7D" w14:textId="1228856C"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39959B0"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1D128B55" w14:textId="77777777" w:rsidR="004F5040" w:rsidRDefault="004F5040" w:rsidP="00AC0A87">
            <w:pPr>
              <w:overflowPunct w:val="0"/>
              <w:autoSpaceDE w:val="0"/>
              <w:autoSpaceDN w:val="0"/>
              <w:adjustRightInd w:val="0"/>
              <w:jc w:val="center"/>
              <w:textAlignment w:val="baseline"/>
              <w:rPr>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77FFE9" w14:textId="37934851"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5A18B25"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164143C" w14:textId="77777777" w:rsidR="004F5040" w:rsidRDefault="004F5040"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07691D23" w14:textId="284A1B3A"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668F8B4C"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2BDFDCAB"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462161D7" w14:textId="3E0344B4"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09B34728" w14:textId="77777777" w:rsidR="004F5040" w:rsidRDefault="004F5040"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3DBD7909" w14:textId="1E6F95EB" w:rsidR="004F5040" w:rsidRDefault="004F5040" w:rsidP="00AC0A87">
            <w:pPr>
              <w:overflowPunct w:val="0"/>
              <w:autoSpaceDE w:val="0"/>
              <w:autoSpaceDN w:val="0"/>
              <w:adjustRightInd w:val="0"/>
              <w:jc w:val="center"/>
              <w:textAlignment w:val="baseline"/>
              <w:rPr>
                <w:sz w:val="16"/>
                <w:szCs w:val="18"/>
              </w:rPr>
            </w:pPr>
            <w:r>
              <w:rPr>
                <w:sz w:val="16"/>
                <w:szCs w:val="18"/>
              </w:rPr>
              <w:t>○</w:t>
            </w:r>
          </w:p>
        </w:tc>
      </w:tr>
      <w:tr w:rsidR="00E72850" w14:paraId="0DCE5ACC"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591B2C7E" w14:textId="3CAE0843"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ameGain_0GridShift</w:t>
            </w:r>
          </w:p>
        </w:tc>
        <w:tc>
          <w:tcPr>
            <w:tcW w:w="726" w:type="dxa"/>
            <w:tcBorders>
              <w:top w:val="single" w:sz="4" w:space="0" w:color="auto"/>
              <w:left w:val="single" w:sz="4" w:space="0" w:color="auto"/>
              <w:bottom w:val="single" w:sz="4" w:space="0" w:color="auto"/>
              <w:right w:val="single" w:sz="4" w:space="0" w:color="auto"/>
            </w:tcBorders>
            <w:vAlign w:val="center"/>
          </w:tcPr>
          <w:p w14:paraId="0286D37D"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096C239A" w14:textId="77777777" w:rsidR="004F5040" w:rsidRDefault="004F5040"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149E7F7A" w14:textId="77777777" w:rsidR="004F5040" w:rsidRDefault="004F5040"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F8D1C17"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057347A" w14:textId="33A72FA1" w:rsidR="004F5040" w:rsidRDefault="00DF5823"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037B7277" w14:textId="38A22AF8"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31E301BB"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6CC6317E"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0A65AD12"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79AD31D3"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045D64E4"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0DF42E69"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6BA532BB" w14:textId="77777777" w:rsidR="004F5040" w:rsidRDefault="004F5040"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3B981FCD" w14:textId="77777777" w:rsidR="004F5040" w:rsidRDefault="004F5040" w:rsidP="00AC0A87">
            <w:pPr>
              <w:overflowPunct w:val="0"/>
              <w:autoSpaceDE w:val="0"/>
              <w:autoSpaceDN w:val="0"/>
              <w:adjustRightInd w:val="0"/>
              <w:jc w:val="center"/>
              <w:textAlignment w:val="baseline"/>
              <w:rPr>
                <w:rFonts w:cstheme="minorHAnsi"/>
                <w:sz w:val="16"/>
                <w:szCs w:val="18"/>
              </w:rPr>
            </w:pPr>
            <w:r>
              <w:rPr>
                <w:sz w:val="16"/>
                <w:szCs w:val="18"/>
              </w:rPr>
              <w:t>○</w:t>
            </w:r>
          </w:p>
        </w:tc>
      </w:tr>
      <w:tr w:rsidR="00CE1F02" w14:paraId="7AC250C8" w14:textId="77777777" w:rsidTr="008B750B">
        <w:trPr>
          <w:gridAfter w:val="1"/>
          <w:wAfter w:w="9" w:type="dxa"/>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2536591A" w14:textId="54A3B1B3" w:rsidR="00C561BF" w:rsidRPr="00D934CB"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31050E97" w14:textId="5EEE879F"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2A0D9006"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655AEF7F" w14:textId="7FD5CBEE"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6CA2D99D"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3E834D41"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E377BC6"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1942782" w14:textId="47FD5C40"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6BBC7220"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377335E7" w14:textId="5DC8E794"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59E7B78F"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2979BE38" w14:textId="7F68FAEB"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3E8338F2"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4B2C6425"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516" w:type="dxa"/>
            <w:tcBorders>
              <w:top w:val="single" w:sz="4" w:space="0" w:color="auto"/>
              <w:left w:val="single" w:sz="4" w:space="0" w:color="auto"/>
              <w:bottom w:val="single" w:sz="4" w:space="0" w:color="auto"/>
              <w:right w:val="single" w:sz="4" w:space="0" w:color="auto"/>
            </w:tcBorders>
            <w:vAlign w:val="center"/>
          </w:tcPr>
          <w:p w14:paraId="010ABD2E" w14:textId="796F079F" w:rsidR="00C561BF" w:rsidRDefault="00C561BF" w:rsidP="00AC0A87">
            <w:pPr>
              <w:overflowPunct w:val="0"/>
              <w:autoSpaceDE w:val="0"/>
              <w:autoSpaceDN w:val="0"/>
              <w:adjustRightInd w:val="0"/>
              <w:jc w:val="center"/>
              <w:textAlignment w:val="baseline"/>
              <w:rPr>
                <w:sz w:val="16"/>
                <w:szCs w:val="18"/>
              </w:rPr>
            </w:pPr>
            <w:r>
              <w:rPr>
                <w:sz w:val="16"/>
                <w:szCs w:val="18"/>
              </w:rPr>
              <w:t>○</w:t>
            </w:r>
          </w:p>
        </w:tc>
      </w:tr>
      <w:tr w:rsidR="00E72850" w14:paraId="552B3EF5"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2D05E310" w14:textId="22464861"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ameArea_0GridShift</w:t>
            </w:r>
          </w:p>
        </w:tc>
        <w:tc>
          <w:tcPr>
            <w:tcW w:w="726" w:type="dxa"/>
            <w:tcBorders>
              <w:top w:val="single" w:sz="4" w:space="0" w:color="auto"/>
              <w:left w:val="single" w:sz="4" w:space="0" w:color="auto"/>
              <w:bottom w:val="single" w:sz="4" w:space="0" w:color="auto"/>
              <w:right w:val="single" w:sz="4" w:space="0" w:color="auto"/>
            </w:tcBorders>
            <w:vAlign w:val="center"/>
          </w:tcPr>
          <w:p w14:paraId="55E4A1F8"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3F269A09"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6F0172C" w14:textId="77777777" w:rsidR="00C561BF" w:rsidRDefault="00C561BF"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03B5CCE7"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59B38AD7" w14:textId="436A2DCE" w:rsidR="00C561BF"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70826C31" w14:textId="1E0C520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567D8F6E"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29F46413"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1FB00312"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3E729F08"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4E4BD969"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4EE07360"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13B708BD"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6FD6EC7C" w14:textId="77777777" w:rsidR="00C561BF" w:rsidRDefault="00C561BF"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72850" w14:paraId="634CE033"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0E5BDF11" w14:textId="7EE5DB4B"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75893B15" w14:textId="78E72D60"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2CAC7F67"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70A0661C" w14:textId="57C4A287"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47A3C41"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70665BA8"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1D73844"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58964279" w14:textId="2D9BE930"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1780F786"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9A481CE" w14:textId="514DAF9A"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4714A988"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7EB89D3F"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0B7567BC" w14:textId="2C5686A1"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321955DD"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10FFCC77" w14:textId="0E77A69B" w:rsidR="00F04447" w:rsidRDefault="00F04447" w:rsidP="00AC0A87">
            <w:pPr>
              <w:overflowPunct w:val="0"/>
              <w:autoSpaceDE w:val="0"/>
              <w:autoSpaceDN w:val="0"/>
              <w:adjustRightInd w:val="0"/>
              <w:jc w:val="center"/>
              <w:textAlignment w:val="baseline"/>
              <w:rPr>
                <w:sz w:val="16"/>
                <w:szCs w:val="18"/>
              </w:rPr>
            </w:pPr>
            <w:r>
              <w:rPr>
                <w:sz w:val="16"/>
                <w:szCs w:val="18"/>
              </w:rPr>
              <w:t>○</w:t>
            </w:r>
          </w:p>
        </w:tc>
      </w:tr>
      <w:tr w:rsidR="00E72850" w14:paraId="26794C1B"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7FC55710" w14:textId="435C9402"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lastRenderedPageBreak/>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ameGain_0GridShift</w:t>
            </w:r>
          </w:p>
        </w:tc>
        <w:tc>
          <w:tcPr>
            <w:tcW w:w="726" w:type="dxa"/>
            <w:tcBorders>
              <w:top w:val="single" w:sz="4" w:space="0" w:color="auto"/>
              <w:left w:val="single" w:sz="4" w:space="0" w:color="auto"/>
              <w:bottom w:val="single" w:sz="4" w:space="0" w:color="auto"/>
              <w:right w:val="single" w:sz="4" w:space="0" w:color="auto"/>
            </w:tcBorders>
            <w:vAlign w:val="center"/>
          </w:tcPr>
          <w:p w14:paraId="50AA07C2"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25F87C90"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8CF670B" w14:textId="77777777" w:rsidR="00F04447" w:rsidRDefault="00F04447"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7B0FCD1"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1C7940D7" w14:textId="05A4AFF2" w:rsidR="00F04447"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3BDFC660" w14:textId="7CE947ED"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2CA32A9"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2063271"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72CA09F7"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4BED3EBE"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678CDC28"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21E6E245"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31832E95"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109EE8D7" w14:textId="77777777" w:rsidR="00F04447" w:rsidRDefault="00F04447"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72850" w14:paraId="70BC0A46"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1D732173" w14:textId="07A76AED" w:rsidR="007833D8" w:rsidRPr="00D934CB"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64D7062D" w14:textId="0D8DC586"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2814DE8A"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3AA2714" w14:textId="12DF5E8E"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71AA0706"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22DC6C70"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D38D6E1"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08987FE9"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D6FBF05" w14:textId="1E3B1BE5"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2300178F" w14:textId="5CA9DD68"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55947C46"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3C707387" w14:textId="7B9FC7FA"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410CE3AD"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26873153"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2B7C0FF3" w14:textId="3BC7C2EC" w:rsidR="007833D8" w:rsidRDefault="007833D8" w:rsidP="00AC0A87">
            <w:pPr>
              <w:overflowPunct w:val="0"/>
              <w:autoSpaceDE w:val="0"/>
              <w:autoSpaceDN w:val="0"/>
              <w:adjustRightInd w:val="0"/>
              <w:jc w:val="center"/>
              <w:textAlignment w:val="baseline"/>
              <w:rPr>
                <w:sz w:val="16"/>
                <w:szCs w:val="18"/>
              </w:rPr>
            </w:pPr>
            <w:r>
              <w:rPr>
                <w:sz w:val="16"/>
                <w:szCs w:val="18"/>
              </w:rPr>
              <w:t>○</w:t>
            </w:r>
          </w:p>
        </w:tc>
      </w:tr>
      <w:tr w:rsidR="00E72850" w14:paraId="17A89802"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1ECC857D" w14:textId="18440C98"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ameArea_0GridShift</w:t>
            </w:r>
          </w:p>
        </w:tc>
        <w:tc>
          <w:tcPr>
            <w:tcW w:w="726" w:type="dxa"/>
            <w:tcBorders>
              <w:top w:val="single" w:sz="4" w:space="0" w:color="auto"/>
              <w:left w:val="single" w:sz="4" w:space="0" w:color="auto"/>
              <w:bottom w:val="single" w:sz="4" w:space="0" w:color="auto"/>
              <w:right w:val="single" w:sz="4" w:space="0" w:color="auto"/>
            </w:tcBorders>
            <w:vAlign w:val="center"/>
          </w:tcPr>
          <w:p w14:paraId="2729CCA0"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099BE328"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3C661E84" w14:textId="77777777" w:rsidR="007833D8" w:rsidRDefault="007833D8"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4AD9581"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7DC2097D" w14:textId="6B255444"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024D50C1" w14:textId="02FB4CE8"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B1FBC40"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B85CFAD"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177CE3F6"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2D420C1E"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59D793C5"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3E4CC13C"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219DFE61"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45349213" w14:textId="77777777" w:rsidR="007833D8" w:rsidRDefault="007833D8"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72850" w14:paraId="106B7502"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205C9FB0" w14:textId="49247E48"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1C66D60B" w14:textId="6C392F07"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302E12D4"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729516A5" w14:textId="68CE1926"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C92AAA8"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01A9CC79"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A15DE79"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404C1B7"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5887528" w14:textId="45A7BF84"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7F0333AE" w14:textId="4F6AF655"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38E2843C"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64F7CC88"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116E7C57" w14:textId="5578EA60"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56A4BD8B"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09085038" w14:textId="1AC45A5D" w:rsidR="007833D8" w:rsidRDefault="007833D8" w:rsidP="00AC0A87">
            <w:pPr>
              <w:overflowPunct w:val="0"/>
              <w:autoSpaceDE w:val="0"/>
              <w:autoSpaceDN w:val="0"/>
              <w:adjustRightInd w:val="0"/>
              <w:jc w:val="center"/>
              <w:textAlignment w:val="baseline"/>
              <w:rPr>
                <w:sz w:val="16"/>
                <w:szCs w:val="18"/>
              </w:rPr>
            </w:pPr>
            <w:r>
              <w:rPr>
                <w:sz w:val="16"/>
                <w:szCs w:val="18"/>
              </w:rPr>
              <w:t>○</w:t>
            </w:r>
          </w:p>
        </w:tc>
      </w:tr>
    </w:tbl>
    <w:p w14:paraId="003E372A" w14:textId="77777777" w:rsidR="004F31AD" w:rsidRPr="009D3D7A" w:rsidRDefault="004F31AD" w:rsidP="00AC0A87"/>
    <w:p w14:paraId="6CD238A2" w14:textId="46A9FADE" w:rsidR="008547FB" w:rsidRDefault="008547FB" w:rsidP="00B41900">
      <w:pPr>
        <w:pStyle w:val="Heading2"/>
      </w:pPr>
      <w:bookmarkStart w:id="948" w:name="_Toc131603446"/>
      <w:bookmarkStart w:id="949" w:name="_Toc135043639"/>
      <w:r>
        <w:t>C.3</w:t>
      </w:r>
      <w:r>
        <w:tab/>
        <w:t>FR1_Case1</w:t>
      </w:r>
      <w:r w:rsidR="00B41900">
        <w:t xml:space="preserve"> </w:t>
      </w:r>
      <w:r>
        <w:t>Indoor</w:t>
      </w:r>
      <w:r w:rsidR="00B41900">
        <w:t xml:space="preserve"> Office</w:t>
      </w:r>
      <w:bookmarkEnd w:id="948"/>
      <w:bookmarkEnd w:id="949"/>
    </w:p>
    <w:tbl>
      <w:tblPr>
        <w:tblStyle w:val="TableGrid"/>
        <w:tblW w:w="9300" w:type="dxa"/>
        <w:jc w:val="center"/>
        <w:tblLayout w:type="fixed"/>
        <w:tblLook w:val="04A0" w:firstRow="1" w:lastRow="0" w:firstColumn="1" w:lastColumn="0" w:noHBand="0" w:noVBand="1"/>
      </w:tblPr>
      <w:tblGrid>
        <w:gridCol w:w="1597"/>
        <w:gridCol w:w="1233"/>
        <w:gridCol w:w="969"/>
        <w:gridCol w:w="887"/>
        <w:gridCol w:w="880"/>
        <w:gridCol w:w="880"/>
        <w:gridCol w:w="712"/>
        <w:gridCol w:w="846"/>
        <w:gridCol w:w="647"/>
        <w:gridCol w:w="649"/>
      </w:tblGrid>
      <w:tr w:rsidR="006F5ABA" w14:paraId="27802B97" w14:textId="77777777" w:rsidTr="00AC0A87">
        <w:trPr>
          <w:trHeight w:val="321"/>
          <w:jc w:val="center"/>
        </w:trPr>
        <w:tc>
          <w:tcPr>
            <w:tcW w:w="1597" w:type="dxa"/>
            <w:vMerge w:val="restart"/>
            <w:tcBorders>
              <w:top w:val="single" w:sz="4" w:space="0" w:color="auto"/>
              <w:left w:val="single" w:sz="4" w:space="0" w:color="auto"/>
              <w:right w:val="single" w:sz="4" w:space="0" w:color="auto"/>
              <w:tl2br w:val="single" w:sz="4" w:space="0" w:color="auto"/>
            </w:tcBorders>
            <w:vAlign w:val="center"/>
          </w:tcPr>
          <w:p w14:paraId="3D8019A5" w14:textId="77777777" w:rsidR="006F5ABA" w:rsidRDefault="006F5ABA" w:rsidP="00AC0A87">
            <w:pPr>
              <w:spacing w:after="0"/>
              <w:jc w:val="center"/>
              <w:textAlignment w:val="baseline"/>
              <w:rPr>
                <w:rFonts w:asciiTheme="minorHAnsi" w:eastAsia="Malgun Gothic" w:hAnsiTheme="minorHAnsi" w:cstheme="minorHAnsi"/>
                <w:b/>
                <w:sz w:val="16"/>
                <w:szCs w:val="18"/>
                <w:lang w:eastAsia="zh-CN"/>
              </w:rPr>
            </w:pPr>
            <w:r>
              <w:rPr>
                <w:rFonts w:asciiTheme="minorHAnsi" w:hAnsiTheme="minorHAnsi" w:cstheme="minorHAnsi"/>
                <w:b/>
                <w:sz w:val="16"/>
                <w:szCs w:val="18"/>
              </w:rPr>
              <w:t>Key assumptions</w:t>
            </w:r>
          </w:p>
          <w:p w14:paraId="7664A63B"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0E4A16BB"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4B56A99F"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56B6209C"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240DF76F"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46DA3358"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3BF07E87"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1432C66E"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7AF32513"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5CE2562B" w14:textId="77777777" w:rsidR="006F5ABA" w:rsidRDefault="006F5ABA" w:rsidP="00AC0A87">
            <w:pPr>
              <w:spacing w:after="0"/>
              <w:jc w:val="center"/>
              <w:textAlignment w:val="baseline"/>
              <w:rPr>
                <w:rFonts w:asciiTheme="minorHAnsi" w:hAnsiTheme="minorHAnsi" w:cstheme="minorHAnsi"/>
                <w:bCs/>
                <w:sz w:val="16"/>
                <w:szCs w:val="18"/>
              </w:rPr>
            </w:pPr>
            <w:r>
              <w:rPr>
                <w:rFonts w:asciiTheme="minorHAnsi" w:hAnsiTheme="minorHAnsi" w:cstheme="minorHAnsi"/>
                <w:bCs/>
                <w:sz w:val="16"/>
                <w:szCs w:val="18"/>
              </w:rPr>
              <w:t>(e.g., Self-interference and Co-site: Spatial isolation + digital isolation)</w:t>
            </w:r>
          </w:p>
        </w:tc>
        <w:tc>
          <w:tcPr>
            <w:tcW w:w="2647" w:type="dxa"/>
            <w:gridSpan w:val="3"/>
            <w:tcBorders>
              <w:top w:val="single" w:sz="4" w:space="0" w:color="auto"/>
              <w:left w:val="single" w:sz="4" w:space="0" w:color="auto"/>
              <w:bottom w:val="single" w:sz="4" w:space="0" w:color="auto"/>
              <w:right w:val="single" w:sz="4" w:space="0" w:color="auto"/>
            </w:tcBorders>
            <w:vAlign w:val="center"/>
            <w:hideMark/>
          </w:tcPr>
          <w:p w14:paraId="72108AA8"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5BBD36EC"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296" w:type="dxa"/>
            <w:gridSpan w:val="2"/>
            <w:tcBorders>
              <w:top w:val="single" w:sz="4" w:space="0" w:color="auto"/>
              <w:left w:val="single" w:sz="4" w:space="0" w:color="auto"/>
              <w:bottom w:val="single" w:sz="4" w:space="0" w:color="auto"/>
              <w:right w:val="single" w:sz="4" w:space="0" w:color="auto"/>
            </w:tcBorders>
            <w:vAlign w:val="center"/>
            <w:hideMark/>
          </w:tcPr>
          <w:p w14:paraId="04F0DDF8" w14:textId="77777777" w:rsidR="006F5ABA" w:rsidRDefault="006F5ABA" w:rsidP="00AC0A87">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6F5ABA" w14:paraId="0FDAEC4B" w14:textId="77777777" w:rsidTr="00AC0A87">
        <w:trPr>
          <w:trHeight w:val="720"/>
          <w:jc w:val="center"/>
        </w:trPr>
        <w:tc>
          <w:tcPr>
            <w:tcW w:w="1597" w:type="dxa"/>
            <w:vMerge/>
            <w:tcBorders>
              <w:left w:val="single" w:sz="4" w:space="0" w:color="auto"/>
              <w:right w:val="single" w:sz="4" w:space="0" w:color="auto"/>
              <w:tl2br w:val="single" w:sz="4" w:space="0" w:color="auto"/>
            </w:tcBorders>
            <w:vAlign w:val="center"/>
            <w:hideMark/>
          </w:tcPr>
          <w:p w14:paraId="7B15180B" w14:textId="77777777" w:rsidR="006F5ABA" w:rsidRDefault="006F5ABA" w:rsidP="00AC0A87">
            <w:pPr>
              <w:spacing w:after="0"/>
              <w:jc w:val="center"/>
              <w:rPr>
                <w:rFonts w:asciiTheme="minorHAnsi" w:eastAsia="Malgun Gothic" w:hAnsiTheme="minorHAnsi" w:cstheme="minorHAnsi"/>
                <w:b/>
                <w:sz w:val="16"/>
                <w:szCs w:val="18"/>
                <w:lang w:eastAsia="zh-CN"/>
              </w:rPr>
            </w:pP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76D0E7B0" w14:textId="269B26D8"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87" w:type="dxa"/>
            <w:vMerge w:val="restart"/>
            <w:tcBorders>
              <w:top w:val="single" w:sz="4" w:space="0" w:color="auto"/>
              <w:left w:val="single" w:sz="4" w:space="0" w:color="auto"/>
              <w:right w:val="single" w:sz="4" w:space="0" w:color="auto"/>
            </w:tcBorders>
            <w:vAlign w:val="center"/>
            <w:hideMark/>
          </w:tcPr>
          <w:p w14:paraId="475544C5"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Alt.-2:</w:t>
            </w:r>
            <w:r>
              <w:rPr>
                <w:b/>
                <w:bCs/>
                <w:szCs w:val="20"/>
              </w:rPr>
              <w:t xml:space="preserve"> </w:t>
            </w:r>
            <w:r>
              <w:rPr>
                <w:rFonts w:asciiTheme="minorHAnsi" w:hAnsiTheme="minorHAnsi" w:cstheme="minorHAnsi"/>
                <w:b/>
                <w:bCs/>
                <w:sz w:val="16"/>
                <w:szCs w:val="18"/>
              </w:rPr>
              <w:t>{DDDSU} vs.   {XXXXU}</w:t>
            </w:r>
          </w:p>
        </w:tc>
        <w:tc>
          <w:tcPr>
            <w:tcW w:w="880" w:type="dxa"/>
            <w:vMerge w:val="restart"/>
            <w:tcBorders>
              <w:top w:val="single" w:sz="4" w:space="0" w:color="auto"/>
              <w:left w:val="single" w:sz="4" w:space="0" w:color="auto"/>
              <w:right w:val="single" w:sz="4" w:space="0" w:color="auto"/>
            </w:tcBorders>
            <w:vAlign w:val="center"/>
            <w:hideMark/>
          </w:tcPr>
          <w:p w14:paraId="2D3C20E5"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Alt.-4:</w:t>
            </w:r>
          </w:p>
          <w:p w14:paraId="76C6B72C"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 vs.   {XXXXX}</w:t>
            </w:r>
          </w:p>
        </w:tc>
        <w:tc>
          <w:tcPr>
            <w:tcW w:w="880" w:type="dxa"/>
            <w:vMerge w:val="restart"/>
            <w:tcBorders>
              <w:top w:val="single" w:sz="4" w:space="0" w:color="auto"/>
              <w:left w:val="single" w:sz="4" w:space="0" w:color="auto"/>
              <w:right w:val="single" w:sz="4" w:space="0" w:color="auto"/>
            </w:tcBorders>
            <w:vAlign w:val="center"/>
          </w:tcPr>
          <w:p w14:paraId="406E05DA"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Alt.-3:</w:t>
            </w:r>
          </w:p>
          <w:p w14:paraId="57E34134"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vs.   {XXXXU}</w:t>
            </w:r>
          </w:p>
        </w:tc>
        <w:tc>
          <w:tcPr>
            <w:tcW w:w="712" w:type="dxa"/>
            <w:vMerge w:val="restart"/>
            <w:tcBorders>
              <w:top w:val="single" w:sz="4" w:space="0" w:color="auto"/>
              <w:left w:val="single" w:sz="4" w:space="0" w:color="auto"/>
              <w:right w:val="single" w:sz="4" w:space="0" w:color="auto"/>
            </w:tcBorders>
            <w:vAlign w:val="center"/>
            <w:hideMark/>
          </w:tcPr>
          <w:p w14:paraId="6960D968"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Twice area&amp;same TxRUs</w:t>
            </w:r>
            <w:r>
              <w:rPr>
                <w:rFonts w:asciiTheme="minorHAnsi" w:hAnsiTheme="minorHAnsi" w:cstheme="minorHAnsi"/>
                <w:b/>
                <w:bCs/>
                <w:sz w:val="16"/>
                <w:szCs w:val="18"/>
              </w:rPr>
              <w:br/>
              <w:t>('Same Gain’)</w:t>
            </w:r>
          </w:p>
        </w:tc>
        <w:tc>
          <w:tcPr>
            <w:tcW w:w="846" w:type="dxa"/>
            <w:vMerge w:val="restart"/>
            <w:tcBorders>
              <w:top w:val="single" w:sz="4" w:space="0" w:color="auto"/>
              <w:left w:val="single" w:sz="4" w:space="0" w:color="auto"/>
              <w:right w:val="single" w:sz="4" w:space="0" w:color="auto"/>
            </w:tcBorders>
            <w:vAlign w:val="center"/>
            <w:hideMark/>
          </w:tcPr>
          <w:p w14:paraId="43814A77"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area&amp;same TxRUs</w:t>
            </w:r>
          </w:p>
          <w:p w14:paraId="52128F58"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647" w:type="dxa"/>
            <w:vMerge w:val="restart"/>
            <w:tcBorders>
              <w:top w:val="single" w:sz="4" w:space="0" w:color="auto"/>
              <w:left w:val="single" w:sz="4" w:space="0" w:color="auto"/>
              <w:right w:val="single" w:sz="4" w:space="0" w:color="auto"/>
            </w:tcBorders>
            <w:vAlign w:val="center"/>
            <w:hideMark/>
          </w:tcPr>
          <w:p w14:paraId="2D121430"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649" w:type="dxa"/>
            <w:vMerge w:val="restart"/>
            <w:tcBorders>
              <w:top w:val="single" w:sz="4" w:space="0" w:color="auto"/>
              <w:left w:val="single" w:sz="4" w:space="0" w:color="auto"/>
              <w:right w:val="single" w:sz="4" w:space="0" w:color="auto"/>
            </w:tcBorders>
            <w:vAlign w:val="center"/>
            <w:hideMark/>
          </w:tcPr>
          <w:p w14:paraId="299D3A86"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856BFE" w14:paraId="5E128B90" w14:textId="77777777" w:rsidTr="00AC0A87">
        <w:trPr>
          <w:trHeight w:val="720"/>
          <w:jc w:val="center"/>
        </w:trPr>
        <w:tc>
          <w:tcPr>
            <w:tcW w:w="1597" w:type="dxa"/>
            <w:vMerge/>
            <w:tcBorders>
              <w:left w:val="single" w:sz="4" w:space="0" w:color="auto"/>
              <w:bottom w:val="single" w:sz="4" w:space="0" w:color="auto"/>
              <w:right w:val="single" w:sz="4" w:space="0" w:color="auto"/>
              <w:tl2br w:val="single" w:sz="4" w:space="0" w:color="auto"/>
            </w:tcBorders>
            <w:vAlign w:val="center"/>
          </w:tcPr>
          <w:p w14:paraId="5CA7A2E8" w14:textId="77777777" w:rsidR="00856BFE" w:rsidRDefault="00856BFE" w:rsidP="00AC0A87">
            <w:pPr>
              <w:spacing w:after="0"/>
              <w:jc w:val="center"/>
              <w:rPr>
                <w:rFonts w:asciiTheme="minorHAnsi" w:eastAsia="Malgun Gothic" w:hAnsiTheme="minorHAnsi" w:cstheme="minorHAnsi"/>
                <w:b/>
                <w:sz w:val="16"/>
                <w:szCs w:val="18"/>
                <w:lang w:eastAsia="zh-CN"/>
              </w:rPr>
            </w:pPr>
          </w:p>
        </w:tc>
        <w:tc>
          <w:tcPr>
            <w:tcW w:w="1233" w:type="dxa"/>
            <w:tcBorders>
              <w:top w:val="single" w:sz="4" w:space="0" w:color="auto"/>
              <w:left w:val="single" w:sz="4" w:space="0" w:color="auto"/>
              <w:bottom w:val="single" w:sz="4" w:space="0" w:color="auto"/>
              <w:right w:val="single" w:sz="4" w:space="0" w:color="auto"/>
            </w:tcBorders>
            <w:vAlign w:val="center"/>
          </w:tcPr>
          <w:p w14:paraId="602A34E8" w14:textId="6CE03465" w:rsidR="00856BFE" w:rsidRDefault="00856BFE"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w:t>
            </w:r>
            <w:r w:rsidR="000C7673">
              <w:rPr>
                <w:rFonts w:asciiTheme="minorHAnsi" w:hAnsiTheme="minorHAnsi" w:cstheme="minorHAnsi"/>
                <w:b/>
                <w:bCs/>
                <w:sz w:val="16"/>
                <w:szCs w:val="18"/>
              </w:rPr>
              <w:t>5</w:t>
            </w:r>
            <w:r>
              <w:rPr>
                <w:rFonts w:asciiTheme="minorHAnsi" w:hAnsiTheme="minorHAnsi" w:cstheme="minorHAnsi"/>
                <w:b/>
                <w:bCs/>
                <w:sz w:val="16"/>
                <w:szCs w:val="18"/>
              </w:rPr>
              <w:t xml:space="preserve"> dB + </w:t>
            </w:r>
            <w:r w:rsidR="000C7673">
              <w:rPr>
                <w:rFonts w:asciiTheme="minorHAnsi" w:hAnsiTheme="minorHAnsi" w:cstheme="minorHAnsi"/>
                <w:b/>
                <w:bCs/>
                <w:sz w:val="16"/>
                <w:szCs w:val="18"/>
              </w:rPr>
              <w:t>5</w:t>
            </w:r>
            <w:r>
              <w:rPr>
                <w:rFonts w:asciiTheme="minorHAnsi" w:hAnsiTheme="minorHAnsi" w:cstheme="minorHAnsi"/>
                <w:b/>
                <w:bCs/>
                <w:sz w:val="16"/>
                <w:szCs w:val="18"/>
              </w:rPr>
              <w:t xml:space="preserve"> dB (Tx beam null)</w:t>
            </w:r>
            <w:r w:rsidR="000C7673">
              <w:rPr>
                <w:rFonts w:asciiTheme="minorHAnsi" w:hAnsiTheme="minorHAnsi" w:cstheme="minorHAnsi"/>
                <w:b/>
                <w:bCs/>
                <w:sz w:val="16"/>
                <w:szCs w:val="18"/>
              </w:rPr>
              <w:t xml:space="preserve"> +10 dB(Digital IC)</w:t>
            </w:r>
          </w:p>
          <w:p w14:paraId="6CFE8F73" w14:textId="118A1A76" w:rsidR="00856BFE" w:rsidRDefault="00D81E8E"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(Total = </w:t>
            </w:r>
            <w:r w:rsidR="005C45CC">
              <w:rPr>
                <w:rFonts w:asciiTheme="minorHAnsi" w:hAnsiTheme="minorHAnsi" w:cstheme="minorHAnsi"/>
                <w:b/>
                <w:bCs/>
                <w:sz w:val="16"/>
                <w:szCs w:val="18"/>
              </w:rPr>
              <w:t>132 dBc</w:t>
            </w:r>
            <w:r w:rsidR="00435967">
              <w:rPr>
                <w:rFonts w:asciiTheme="minorHAnsi" w:hAnsiTheme="minorHAnsi" w:cstheme="minorHAnsi"/>
                <w:b/>
                <w:bCs/>
                <w:sz w:val="16"/>
                <w:szCs w:val="18"/>
              </w:rPr>
              <w:t xml:space="preserve"> including frequency isolation</w:t>
            </w:r>
            <w:r>
              <w:rPr>
                <w:rFonts w:asciiTheme="minorHAnsi" w:hAnsiTheme="minorHAnsi" w:cstheme="minorHAnsi"/>
                <w:b/>
                <w:bCs/>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3088B79" w14:textId="5325608B" w:rsidR="00856BFE" w:rsidRDefault="00856BFE"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1 dB desense</w:t>
            </w:r>
            <w:r w:rsidR="000C7673">
              <w:rPr>
                <w:rFonts w:asciiTheme="minorHAnsi" w:hAnsiTheme="minorHAnsi" w:cstheme="minorHAnsi"/>
                <w:b/>
                <w:bCs/>
                <w:sz w:val="16"/>
                <w:szCs w:val="18"/>
              </w:rPr>
              <w:t xml:space="preserve"> (Total = </w:t>
            </w:r>
            <w:r w:rsidR="00AF3533">
              <w:rPr>
                <w:rFonts w:asciiTheme="minorHAnsi" w:hAnsiTheme="minorHAnsi" w:cstheme="minorHAnsi"/>
                <w:b/>
                <w:bCs/>
                <w:sz w:val="16"/>
                <w:szCs w:val="18"/>
              </w:rPr>
              <w:t>1</w:t>
            </w:r>
            <w:r w:rsidR="005C45CC">
              <w:rPr>
                <w:rFonts w:asciiTheme="minorHAnsi" w:hAnsiTheme="minorHAnsi" w:cstheme="minorHAnsi"/>
                <w:b/>
                <w:bCs/>
                <w:sz w:val="16"/>
                <w:szCs w:val="18"/>
              </w:rPr>
              <w:t>19</w:t>
            </w:r>
            <w:r w:rsidR="00AF3533">
              <w:rPr>
                <w:rFonts w:asciiTheme="minorHAnsi" w:hAnsiTheme="minorHAnsi" w:cstheme="minorHAnsi"/>
                <w:b/>
                <w:bCs/>
                <w:sz w:val="16"/>
                <w:szCs w:val="18"/>
              </w:rPr>
              <w:t xml:space="preserve"> dB</w:t>
            </w:r>
            <w:r w:rsidR="005C45CC">
              <w:rPr>
                <w:rFonts w:asciiTheme="minorHAnsi" w:hAnsiTheme="minorHAnsi" w:cstheme="minorHAnsi"/>
                <w:b/>
                <w:bCs/>
                <w:sz w:val="16"/>
                <w:szCs w:val="18"/>
              </w:rPr>
              <w:t>c</w:t>
            </w:r>
            <w:r w:rsidR="000C7673">
              <w:rPr>
                <w:rFonts w:asciiTheme="minorHAnsi" w:hAnsiTheme="minorHAnsi" w:cstheme="minorHAnsi"/>
                <w:b/>
                <w:bCs/>
                <w:sz w:val="16"/>
                <w:szCs w:val="18"/>
              </w:rPr>
              <w:t>)</w:t>
            </w:r>
          </w:p>
        </w:tc>
        <w:tc>
          <w:tcPr>
            <w:tcW w:w="887" w:type="dxa"/>
            <w:vMerge/>
            <w:tcBorders>
              <w:left w:val="single" w:sz="4" w:space="0" w:color="auto"/>
              <w:bottom w:val="single" w:sz="4" w:space="0" w:color="auto"/>
              <w:right w:val="single" w:sz="4" w:space="0" w:color="auto"/>
            </w:tcBorders>
            <w:vAlign w:val="center"/>
          </w:tcPr>
          <w:p w14:paraId="19DB5B7B" w14:textId="77777777" w:rsidR="00856BFE" w:rsidRDefault="00856BFE" w:rsidP="00AC0A87">
            <w:pPr>
              <w:spacing w:after="0"/>
              <w:jc w:val="center"/>
              <w:textAlignment w:val="baseline"/>
              <w:rPr>
                <w:rFonts w:asciiTheme="minorHAnsi" w:hAnsiTheme="minorHAnsi" w:cstheme="minorHAnsi"/>
                <w:b/>
                <w:bCs/>
                <w:sz w:val="16"/>
                <w:szCs w:val="18"/>
              </w:rPr>
            </w:pPr>
          </w:p>
        </w:tc>
        <w:tc>
          <w:tcPr>
            <w:tcW w:w="880" w:type="dxa"/>
            <w:vMerge/>
            <w:tcBorders>
              <w:left w:val="single" w:sz="4" w:space="0" w:color="auto"/>
              <w:bottom w:val="single" w:sz="4" w:space="0" w:color="auto"/>
              <w:right w:val="single" w:sz="4" w:space="0" w:color="auto"/>
            </w:tcBorders>
            <w:vAlign w:val="center"/>
          </w:tcPr>
          <w:p w14:paraId="0F512BD8" w14:textId="77777777" w:rsidR="00856BFE" w:rsidRDefault="00856BFE" w:rsidP="00AC0A87">
            <w:pPr>
              <w:spacing w:after="0"/>
              <w:jc w:val="center"/>
              <w:textAlignment w:val="baseline"/>
              <w:rPr>
                <w:rFonts w:asciiTheme="minorHAnsi" w:hAnsiTheme="minorHAnsi" w:cstheme="minorHAnsi"/>
                <w:b/>
                <w:bCs/>
                <w:sz w:val="16"/>
                <w:szCs w:val="18"/>
              </w:rPr>
            </w:pPr>
          </w:p>
        </w:tc>
        <w:tc>
          <w:tcPr>
            <w:tcW w:w="880" w:type="dxa"/>
            <w:vMerge/>
            <w:tcBorders>
              <w:left w:val="single" w:sz="4" w:space="0" w:color="auto"/>
              <w:bottom w:val="single" w:sz="4" w:space="0" w:color="auto"/>
              <w:right w:val="single" w:sz="4" w:space="0" w:color="auto"/>
            </w:tcBorders>
            <w:vAlign w:val="center"/>
          </w:tcPr>
          <w:p w14:paraId="380BACC0" w14:textId="77777777" w:rsidR="00856BFE" w:rsidRDefault="00856BFE" w:rsidP="00AC0A87">
            <w:pPr>
              <w:spacing w:after="0"/>
              <w:jc w:val="center"/>
              <w:textAlignment w:val="baseline"/>
              <w:rPr>
                <w:rFonts w:asciiTheme="minorHAnsi" w:hAnsiTheme="minorHAnsi" w:cstheme="minorHAnsi"/>
                <w:b/>
                <w:bCs/>
                <w:sz w:val="16"/>
                <w:szCs w:val="18"/>
              </w:rPr>
            </w:pPr>
          </w:p>
        </w:tc>
        <w:tc>
          <w:tcPr>
            <w:tcW w:w="712" w:type="dxa"/>
            <w:vMerge/>
            <w:tcBorders>
              <w:left w:val="single" w:sz="4" w:space="0" w:color="auto"/>
              <w:bottom w:val="single" w:sz="4" w:space="0" w:color="auto"/>
              <w:right w:val="single" w:sz="4" w:space="0" w:color="auto"/>
            </w:tcBorders>
            <w:vAlign w:val="center"/>
          </w:tcPr>
          <w:p w14:paraId="076934FA" w14:textId="77777777" w:rsidR="00856BFE" w:rsidRDefault="00856BFE" w:rsidP="00AC0A87">
            <w:pPr>
              <w:spacing w:after="0"/>
              <w:jc w:val="center"/>
              <w:textAlignment w:val="baseline"/>
              <w:rPr>
                <w:rFonts w:asciiTheme="minorHAnsi" w:hAnsiTheme="minorHAnsi" w:cstheme="minorHAnsi"/>
                <w:b/>
                <w:bCs/>
                <w:sz w:val="16"/>
                <w:szCs w:val="18"/>
              </w:rPr>
            </w:pPr>
          </w:p>
        </w:tc>
        <w:tc>
          <w:tcPr>
            <w:tcW w:w="846" w:type="dxa"/>
            <w:vMerge/>
            <w:tcBorders>
              <w:left w:val="single" w:sz="4" w:space="0" w:color="auto"/>
              <w:bottom w:val="single" w:sz="4" w:space="0" w:color="auto"/>
              <w:right w:val="single" w:sz="4" w:space="0" w:color="auto"/>
            </w:tcBorders>
            <w:vAlign w:val="center"/>
          </w:tcPr>
          <w:p w14:paraId="6A22059A" w14:textId="77777777" w:rsidR="00856BFE" w:rsidRDefault="00856BFE" w:rsidP="00AC0A87">
            <w:pPr>
              <w:spacing w:after="0"/>
              <w:jc w:val="center"/>
              <w:textAlignment w:val="baseline"/>
              <w:rPr>
                <w:rFonts w:asciiTheme="minorHAnsi" w:hAnsiTheme="minorHAnsi" w:cstheme="minorHAnsi"/>
                <w:b/>
                <w:bCs/>
                <w:sz w:val="16"/>
                <w:szCs w:val="18"/>
              </w:rPr>
            </w:pPr>
          </w:p>
        </w:tc>
        <w:tc>
          <w:tcPr>
            <w:tcW w:w="647" w:type="dxa"/>
            <w:vMerge/>
            <w:tcBorders>
              <w:left w:val="single" w:sz="4" w:space="0" w:color="auto"/>
              <w:bottom w:val="single" w:sz="4" w:space="0" w:color="auto"/>
              <w:right w:val="single" w:sz="4" w:space="0" w:color="auto"/>
            </w:tcBorders>
            <w:vAlign w:val="center"/>
          </w:tcPr>
          <w:p w14:paraId="363DDA49" w14:textId="77777777" w:rsidR="00856BFE" w:rsidRDefault="00856BFE" w:rsidP="00AC0A87">
            <w:pPr>
              <w:spacing w:after="0"/>
              <w:jc w:val="center"/>
              <w:textAlignment w:val="baseline"/>
              <w:rPr>
                <w:rFonts w:asciiTheme="minorHAnsi" w:hAnsiTheme="minorHAnsi" w:cstheme="minorHAnsi"/>
                <w:b/>
                <w:bCs/>
                <w:sz w:val="16"/>
                <w:szCs w:val="18"/>
              </w:rPr>
            </w:pPr>
          </w:p>
        </w:tc>
        <w:tc>
          <w:tcPr>
            <w:tcW w:w="649" w:type="dxa"/>
            <w:vMerge/>
            <w:tcBorders>
              <w:left w:val="single" w:sz="4" w:space="0" w:color="auto"/>
              <w:bottom w:val="single" w:sz="4" w:space="0" w:color="auto"/>
              <w:right w:val="single" w:sz="4" w:space="0" w:color="auto"/>
            </w:tcBorders>
            <w:vAlign w:val="center"/>
          </w:tcPr>
          <w:p w14:paraId="7DEBE73A" w14:textId="77777777" w:rsidR="00856BFE" w:rsidRDefault="00856BFE" w:rsidP="00AC0A87">
            <w:pPr>
              <w:spacing w:after="0"/>
              <w:jc w:val="center"/>
              <w:textAlignment w:val="baseline"/>
              <w:rPr>
                <w:rFonts w:asciiTheme="minorHAnsi" w:hAnsiTheme="minorHAnsi" w:cstheme="minorHAnsi"/>
                <w:b/>
                <w:bCs/>
                <w:sz w:val="16"/>
                <w:szCs w:val="18"/>
              </w:rPr>
            </w:pPr>
          </w:p>
        </w:tc>
      </w:tr>
      <w:tr w:rsidR="009D17FC" w14:paraId="32F42C83" w14:textId="77777777" w:rsidTr="00AC0A87">
        <w:trPr>
          <w:trHeight w:val="403"/>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0880F7F2" w14:textId="13C1B26C" w:rsidR="009D17FC" w:rsidRPr="00D934CB" w:rsidRDefault="009D17FC" w:rsidP="00AC0A87">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w:t>
            </w:r>
            <w:r>
              <w:rPr>
                <w:rFonts w:asciiTheme="minorHAnsi" w:hAnsiTheme="minorHAnsi" w:cstheme="minorHAnsi"/>
                <w:sz w:val="16"/>
                <w:szCs w:val="18"/>
              </w:rPr>
              <w:t>InH</w:t>
            </w:r>
            <w:r w:rsidRPr="00D934CB">
              <w:rPr>
                <w:rFonts w:asciiTheme="minorHAnsi" w:hAnsiTheme="minorHAnsi" w:cstheme="minorHAnsi"/>
                <w:sz w:val="16"/>
                <w:szCs w:val="18"/>
              </w:rPr>
              <w:t>_FR1_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6CD91BBF" w14:textId="4132CB0F" w:rsidR="009D17FC" w:rsidRPr="00D934CB" w:rsidRDefault="009D17FC" w:rsidP="00AC0A87">
            <w:pPr>
              <w:overflowPunct w:val="0"/>
              <w:autoSpaceDE w:val="0"/>
              <w:autoSpaceDN w:val="0"/>
              <w:adjustRightInd w:val="0"/>
              <w:jc w:val="center"/>
              <w:textAlignment w:val="baseline"/>
              <w:rPr>
                <w:rFonts w:cs="Malgun Gothic"/>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0BD9C1AD" w14:textId="3E6CB8EB"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hideMark/>
          </w:tcPr>
          <w:p w14:paraId="3BE7C8A3"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4608F74C"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6103EF88" w14:textId="77777777" w:rsidR="009D17FC" w:rsidRDefault="009D17FC" w:rsidP="00AC0A87">
            <w:pPr>
              <w:overflowPunct w:val="0"/>
              <w:autoSpaceDE w:val="0"/>
              <w:autoSpaceDN w:val="0"/>
              <w:adjustRightInd w:val="0"/>
              <w:jc w:val="center"/>
              <w:textAlignment w:val="baseline"/>
              <w:rPr>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77AAA5DD"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68AA0C6A"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5EAB2588" w14:textId="77777777" w:rsidR="009D17FC" w:rsidRDefault="009D17F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66CBC93E" w14:textId="77777777" w:rsidR="009D17FC" w:rsidRDefault="009D17F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9D17FC" w14:paraId="0FBCE1FD"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5C5C6106" w14:textId="0787E336" w:rsidR="009D17FC" w:rsidRDefault="009D17FC"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SBFD#1_InH_FR1_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136EDAF0" w14:textId="7A309E05" w:rsidR="009D17FC" w:rsidRDefault="009D17FC" w:rsidP="00AC0A87">
            <w:pPr>
              <w:overflowPunct w:val="0"/>
              <w:autoSpaceDE w:val="0"/>
              <w:autoSpaceDN w:val="0"/>
              <w:adjustRightInd w:val="0"/>
              <w:jc w:val="center"/>
              <w:textAlignment w:val="baseline"/>
              <w:rPr>
                <w:rFonts w:cs="Malgun Gothic"/>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72C3862C" w14:textId="6BFED9B3"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51FF28D0"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CDA3E1"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2014D34B" w14:textId="77777777" w:rsidR="009D17FC" w:rsidRDefault="009D17FC" w:rsidP="00AC0A87">
            <w:pPr>
              <w:overflowPunct w:val="0"/>
              <w:autoSpaceDE w:val="0"/>
              <w:autoSpaceDN w:val="0"/>
              <w:adjustRightInd w:val="0"/>
              <w:jc w:val="center"/>
              <w:textAlignment w:val="baseline"/>
              <w:rPr>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4CE5937C"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1E57E94C"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2D9DCCA5" w14:textId="77777777" w:rsidR="009D17FC" w:rsidRDefault="009D17F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19C0AD16" w14:textId="77777777" w:rsidR="009D17FC" w:rsidRDefault="009D17F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D82E0A" w:rsidRPr="00D934CB" w14:paraId="51E2F4DF"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5C3654D7" w14:textId="1B81F83A" w:rsidR="00D82E0A" w:rsidRPr="00AC0A87"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sidRPr="00AC0A87">
              <w:rPr>
                <w:rFonts w:asciiTheme="minorHAnsi" w:hAnsiTheme="minorHAnsi" w:cstheme="minorHAnsi"/>
                <w:sz w:val="16"/>
                <w:szCs w:val="18"/>
              </w:rPr>
              <w:t>SBFD#1_</w:t>
            </w:r>
            <w:r>
              <w:rPr>
                <w:rFonts w:asciiTheme="minorHAnsi" w:hAnsiTheme="minorHAnsi" w:cstheme="minorHAnsi"/>
                <w:sz w:val="16"/>
                <w:szCs w:val="18"/>
              </w:rPr>
              <w:t>InH</w:t>
            </w:r>
            <w:r w:rsidRPr="00AC0A87">
              <w:rPr>
                <w:rFonts w:asciiTheme="minorHAnsi" w:hAnsiTheme="minorHAnsi" w:cstheme="minorHAnsi"/>
                <w:sz w:val="16"/>
                <w:szCs w:val="18"/>
              </w:rPr>
              <w:t>_FR1_Alt.2_Real_SameGain</w:t>
            </w:r>
            <w:r>
              <w:rPr>
                <w:rFonts w:asciiTheme="minorHAnsi" w:hAnsiTheme="minorHAnsi" w:cstheme="minorHAnsi"/>
                <w:sz w:val="16"/>
                <w:szCs w:val="18"/>
              </w:rPr>
              <w:t>_sf</w:t>
            </w:r>
          </w:p>
        </w:tc>
        <w:tc>
          <w:tcPr>
            <w:tcW w:w="1233" w:type="dxa"/>
            <w:tcBorders>
              <w:top w:val="single" w:sz="4" w:space="0" w:color="auto"/>
              <w:left w:val="single" w:sz="4" w:space="0" w:color="auto"/>
              <w:bottom w:val="single" w:sz="4" w:space="0" w:color="auto"/>
              <w:right w:val="single" w:sz="4" w:space="0" w:color="auto"/>
            </w:tcBorders>
            <w:vAlign w:val="center"/>
          </w:tcPr>
          <w:p w14:paraId="5BBEFFB2" w14:textId="77777777" w:rsidR="00D82E0A" w:rsidRPr="00305CCD" w:rsidRDefault="00D82E0A"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273AD38" w14:textId="2AF28910"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4AC8FF94"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C01C07C"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A422839"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61AA9BFC"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692F0B2E"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4CCCCE7C" w14:textId="02E63273" w:rsidR="00D82E0A" w:rsidRPr="00305CCD" w:rsidRDefault="00D82E0A"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681A3EAA" w14:textId="677C5B12" w:rsidR="00D82E0A" w:rsidRPr="00305CCD" w:rsidRDefault="00D82E0A" w:rsidP="00AC0A87">
            <w:pPr>
              <w:overflowPunct w:val="0"/>
              <w:autoSpaceDE w:val="0"/>
              <w:autoSpaceDN w:val="0"/>
              <w:adjustRightInd w:val="0"/>
              <w:jc w:val="center"/>
              <w:textAlignment w:val="baseline"/>
              <w:rPr>
                <w:rFonts w:cstheme="minorHAnsi"/>
                <w:sz w:val="16"/>
                <w:szCs w:val="18"/>
                <w:lang w:val="sv-SE"/>
              </w:rPr>
            </w:pPr>
          </w:p>
        </w:tc>
      </w:tr>
      <w:tr w:rsidR="00D82E0A" w14:paraId="435FCE56"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AD8E52F" w14:textId="16395572"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SBFD#1_InH_FR1_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w:t>
            </w:r>
            <w:r>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5F380D65" w14:textId="77777777" w:rsidR="00D82E0A" w:rsidRDefault="00D82E0A"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7490E597" w14:textId="3580E6FB"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75C4D068"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A7C1E0B"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26995401"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552AD885"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67C15296"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7E8A3063" w14:textId="542A1821" w:rsidR="00D82E0A" w:rsidRDefault="00D82E0A"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166F3563" w14:textId="28BEA738" w:rsidR="00D82E0A" w:rsidRDefault="00D82E0A" w:rsidP="00AC0A87">
            <w:pPr>
              <w:overflowPunct w:val="0"/>
              <w:autoSpaceDE w:val="0"/>
              <w:autoSpaceDN w:val="0"/>
              <w:adjustRightInd w:val="0"/>
              <w:jc w:val="center"/>
              <w:textAlignment w:val="baseline"/>
              <w:rPr>
                <w:rFonts w:cstheme="minorHAnsi"/>
                <w:sz w:val="16"/>
                <w:szCs w:val="18"/>
              </w:rPr>
            </w:pPr>
          </w:p>
        </w:tc>
      </w:tr>
      <w:tr w:rsidR="00E942CC" w14:paraId="5DF38CCC"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D7B9BFF" w14:textId="6AA135EB"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w:t>
            </w:r>
            <w:r>
              <w:rPr>
                <w:rFonts w:asciiTheme="minorHAnsi" w:hAnsiTheme="minorHAnsi" w:cstheme="minorHAnsi"/>
                <w:sz w:val="16"/>
                <w:szCs w:val="18"/>
              </w:rPr>
              <w:t>InH</w:t>
            </w:r>
            <w:r w:rsidRPr="00D934CB">
              <w:rPr>
                <w:rFonts w:asciiTheme="minorHAnsi" w:hAnsiTheme="minorHAnsi" w:cstheme="minorHAnsi"/>
                <w:sz w:val="16"/>
                <w:szCs w:val="18"/>
              </w:rPr>
              <w:t>_FR1_</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4FD7C25A" w14:textId="6D00E946"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1448F2C1"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4D95A550"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0F3C7AE"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23401AF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02FF297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11E5AF2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337DB34E"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78548808"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14:paraId="5868B3DE"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636D4B8B" w14:textId="1D177A49"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SBFD#1_InH_FR1_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2F414C6C" w14:textId="5372B688"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428A12A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45FAFA5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4863D69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392C5505"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71B9D3C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00FF1773"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55333E43"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29E885FB"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rsidRPr="004B05D2" w14:paraId="79731908"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3C922A4" w14:textId="5291963C" w:rsidR="00E942CC" w:rsidRPr="00AC0A87"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sidRPr="00AC0A87">
              <w:rPr>
                <w:rFonts w:asciiTheme="minorHAnsi" w:hAnsiTheme="minorHAnsi" w:cstheme="minorHAnsi"/>
                <w:sz w:val="16"/>
                <w:szCs w:val="18"/>
              </w:rPr>
              <w:lastRenderedPageBreak/>
              <w:t>SBFD#1_InH_FR1_Alt.4_Real_SameGain</w:t>
            </w:r>
            <w:r>
              <w:rPr>
                <w:rFonts w:asciiTheme="minorHAnsi" w:hAnsiTheme="minorHAnsi" w:cstheme="minorHAnsi"/>
                <w:sz w:val="16"/>
                <w:szCs w:val="18"/>
              </w:rPr>
              <w:t>_sf</w:t>
            </w:r>
          </w:p>
        </w:tc>
        <w:tc>
          <w:tcPr>
            <w:tcW w:w="1233" w:type="dxa"/>
            <w:tcBorders>
              <w:top w:val="single" w:sz="4" w:space="0" w:color="auto"/>
              <w:left w:val="single" w:sz="4" w:space="0" w:color="auto"/>
              <w:bottom w:val="single" w:sz="4" w:space="0" w:color="auto"/>
              <w:right w:val="single" w:sz="4" w:space="0" w:color="auto"/>
            </w:tcBorders>
            <w:vAlign w:val="center"/>
          </w:tcPr>
          <w:p w14:paraId="1A3F8D2D" w14:textId="77777777"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0FE13CBB" w14:textId="7D20E5C4"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4EE38748"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9C9BB96"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B2E2896"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64521BDF"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3D042370"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62D048F7" w14:textId="30F1F592"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6B8C1E4B" w14:textId="1ACC495F"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p>
        </w:tc>
      </w:tr>
      <w:tr w:rsidR="00E942CC" w14:paraId="0AB41EE5"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F94366D" w14:textId="135F6246"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w:t>
            </w:r>
            <w:r w:rsidRPr="00305CCD">
              <w:rPr>
                <w:rFonts w:asciiTheme="minorHAnsi" w:hAnsiTheme="minorHAnsi" w:cstheme="minorHAnsi"/>
                <w:sz w:val="16"/>
                <w:szCs w:val="18"/>
              </w:rPr>
              <w:t>InH</w:t>
            </w:r>
            <w:r>
              <w:rPr>
                <w:rFonts w:asciiTheme="minorHAnsi" w:hAnsiTheme="minorHAnsi" w:cstheme="minorHAnsi"/>
                <w:sz w:val="16"/>
                <w:szCs w:val="18"/>
              </w:rPr>
              <w:t xml:space="preserve"> 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w:t>
            </w:r>
            <w:r>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7A7B1887"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59EC36C0" w14:textId="721B9C1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55FD503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71FC5B53"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79486234"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6DB1A527"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5319ACB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1B0504AA" w14:textId="1004683D"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2A90A91A" w14:textId="3BF62EA7" w:rsidR="00E942CC" w:rsidRDefault="00E942CC" w:rsidP="00AC0A87">
            <w:pPr>
              <w:overflowPunct w:val="0"/>
              <w:autoSpaceDE w:val="0"/>
              <w:autoSpaceDN w:val="0"/>
              <w:adjustRightInd w:val="0"/>
              <w:jc w:val="center"/>
              <w:textAlignment w:val="baseline"/>
              <w:rPr>
                <w:rFonts w:cstheme="minorHAnsi"/>
                <w:sz w:val="16"/>
                <w:szCs w:val="18"/>
              </w:rPr>
            </w:pPr>
          </w:p>
        </w:tc>
      </w:tr>
      <w:tr w:rsidR="00E942CC" w14:paraId="76B1850F"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3B11DF81" w14:textId="4D49D745"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w:t>
            </w:r>
            <w:r w:rsidRPr="00305CCD">
              <w:rPr>
                <w:rFonts w:asciiTheme="minorHAnsi" w:hAnsiTheme="minorHAnsi" w:cstheme="minorHAnsi"/>
                <w:sz w:val="16"/>
                <w:szCs w:val="18"/>
              </w:rPr>
              <w:t>InH</w:t>
            </w:r>
            <w:r w:rsidRPr="00D934CB">
              <w:rPr>
                <w:rFonts w:asciiTheme="minorHAnsi" w:hAnsiTheme="minorHAnsi" w:cstheme="minorHAnsi"/>
                <w:sz w:val="16"/>
                <w:szCs w:val="18"/>
              </w:rPr>
              <w:t xml:space="preserve"> _FR1_</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2EBF6A6E" w14:textId="4CF59DC6"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6A2575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7CFCD840"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B011A5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445B740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530394E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4B7458D4"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4980A0F8"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66AC2FC5"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14:paraId="3140239C"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134A9141" w14:textId="24D4429E"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w:t>
            </w:r>
            <w:r w:rsidRPr="00305CCD">
              <w:rPr>
                <w:rFonts w:asciiTheme="minorHAnsi" w:hAnsiTheme="minorHAnsi" w:cstheme="minorHAnsi"/>
                <w:sz w:val="16"/>
                <w:szCs w:val="18"/>
              </w:rPr>
              <w:t>InH</w:t>
            </w:r>
            <w:r>
              <w:rPr>
                <w:rFonts w:asciiTheme="minorHAnsi" w:hAnsiTheme="minorHAnsi" w:cstheme="minorHAnsi"/>
                <w:sz w:val="16"/>
                <w:szCs w:val="18"/>
              </w:rPr>
              <w:t xml:space="preserve"> 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29FA99FE" w14:textId="6FCC223A"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91AA33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7DF3723A"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7F721CB1"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57C3BBC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2404C32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65BF92F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01763234"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2E709CE7"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rsidRPr="004B05D2" w14:paraId="50311C2E"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4A2E6EA" w14:textId="55A471CC" w:rsidR="00E942CC" w:rsidRPr="0039769B"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sidRPr="0039769B">
              <w:rPr>
                <w:rFonts w:asciiTheme="minorHAnsi" w:hAnsiTheme="minorHAnsi" w:cstheme="minorHAnsi"/>
                <w:sz w:val="16"/>
                <w:szCs w:val="18"/>
              </w:rPr>
              <w:t>SBFD#1_</w:t>
            </w:r>
            <w:r w:rsidR="002B1828" w:rsidRPr="0039769B">
              <w:rPr>
                <w:rFonts w:asciiTheme="minorHAnsi" w:hAnsiTheme="minorHAnsi" w:cstheme="minorHAnsi"/>
                <w:sz w:val="16"/>
                <w:szCs w:val="18"/>
              </w:rPr>
              <w:t>InH</w:t>
            </w:r>
            <w:r w:rsidRPr="0039769B">
              <w:rPr>
                <w:rFonts w:asciiTheme="minorHAnsi" w:hAnsiTheme="minorHAnsi" w:cstheme="minorHAnsi"/>
                <w:sz w:val="16"/>
                <w:szCs w:val="18"/>
              </w:rPr>
              <w:t>_FR1_Alt.3_</w:t>
            </w:r>
            <w:r w:rsidR="00434B3B" w:rsidRPr="0039769B">
              <w:rPr>
                <w:rFonts w:asciiTheme="minorHAnsi" w:hAnsiTheme="minorHAnsi" w:cstheme="minorHAnsi"/>
                <w:sz w:val="16"/>
                <w:szCs w:val="18"/>
              </w:rPr>
              <w:t>Real</w:t>
            </w:r>
            <w:r w:rsidRPr="0039769B">
              <w:rPr>
                <w:rFonts w:asciiTheme="minorHAnsi" w:hAnsiTheme="minorHAnsi" w:cstheme="minorHAnsi"/>
                <w:sz w:val="16"/>
                <w:szCs w:val="18"/>
              </w:rPr>
              <w:t>_SameGain_sf</w:t>
            </w:r>
          </w:p>
        </w:tc>
        <w:tc>
          <w:tcPr>
            <w:tcW w:w="1233" w:type="dxa"/>
            <w:tcBorders>
              <w:top w:val="single" w:sz="4" w:space="0" w:color="auto"/>
              <w:left w:val="single" w:sz="4" w:space="0" w:color="auto"/>
              <w:bottom w:val="single" w:sz="4" w:space="0" w:color="auto"/>
              <w:right w:val="single" w:sz="4" w:space="0" w:color="auto"/>
            </w:tcBorders>
            <w:vAlign w:val="center"/>
          </w:tcPr>
          <w:p w14:paraId="11E35C34" w14:textId="77777777"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088194E0" w14:textId="5C850342"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6E38F8F7"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1AB40049"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67BC15F"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3ABE7711"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37EA9387"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3D2A7F67" w14:textId="31ADE7AC"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226678B2" w14:textId="5EC5EF30"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p>
        </w:tc>
      </w:tr>
      <w:tr w:rsidR="00E942CC" w14:paraId="3918C5DA"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712F08C" w14:textId="20AE8F6E"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w:t>
            </w:r>
            <w:r w:rsidRPr="00305CCD">
              <w:rPr>
                <w:rFonts w:asciiTheme="minorHAnsi" w:hAnsiTheme="minorHAnsi" w:cstheme="minorHAnsi"/>
                <w:sz w:val="16"/>
                <w:szCs w:val="18"/>
              </w:rPr>
              <w:t>InH</w:t>
            </w:r>
            <w:r>
              <w:rPr>
                <w:rFonts w:asciiTheme="minorHAnsi" w:hAnsiTheme="minorHAnsi" w:cstheme="minorHAnsi"/>
                <w:sz w:val="16"/>
                <w:szCs w:val="18"/>
              </w:rPr>
              <w:t>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w:t>
            </w:r>
            <w:r w:rsidR="00434B3B">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110CE5D6"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58AB433" w14:textId="75DAF256"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152FF7F3"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6C47DC9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1BE5CF31"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40233CF9"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22E70030"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12FF0237" w14:textId="12A6CCDC"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5C04A41D" w14:textId="7735C5F1" w:rsidR="00E942CC" w:rsidRDefault="00E942CC" w:rsidP="00AC0A87">
            <w:pPr>
              <w:overflowPunct w:val="0"/>
              <w:autoSpaceDE w:val="0"/>
              <w:autoSpaceDN w:val="0"/>
              <w:adjustRightInd w:val="0"/>
              <w:jc w:val="center"/>
              <w:textAlignment w:val="baseline"/>
              <w:rPr>
                <w:rFonts w:cstheme="minorHAnsi"/>
                <w:sz w:val="16"/>
                <w:szCs w:val="18"/>
              </w:rPr>
            </w:pPr>
          </w:p>
        </w:tc>
      </w:tr>
    </w:tbl>
    <w:p w14:paraId="7FE8451E" w14:textId="77777777" w:rsidR="000D7FD8" w:rsidRPr="00122CC0" w:rsidRDefault="000D7FD8" w:rsidP="00AC0A87"/>
    <w:p w14:paraId="374B112E" w14:textId="411C35ED" w:rsidR="00163ECF" w:rsidRDefault="00163ECF" w:rsidP="00163ECF">
      <w:pPr>
        <w:pStyle w:val="Heading2"/>
      </w:pPr>
      <w:bookmarkStart w:id="950" w:name="_Toc131603447"/>
      <w:bookmarkStart w:id="951" w:name="_Toc135043640"/>
      <w:r>
        <w:t>C.4</w:t>
      </w:r>
      <w:r>
        <w:tab/>
        <w:t>FR1_Case3_2 HetNet 2-Layer Scenario B</w:t>
      </w:r>
      <w:bookmarkEnd w:id="951"/>
    </w:p>
    <w:tbl>
      <w:tblPr>
        <w:tblStyle w:val="TableGrid"/>
        <w:tblW w:w="9300" w:type="dxa"/>
        <w:jc w:val="center"/>
        <w:tblLayout w:type="fixed"/>
        <w:tblLook w:val="04A0" w:firstRow="1" w:lastRow="0" w:firstColumn="1" w:lastColumn="0" w:noHBand="0" w:noVBand="1"/>
      </w:tblPr>
      <w:tblGrid>
        <w:gridCol w:w="1597"/>
        <w:gridCol w:w="1233"/>
        <w:gridCol w:w="969"/>
        <w:gridCol w:w="887"/>
        <w:gridCol w:w="880"/>
        <w:gridCol w:w="880"/>
        <w:gridCol w:w="712"/>
        <w:gridCol w:w="846"/>
        <w:gridCol w:w="647"/>
        <w:gridCol w:w="649"/>
      </w:tblGrid>
      <w:tr w:rsidR="00163ECF" w14:paraId="37B30540" w14:textId="77777777">
        <w:trPr>
          <w:trHeight w:val="321"/>
          <w:jc w:val="center"/>
        </w:trPr>
        <w:tc>
          <w:tcPr>
            <w:tcW w:w="1597" w:type="dxa"/>
            <w:vMerge w:val="restart"/>
            <w:tcBorders>
              <w:top w:val="single" w:sz="4" w:space="0" w:color="auto"/>
              <w:left w:val="single" w:sz="4" w:space="0" w:color="auto"/>
              <w:right w:val="single" w:sz="4" w:space="0" w:color="auto"/>
              <w:tl2br w:val="single" w:sz="4" w:space="0" w:color="auto"/>
            </w:tcBorders>
            <w:vAlign w:val="center"/>
          </w:tcPr>
          <w:p w14:paraId="55DEDBE4" w14:textId="77777777" w:rsidR="00163ECF" w:rsidRDefault="00163ECF">
            <w:pPr>
              <w:spacing w:after="0"/>
              <w:jc w:val="center"/>
              <w:textAlignment w:val="baseline"/>
              <w:rPr>
                <w:rFonts w:asciiTheme="minorHAnsi" w:eastAsia="Malgun Gothic" w:hAnsiTheme="minorHAnsi" w:cstheme="minorHAnsi"/>
                <w:b/>
                <w:sz w:val="16"/>
                <w:szCs w:val="18"/>
                <w:lang w:eastAsia="zh-CN"/>
              </w:rPr>
            </w:pPr>
            <w:r>
              <w:rPr>
                <w:rFonts w:asciiTheme="minorHAnsi" w:hAnsiTheme="minorHAnsi" w:cstheme="minorHAnsi"/>
                <w:b/>
                <w:sz w:val="16"/>
                <w:szCs w:val="18"/>
              </w:rPr>
              <w:t>Key assumptions</w:t>
            </w:r>
          </w:p>
          <w:p w14:paraId="61A68CEC"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4D79246F"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3B7782FA"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72E883B0"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5D10F318"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6E4AB8CE"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43A0B5EA"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076FAE40" w14:textId="77777777" w:rsidR="00163ECF" w:rsidRDefault="00163ECF">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627C715D" w14:textId="77777777" w:rsidR="00163ECF" w:rsidRDefault="00163ECF">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5B15EBC1" w14:textId="77777777" w:rsidR="00163ECF" w:rsidRDefault="00163ECF">
            <w:pPr>
              <w:spacing w:after="0"/>
              <w:jc w:val="center"/>
              <w:textAlignment w:val="baseline"/>
              <w:rPr>
                <w:rFonts w:asciiTheme="minorHAnsi" w:hAnsiTheme="minorHAnsi" w:cstheme="minorHAnsi"/>
                <w:bCs/>
                <w:sz w:val="16"/>
                <w:szCs w:val="18"/>
              </w:rPr>
            </w:pPr>
            <w:r>
              <w:rPr>
                <w:rFonts w:asciiTheme="minorHAnsi" w:hAnsiTheme="minorHAnsi" w:cstheme="minorHAnsi"/>
                <w:bCs/>
                <w:sz w:val="16"/>
                <w:szCs w:val="18"/>
              </w:rPr>
              <w:t>(e.g., Self-interference and Co-site: Spatial isolation + digital isolation)</w:t>
            </w:r>
          </w:p>
        </w:tc>
        <w:tc>
          <w:tcPr>
            <w:tcW w:w="2647" w:type="dxa"/>
            <w:gridSpan w:val="3"/>
            <w:tcBorders>
              <w:top w:val="single" w:sz="4" w:space="0" w:color="auto"/>
              <w:left w:val="single" w:sz="4" w:space="0" w:color="auto"/>
              <w:bottom w:val="single" w:sz="4" w:space="0" w:color="auto"/>
              <w:right w:val="single" w:sz="4" w:space="0" w:color="auto"/>
            </w:tcBorders>
            <w:vAlign w:val="center"/>
            <w:hideMark/>
          </w:tcPr>
          <w:p w14:paraId="73022553" w14:textId="77777777" w:rsidR="00163ECF" w:rsidRDefault="00163ECF">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345ED5AB" w14:textId="77777777" w:rsidR="00163ECF" w:rsidRDefault="00163ECF">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296" w:type="dxa"/>
            <w:gridSpan w:val="2"/>
            <w:tcBorders>
              <w:top w:val="single" w:sz="4" w:space="0" w:color="auto"/>
              <w:left w:val="single" w:sz="4" w:space="0" w:color="auto"/>
              <w:bottom w:val="single" w:sz="4" w:space="0" w:color="auto"/>
              <w:right w:val="single" w:sz="4" w:space="0" w:color="auto"/>
            </w:tcBorders>
            <w:vAlign w:val="center"/>
            <w:hideMark/>
          </w:tcPr>
          <w:p w14:paraId="3537C5FB" w14:textId="77777777" w:rsidR="00163ECF" w:rsidRDefault="00163ECF">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163ECF" w14:paraId="792179C7" w14:textId="77777777">
        <w:trPr>
          <w:trHeight w:val="720"/>
          <w:jc w:val="center"/>
        </w:trPr>
        <w:tc>
          <w:tcPr>
            <w:tcW w:w="1597" w:type="dxa"/>
            <w:vMerge/>
            <w:tcBorders>
              <w:left w:val="single" w:sz="4" w:space="0" w:color="auto"/>
              <w:right w:val="single" w:sz="4" w:space="0" w:color="auto"/>
              <w:tl2br w:val="single" w:sz="4" w:space="0" w:color="auto"/>
            </w:tcBorders>
            <w:vAlign w:val="center"/>
            <w:hideMark/>
          </w:tcPr>
          <w:p w14:paraId="69DD44A2" w14:textId="77777777" w:rsidR="00163ECF" w:rsidRDefault="00163ECF">
            <w:pPr>
              <w:spacing w:after="0"/>
              <w:jc w:val="center"/>
              <w:rPr>
                <w:rFonts w:asciiTheme="minorHAnsi" w:eastAsia="Malgun Gothic" w:hAnsiTheme="minorHAnsi" w:cstheme="minorHAnsi"/>
                <w:b/>
                <w:sz w:val="16"/>
                <w:szCs w:val="18"/>
                <w:lang w:eastAsia="zh-CN"/>
              </w:rPr>
            </w:pP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89EF9A1"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87" w:type="dxa"/>
            <w:vMerge w:val="restart"/>
            <w:tcBorders>
              <w:top w:val="single" w:sz="4" w:space="0" w:color="auto"/>
              <w:left w:val="single" w:sz="4" w:space="0" w:color="auto"/>
              <w:right w:val="single" w:sz="4" w:space="0" w:color="auto"/>
            </w:tcBorders>
            <w:vAlign w:val="center"/>
            <w:hideMark/>
          </w:tcPr>
          <w:p w14:paraId="35DB7C37"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Alt.-2:</w:t>
            </w:r>
            <w:r>
              <w:rPr>
                <w:b/>
                <w:bCs/>
                <w:szCs w:val="20"/>
              </w:rPr>
              <w:t xml:space="preserve"> </w:t>
            </w:r>
            <w:r>
              <w:rPr>
                <w:rFonts w:asciiTheme="minorHAnsi" w:hAnsiTheme="minorHAnsi" w:cstheme="minorHAnsi"/>
                <w:b/>
                <w:bCs/>
                <w:sz w:val="16"/>
                <w:szCs w:val="18"/>
              </w:rPr>
              <w:t>{DDDSU} vs.   {XXXXU}</w:t>
            </w:r>
          </w:p>
        </w:tc>
        <w:tc>
          <w:tcPr>
            <w:tcW w:w="880" w:type="dxa"/>
            <w:vMerge w:val="restart"/>
            <w:tcBorders>
              <w:top w:val="single" w:sz="4" w:space="0" w:color="auto"/>
              <w:left w:val="single" w:sz="4" w:space="0" w:color="auto"/>
              <w:right w:val="single" w:sz="4" w:space="0" w:color="auto"/>
            </w:tcBorders>
            <w:vAlign w:val="center"/>
            <w:hideMark/>
          </w:tcPr>
          <w:p w14:paraId="403924F2"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Alt.-4:</w:t>
            </w:r>
          </w:p>
          <w:p w14:paraId="6B4B1F05"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 vs.   {XXXXX}</w:t>
            </w:r>
          </w:p>
        </w:tc>
        <w:tc>
          <w:tcPr>
            <w:tcW w:w="880" w:type="dxa"/>
            <w:vMerge w:val="restart"/>
            <w:tcBorders>
              <w:top w:val="single" w:sz="4" w:space="0" w:color="auto"/>
              <w:left w:val="single" w:sz="4" w:space="0" w:color="auto"/>
              <w:right w:val="single" w:sz="4" w:space="0" w:color="auto"/>
            </w:tcBorders>
            <w:vAlign w:val="center"/>
          </w:tcPr>
          <w:p w14:paraId="3BF1EB1E"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Alt.-3:</w:t>
            </w:r>
          </w:p>
          <w:p w14:paraId="4AD5B1BE"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vs.   {XXXXU}</w:t>
            </w:r>
          </w:p>
        </w:tc>
        <w:tc>
          <w:tcPr>
            <w:tcW w:w="712" w:type="dxa"/>
            <w:vMerge w:val="restart"/>
            <w:tcBorders>
              <w:top w:val="single" w:sz="4" w:space="0" w:color="auto"/>
              <w:left w:val="single" w:sz="4" w:space="0" w:color="auto"/>
              <w:right w:val="single" w:sz="4" w:space="0" w:color="auto"/>
            </w:tcBorders>
            <w:vAlign w:val="center"/>
            <w:hideMark/>
          </w:tcPr>
          <w:p w14:paraId="0310A9AF"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Twice area&amp;same TxRUs</w:t>
            </w:r>
            <w:r>
              <w:rPr>
                <w:rFonts w:asciiTheme="minorHAnsi" w:hAnsiTheme="minorHAnsi" w:cstheme="minorHAnsi"/>
                <w:b/>
                <w:bCs/>
                <w:sz w:val="16"/>
                <w:szCs w:val="18"/>
              </w:rPr>
              <w:br/>
              <w:t>('Same Gain’)</w:t>
            </w:r>
          </w:p>
        </w:tc>
        <w:tc>
          <w:tcPr>
            <w:tcW w:w="846" w:type="dxa"/>
            <w:vMerge w:val="restart"/>
            <w:tcBorders>
              <w:top w:val="single" w:sz="4" w:space="0" w:color="auto"/>
              <w:left w:val="single" w:sz="4" w:space="0" w:color="auto"/>
              <w:right w:val="single" w:sz="4" w:space="0" w:color="auto"/>
            </w:tcBorders>
            <w:vAlign w:val="center"/>
            <w:hideMark/>
          </w:tcPr>
          <w:p w14:paraId="314A4204"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area&amp;same TxRUs</w:t>
            </w:r>
          </w:p>
          <w:p w14:paraId="08D36A14"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647" w:type="dxa"/>
            <w:vMerge w:val="restart"/>
            <w:tcBorders>
              <w:top w:val="single" w:sz="4" w:space="0" w:color="auto"/>
              <w:left w:val="single" w:sz="4" w:space="0" w:color="auto"/>
              <w:right w:val="single" w:sz="4" w:space="0" w:color="auto"/>
            </w:tcBorders>
            <w:vAlign w:val="center"/>
            <w:hideMark/>
          </w:tcPr>
          <w:p w14:paraId="3199247C"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649" w:type="dxa"/>
            <w:vMerge w:val="restart"/>
            <w:tcBorders>
              <w:top w:val="single" w:sz="4" w:space="0" w:color="auto"/>
              <w:left w:val="single" w:sz="4" w:space="0" w:color="auto"/>
              <w:right w:val="single" w:sz="4" w:space="0" w:color="auto"/>
            </w:tcBorders>
            <w:vAlign w:val="center"/>
            <w:hideMark/>
          </w:tcPr>
          <w:p w14:paraId="5B196AC2"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163ECF" w14:paraId="18C68DA7" w14:textId="77777777">
        <w:trPr>
          <w:trHeight w:val="720"/>
          <w:jc w:val="center"/>
        </w:trPr>
        <w:tc>
          <w:tcPr>
            <w:tcW w:w="1597" w:type="dxa"/>
            <w:vMerge/>
            <w:tcBorders>
              <w:left w:val="single" w:sz="4" w:space="0" w:color="auto"/>
              <w:bottom w:val="single" w:sz="4" w:space="0" w:color="auto"/>
              <w:right w:val="single" w:sz="4" w:space="0" w:color="auto"/>
              <w:tl2br w:val="single" w:sz="4" w:space="0" w:color="auto"/>
            </w:tcBorders>
            <w:vAlign w:val="center"/>
          </w:tcPr>
          <w:p w14:paraId="1449B750" w14:textId="77777777" w:rsidR="00163ECF" w:rsidRDefault="00163ECF">
            <w:pPr>
              <w:spacing w:after="0"/>
              <w:jc w:val="center"/>
              <w:rPr>
                <w:rFonts w:asciiTheme="minorHAnsi" w:eastAsia="Malgun Gothic" w:hAnsiTheme="minorHAnsi" w:cstheme="minorHAnsi"/>
                <w:b/>
                <w:sz w:val="16"/>
                <w:szCs w:val="18"/>
                <w:lang w:eastAsia="zh-CN"/>
              </w:rPr>
            </w:pPr>
          </w:p>
        </w:tc>
        <w:tc>
          <w:tcPr>
            <w:tcW w:w="1233" w:type="dxa"/>
            <w:tcBorders>
              <w:top w:val="single" w:sz="4" w:space="0" w:color="auto"/>
              <w:left w:val="single" w:sz="4" w:space="0" w:color="auto"/>
              <w:bottom w:val="single" w:sz="4" w:space="0" w:color="auto"/>
              <w:right w:val="single" w:sz="4" w:space="0" w:color="auto"/>
            </w:tcBorders>
            <w:vAlign w:val="center"/>
          </w:tcPr>
          <w:p w14:paraId="6B0A40D1"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75 dB + 5 dB (Tx beam null) +10 dB(Digital IC)</w:t>
            </w:r>
          </w:p>
          <w:p w14:paraId="03657A15"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(Total = 132 dBc including frequency isolation)</w:t>
            </w:r>
          </w:p>
        </w:tc>
        <w:tc>
          <w:tcPr>
            <w:tcW w:w="969" w:type="dxa"/>
            <w:tcBorders>
              <w:top w:val="single" w:sz="4" w:space="0" w:color="auto"/>
              <w:left w:val="single" w:sz="4" w:space="0" w:color="auto"/>
              <w:bottom w:val="single" w:sz="4" w:space="0" w:color="auto"/>
              <w:right w:val="single" w:sz="4" w:space="0" w:color="auto"/>
            </w:tcBorders>
            <w:vAlign w:val="center"/>
          </w:tcPr>
          <w:p w14:paraId="67091752"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1 dB desense (Total = 119 dBc)</w:t>
            </w:r>
          </w:p>
        </w:tc>
        <w:tc>
          <w:tcPr>
            <w:tcW w:w="887" w:type="dxa"/>
            <w:vMerge/>
            <w:tcBorders>
              <w:left w:val="single" w:sz="4" w:space="0" w:color="auto"/>
              <w:bottom w:val="single" w:sz="4" w:space="0" w:color="auto"/>
              <w:right w:val="single" w:sz="4" w:space="0" w:color="auto"/>
            </w:tcBorders>
            <w:vAlign w:val="center"/>
          </w:tcPr>
          <w:p w14:paraId="62D09E9F" w14:textId="77777777" w:rsidR="00163ECF" w:rsidRDefault="00163ECF">
            <w:pPr>
              <w:spacing w:after="0"/>
              <w:jc w:val="center"/>
              <w:textAlignment w:val="baseline"/>
              <w:rPr>
                <w:rFonts w:asciiTheme="minorHAnsi" w:hAnsiTheme="minorHAnsi" w:cstheme="minorHAnsi"/>
                <w:b/>
                <w:bCs/>
                <w:sz w:val="16"/>
                <w:szCs w:val="18"/>
              </w:rPr>
            </w:pPr>
          </w:p>
        </w:tc>
        <w:tc>
          <w:tcPr>
            <w:tcW w:w="880" w:type="dxa"/>
            <w:vMerge/>
            <w:tcBorders>
              <w:left w:val="single" w:sz="4" w:space="0" w:color="auto"/>
              <w:bottom w:val="single" w:sz="4" w:space="0" w:color="auto"/>
              <w:right w:val="single" w:sz="4" w:space="0" w:color="auto"/>
            </w:tcBorders>
            <w:vAlign w:val="center"/>
          </w:tcPr>
          <w:p w14:paraId="786220EF" w14:textId="77777777" w:rsidR="00163ECF" w:rsidRDefault="00163ECF">
            <w:pPr>
              <w:spacing w:after="0"/>
              <w:jc w:val="center"/>
              <w:textAlignment w:val="baseline"/>
              <w:rPr>
                <w:rFonts w:asciiTheme="minorHAnsi" w:hAnsiTheme="minorHAnsi" w:cstheme="minorHAnsi"/>
                <w:b/>
                <w:bCs/>
                <w:sz w:val="16"/>
                <w:szCs w:val="18"/>
              </w:rPr>
            </w:pPr>
          </w:p>
        </w:tc>
        <w:tc>
          <w:tcPr>
            <w:tcW w:w="880" w:type="dxa"/>
            <w:vMerge/>
            <w:tcBorders>
              <w:left w:val="single" w:sz="4" w:space="0" w:color="auto"/>
              <w:bottom w:val="single" w:sz="4" w:space="0" w:color="auto"/>
              <w:right w:val="single" w:sz="4" w:space="0" w:color="auto"/>
            </w:tcBorders>
            <w:vAlign w:val="center"/>
          </w:tcPr>
          <w:p w14:paraId="67967598" w14:textId="77777777" w:rsidR="00163ECF" w:rsidRDefault="00163ECF">
            <w:pPr>
              <w:spacing w:after="0"/>
              <w:jc w:val="center"/>
              <w:textAlignment w:val="baseline"/>
              <w:rPr>
                <w:rFonts w:asciiTheme="minorHAnsi" w:hAnsiTheme="minorHAnsi" w:cstheme="minorHAnsi"/>
                <w:b/>
                <w:bCs/>
                <w:sz w:val="16"/>
                <w:szCs w:val="18"/>
              </w:rPr>
            </w:pPr>
          </w:p>
        </w:tc>
        <w:tc>
          <w:tcPr>
            <w:tcW w:w="712" w:type="dxa"/>
            <w:vMerge/>
            <w:tcBorders>
              <w:left w:val="single" w:sz="4" w:space="0" w:color="auto"/>
              <w:bottom w:val="single" w:sz="4" w:space="0" w:color="auto"/>
              <w:right w:val="single" w:sz="4" w:space="0" w:color="auto"/>
            </w:tcBorders>
            <w:vAlign w:val="center"/>
          </w:tcPr>
          <w:p w14:paraId="122A4354" w14:textId="77777777" w:rsidR="00163ECF" w:rsidRDefault="00163ECF">
            <w:pPr>
              <w:spacing w:after="0"/>
              <w:jc w:val="center"/>
              <w:textAlignment w:val="baseline"/>
              <w:rPr>
                <w:rFonts w:asciiTheme="minorHAnsi" w:hAnsiTheme="minorHAnsi" w:cstheme="minorHAnsi"/>
                <w:b/>
                <w:bCs/>
                <w:sz w:val="16"/>
                <w:szCs w:val="18"/>
              </w:rPr>
            </w:pPr>
          </w:p>
        </w:tc>
        <w:tc>
          <w:tcPr>
            <w:tcW w:w="846" w:type="dxa"/>
            <w:vMerge/>
            <w:tcBorders>
              <w:left w:val="single" w:sz="4" w:space="0" w:color="auto"/>
              <w:bottom w:val="single" w:sz="4" w:space="0" w:color="auto"/>
              <w:right w:val="single" w:sz="4" w:space="0" w:color="auto"/>
            </w:tcBorders>
            <w:vAlign w:val="center"/>
          </w:tcPr>
          <w:p w14:paraId="7A65B1B2" w14:textId="77777777" w:rsidR="00163ECF" w:rsidRDefault="00163ECF">
            <w:pPr>
              <w:spacing w:after="0"/>
              <w:jc w:val="center"/>
              <w:textAlignment w:val="baseline"/>
              <w:rPr>
                <w:rFonts w:asciiTheme="minorHAnsi" w:hAnsiTheme="minorHAnsi" w:cstheme="minorHAnsi"/>
                <w:b/>
                <w:bCs/>
                <w:sz w:val="16"/>
                <w:szCs w:val="18"/>
              </w:rPr>
            </w:pPr>
          </w:p>
        </w:tc>
        <w:tc>
          <w:tcPr>
            <w:tcW w:w="647" w:type="dxa"/>
            <w:vMerge/>
            <w:tcBorders>
              <w:left w:val="single" w:sz="4" w:space="0" w:color="auto"/>
              <w:bottom w:val="single" w:sz="4" w:space="0" w:color="auto"/>
              <w:right w:val="single" w:sz="4" w:space="0" w:color="auto"/>
            </w:tcBorders>
            <w:vAlign w:val="center"/>
          </w:tcPr>
          <w:p w14:paraId="2A5F051B" w14:textId="77777777" w:rsidR="00163ECF" w:rsidRDefault="00163ECF">
            <w:pPr>
              <w:spacing w:after="0"/>
              <w:jc w:val="center"/>
              <w:textAlignment w:val="baseline"/>
              <w:rPr>
                <w:rFonts w:asciiTheme="minorHAnsi" w:hAnsiTheme="minorHAnsi" w:cstheme="minorHAnsi"/>
                <w:b/>
                <w:bCs/>
                <w:sz w:val="16"/>
                <w:szCs w:val="18"/>
              </w:rPr>
            </w:pPr>
          </w:p>
        </w:tc>
        <w:tc>
          <w:tcPr>
            <w:tcW w:w="649" w:type="dxa"/>
            <w:vMerge/>
            <w:tcBorders>
              <w:left w:val="single" w:sz="4" w:space="0" w:color="auto"/>
              <w:bottom w:val="single" w:sz="4" w:space="0" w:color="auto"/>
              <w:right w:val="single" w:sz="4" w:space="0" w:color="auto"/>
            </w:tcBorders>
            <w:vAlign w:val="center"/>
          </w:tcPr>
          <w:p w14:paraId="1A53B800" w14:textId="77777777" w:rsidR="00163ECF" w:rsidRDefault="00163ECF">
            <w:pPr>
              <w:spacing w:after="0"/>
              <w:jc w:val="center"/>
              <w:textAlignment w:val="baseline"/>
              <w:rPr>
                <w:rFonts w:asciiTheme="minorHAnsi" w:hAnsiTheme="minorHAnsi" w:cstheme="minorHAnsi"/>
                <w:b/>
                <w:bCs/>
                <w:sz w:val="16"/>
                <w:szCs w:val="18"/>
              </w:rPr>
            </w:pPr>
          </w:p>
        </w:tc>
      </w:tr>
      <w:tr w:rsidR="00163ECF" w14:paraId="03BCE057" w14:textId="77777777">
        <w:trPr>
          <w:trHeight w:val="403"/>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1434F53F" w14:textId="399BBBE5" w:rsidR="00163ECF" w:rsidRPr="00D934CB" w:rsidRDefault="00163ECF">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3_2</w:t>
            </w:r>
            <w:r w:rsidRPr="00D934CB">
              <w:rPr>
                <w:rFonts w:asciiTheme="minorHAnsi" w:hAnsiTheme="minorHAnsi" w:cstheme="minorHAnsi"/>
                <w:sz w:val="16"/>
                <w:szCs w:val="18"/>
              </w:rPr>
              <w:t>_</w:t>
            </w:r>
            <w:r>
              <w:rPr>
                <w:rFonts w:asciiTheme="minorHAnsi" w:hAnsiTheme="minorHAnsi" w:cstheme="minorHAnsi"/>
                <w:sz w:val="16"/>
                <w:szCs w:val="18"/>
              </w:rPr>
              <w:t>InH</w:t>
            </w:r>
            <w:r w:rsidRPr="00D934CB">
              <w:rPr>
                <w:rFonts w:asciiTheme="minorHAnsi" w:hAnsiTheme="minorHAnsi" w:cstheme="minorHAnsi"/>
                <w:sz w:val="16"/>
                <w:szCs w:val="18"/>
              </w:rPr>
              <w:t>_FR1_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4EB1207E" w14:textId="77777777" w:rsidR="00163ECF" w:rsidRPr="00D934CB" w:rsidRDefault="00163ECF">
            <w:pPr>
              <w:overflowPunct w:val="0"/>
              <w:autoSpaceDE w:val="0"/>
              <w:autoSpaceDN w:val="0"/>
              <w:adjustRightInd w:val="0"/>
              <w:jc w:val="center"/>
              <w:textAlignment w:val="baseline"/>
              <w:rPr>
                <w:rFonts w:cs="Malgun Gothic"/>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7C385AD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hideMark/>
          </w:tcPr>
          <w:p w14:paraId="1902A901"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61A413D"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8458BA5" w14:textId="77777777" w:rsidR="00163ECF" w:rsidRDefault="00163ECF">
            <w:pPr>
              <w:overflowPunct w:val="0"/>
              <w:autoSpaceDE w:val="0"/>
              <w:autoSpaceDN w:val="0"/>
              <w:adjustRightInd w:val="0"/>
              <w:jc w:val="center"/>
              <w:textAlignment w:val="baseline"/>
              <w:rPr>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6F0ADB2E"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0E87744B"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7D850908"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73B8630D"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14:paraId="3E74E599"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7FF70B65" w14:textId="47A603D6" w:rsidR="00163ECF" w:rsidRDefault="00163ECF">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SBFD#3_2_InH_FR1_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437D1ED2" w14:textId="77777777" w:rsidR="00163ECF" w:rsidRDefault="00163ECF">
            <w:pPr>
              <w:overflowPunct w:val="0"/>
              <w:autoSpaceDE w:val="0"/>
              <w:autoSpaceDN w:val="0"/>
              <w:adjustRightInd w:val="0"/>
              <w:jc w:val="center"/>
              <w:textAlignment w:val="baseline"/>
              <w:rPr>
                <w:rFonts w:cs="Malgun Gothic"/>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32144551"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4EB404E6"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2CC88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30163FEF" w14:textId="77777777" w:rsidR="00163ECF" w:rsidRDefault="00163ECF">
            <w:pPr>
              <w:overflowPunct w:val="0"/>
              <w:autoSpaceDE w:val="0"/>
              <w:autoSpaceDN w:val="0"/>
              <w:adjustRightInd w:val="0"/>
              <w:jc w:val="center"/>
              <w:textAlignment w:val="baseline"/>
              <w:rPr>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609F799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61082716"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10D06EA8"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2731D995"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rsidRPr="00D934CB" w14:paraId="0DAB64FC"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2598E877" w14:textId="75032155" w:rsidR="00163ECF" w:rsidRPr="00AC0A87" w:rsidRDefault="00163ECF">
            <w:pPr>
              <w:overflowPunct w:val="0"/>
              <w:autoSpaceDE w:val="0"/>
              <w:autoSpaceDN w:val="0"/>
              <w:adjustRightInd w:val="0"/>
              <w:jc w:val="center"/>
              <w:textAlignment w:val="baseline"/>
              <w:rPr>
                <w:rFonts w:asciiTheme="minorHAnsi" w:hAnsiTheme="minorHAnsi" w:cstheme="minorHAnsi"/>
                <w:sz w:val="16"/>
                <w:szCs w:val="18"/>
              </w:rPr>
            </w:pPr>
            <w:r w:rsidRPr="00AC0A87">
              <w:rPr>
                <w:rFonts w:asciiTheme="minorHAnsi" w:hAnsiTheme="minorHAnsi" w:cstheme="minorHAnsi"/>
                <w:sz w:val="16"/>
                <w:szCs w:val="18"/>
              </w:rPr>
              <w:t>SBFD#</w:t>
            </w:r>
            <w:r w:rsidR="001E7E29">
              <w:rPr>
                <w:rFonts w:asciiTheme="minorHAnsi" w:hAnsiTheme="minorHAnsi" w:cstheme="minorHAnsi"/>
                <w:sz w:val="16"/>
                <w:szCs w:val="18"/>
              </w:rPr>
              <w:t>3_2</w:t>
            </w:r>
            <w:r w:rsidRPr="00AC0A87">
              <w:rPr>
                <w:rFonts w:asciiTheme="minorHAnsi" w:hAnsiTheme="minorHAnsi" w:cstheme="minorHAnsi"/>
                <w:sz w:val="16"/>
                <w:szCs w:val="18"/>
              </w:rPr>
              <w:t>_</w:t>
            </w:r>
            <w:r>
              <w:rPr>
                <w:rFonts w:asciiTheme="minorHAnsi" w:hAnsiTheme="minorHAnsi" w:cstheme="minorHAnsi"/>
                <w:sz w:val="16"/>
                <w:szCs w:val="18"/>
              </w:rPr>
              <w:t>InH</w:t>
            </w:r>
            <w:r w:rsidRPr="00AC0A87">
              <w:rPr>
                <w:rFonts w:asciiTheme="minorHAnsi" w:hAnsiTheme="minorHAnsi" w:cstheme="minorHAnsi"/>
                <w:sz w:val="16"/>
                <w:szCs w:val="18"/>
              </w:rPr>
              <w:t>_FR1_Alt.2_Real_SameGain</w:t>
            </w:r>
            <w:r>
              <w:rPr>
                <w:rFonts w:asciiTheme="minorHAnsi" w:hAnsiTheme="minorHAnsi" w:cstheme="minorHAnsi"/>
                <w:sz w:val="16"/>
                <w:szCs w:val="18"/>
              </w:rPr>
              <w:t>_sf</w:t>
            </w:r>
          </w:p>
        </w:tc>
        <w:tc>
          <w:tcPr>
            <w:tcW w:w="1233" w:type="dxa"/>
            <w:tcBorders>
              <w:top w:val="single" w:sz="4" w:space="0" w:color="auto"/>
              <w:left w:val="single" w:sz="4" w:space="0" w:color="auto"/>
              <w:bottom w:val="single" w:sz="4" w:space="0" w:color="auto"/>
              <w:right w:val="single" w:sz="4" w:space="0" w:color="auto"/>
            </w:tcBorders>
            <w:vAlign w:val="center"/>
          </w:tcPr>
          <w:p w14:paraId="761AD473"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7E553AF5"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26C3BA86"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3DD76159"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ABE75CB"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47B993C9"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356751D9"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57BBC4C7"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5978E30E"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p>
        </w:tc>
      </w:tr>
      <w:tr w:rsidR="00163ECF" w14:paraId="71FCEC55"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34DC34F" w14:textId="2D158D3B"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w:t>
            </w:r>
            <w:r w:rsidR="001E7E29">
              <w:rPr>
                <w:rFonts w:asciiTheme="minorHAnsi" w:hAnsiTheme="minorHAnsi" w:cstheme="minorHAnsi"/>
                <w:sz w:val="16"/>
                <w:szCs w:val="18"/>
              </w:rPr>
              <w:t>3_2</w:t>
            </w:r>
            <w:r>
              <w:rPr>
                <w:rFonts w:asciiTheme="minorHAnsi" w:hAnsiTheme="minorHAnsi" w:cstheme="minorHAnsi"/>
                <w:sz w:val="16"/>
                <w:szCs w:val="18"/>
              </w:rPr>
              <w:t>_InH_FR1_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w:t>
            </w:r>
            <w:r>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594A642C"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15F1C7D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778CB4D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6C0249E2"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2ED962B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64AC7A1E"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47D5ABD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6B2F0464"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05C858A2" w14:textId="77777777" w:rsidR="00163ECF" w:rsidRDefault="00163ECF">
            <w:pPr>
              <w:overflowPunct w:val="0"/>
              <w:autoSpaceDE w:val="0"/>
              <w:autoSpaceDN w:val="0"/>
              <w:adjustRightInd w:val="0"/>
              <w:jc w:val="center"/>
              <w:textAlignment w:val="baseline"/>
              <w:rPr>
                <w:rFonts w:cstheme="minorHAnsi"/>
                <w:sz w:val="16"/>
                <w:szCs w:val="18"/>
              </w:rPr>
            </w:pPr>
          </w:p>
        </w:tc>
      </w:tr>
      <w:tr w:rsidR="00163ECF" w14:paraId="17096EF4"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F035C89" w14:textId="5CE0091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sidR="001E7E29">
              <w:rPr>
                <w:rFonts w:asciiTheme="minorHAnsi" w:hAnsiTheme="minorHAnsi" w:cstheme="minorHAnsi"/>
                <w:sz w:val="16"/>
                <w:szCs w:val="18"/>
              </w:rPr>
              <w:t>3_2</w:t>
            </w:r>
            <w:r w:rsidRPr="00D934CB">
              <w:rPr>
                <w:rFonts w:asciiTheme="minorHAnsi" w:hAnsiTheme="minorHAnsi" w:cstheme="minorHAnsi"/>
                <w:sz w:val="16"/>
                <w:szCs w:val="18"/>
              </w:rPr>
              <w:t>_</w:t>
            </w:r>
            <w:r>
              <w:rPr>
                <w:rFonts w:asciiTheme="minorHAnsi" w:hAnsiTheme="minorHAnsi" w:cstheme="minorHAnsi"/>
                <w:sz w:val="16"/>
                <w:szCs w:val="18"/>
              </w:rPr>
              <w:t>InH</w:t>
            </w:r>
            <w:r w:rsidRPr="00D934CB">
              <w:rPr>
                <w:rFonts w:asciiTheme="minorHAnsi" w:hAnsiTheme="minorHAnsi" w:cstheme="minorHAnsi"/>
                <w:sz w:val="16"/>
                <w:szCs w:val="18"/>
              </w:rPr>
              <w:t>_FR1_</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0F01BDBA"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50D846C3"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141F778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1639B4A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3ED494D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7C5E7642"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4EEBBBB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448DFB94"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15F94644"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14:paraId="3425F793"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5FF24EB8" w14:textId="00AF59CF"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w:t>
            </w:r>
            <w:r w:rsidR="001E7E29">
              <w:rPr>
                <w:rFonts w:asciiTheme="minorHAnsi" w:hAnsiTheme="minorHAnsi" w:cstheme="minorHAnsi"/>
                <w:sz w:val="16"/>
                <w:szCs w:val="18"/>
              </w:rPr>
              <w:t>3_2</w:t>
            </w:r>
            <w:r>
              <w:rPr>
                <w:rFonts w:asciiTheme="minorHAnsi" w:hAnsiTheme="minorHAnsi" w:cstheme="minorHAnsi"/>
                <w:sz w:val="16"/>
                <w:szCs w:val="18"/>
              </w:rPr>
              <w:t>_InH_FR1_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6DC2DF01"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7F2145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4D03F5F2"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2BFF2DA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7787AA0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2A937FA7"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7794F5B8"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28A37BB2"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22CD2C37"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rsidRPr="004B05D2" w14:paraId="2319A68E"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2F9781B8" w14:textId="6EA70447" w:rsidR="00163ECF" w:rsidRPr="00AC0A87" w:rsidRDefault="00163ECF">
            <w:pPr>
              <w:overflowPunct w:val="0"/>
              <w:autoSpaceDE w:val="0"/>
              <w:autoSpaceDN w:val="0"/>
              <w:adjustRightInd w:val="0"/>
              <w:jc w:val="center"/>
              <w:textAlignment w:val="baseline"/>
              <w:rPr>
                <w:rFonts w:asciiTheme="minorHAnsi" w:hAnsiTheme="minorHAnsi" w:cstheme="minorHAnsi"/>
                <w:sz w:val="16"/>
                <w:szCs w:val="18"/>
              </w:rPr>
            </w:pPr>
            <w:r w:rsidRPr="00AC0A87">
              <w:rPr>
                <w:rFonts w:asciiTheme="minorHAnsi" w:hAnsiTheme="minorHAnsi" w:cstheme="minorHAnsi"/>
                <w:sz w:val="16"/>
                <w:szCs w:val="18"/>
              </w:rPr>
              <w:lastRenderedPageBreak/>
              <w:t>SBFD#</w:t>
            </w:r>
            <w:r w:rsidR="001E7E29">
              <w:rPr>
                <w:rFonts w:asciiTheme="minorHAnsi" w:hAnsiTheme="minorHAnsi" w:cstheme="minorHAnsi"/>
                <w:sz w:val="16"/>
                <w:szCs w:val="18"/>
              </w:rPr>
              <w:t>3_2</w:t>
            </w:r>
            <w:r w:rsidRPr="00AC0A87">
              <w:rPr>
                <w:rFonts w:asciiTheme="minorHAnsi" w:hAnsiTheme="minorHAnsi" w:cstheme="minorHAnsi"/>
                <w:sz w:val="16"/>
                <w:szCs w:val="18"/>
              </w:rPr>
              <w:t>_InH_FR1_Alt.4_Real_SameGain</w:t>
            </w:r>
            <w:r>
              <w:rPr>
                <w:rFonts w:asciiTheme="minorHAnsi" w:hAnsiTheme="minorHAnsi" w:cstheme="minorHAnsi"/>
                <w:sz w:val="16"/>
                <w:szCs w:val="18"/>
              </w:rPr>
              <w:t>_sf</w:t>
            </w:r>
          </w:p>
        </w:tc>
        <w:tc>
          <w:tcPr>
            <w:tcW w:w="1233" w:type="dxa"/>
            <w:tcBorders>
              <w:top w:val="single" w:sz="4" w:space="0" w:color="auto"/>
              <w:left w:val="single" w:sz="4" w:space="0" w:color="auto"/>
              <w:bottom w:val="single" w:sz="4" w:space="0" w:color="auto"/>
              <w:right w:val="single" w:sz="4" w:space="0" w:color="auto"/>
            </w:tcBorders>
            <w:vAlign w:val="center"/>
          </w:tcPr>
          <w:p w14:paraId="625835FA"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D1B9242"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55C6D108"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474DFED7"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6365D44"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3EA4C767"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5282A21E"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789241B8"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1DF03478"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p>
        </w:tc>
      </w:tr>
      <w:tr w:rsidR="00163ECF" w14:paraId="1E71E172"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2A174996" w14:textId="2946F48E"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w:t>
            </w:r>
            <w:r w:rsidR="001E7E29">
              <w:rPr>
                <w:rFonts w:asciiTheme="minorHAnsi" w:hAnsiTheme="minorHAnsi" w:cstheme="minorHAnsi"/>
                <w:sz w:val="16"/>
                <w:szCs w:val="18"/>
              </w:rPr>
              <w:t>3_2</w:t>
            </w:r>
            <w:r>
              <w:rPr>
                <w:rFonts w:asciiTheme="minorHAnsi" w:hAnsiTheme="minorHAnsi" w:cstheme="minorHAnsi"/>
                <w:sz w:val="16"/>
                <w:szCs w:val="18"/>
              </w:rPr>
              <w:t>_</w:t>
            </w:r>
            <w:r w:rsidRPr="00305CCD">
              <w:rPr>
                <w:rFonts w:asciiTheme="minorHAnsi" w:hAnsiTheme="minorHAnsi" w:cstheme="minorHAnsi"/>
                <w:sz w:val="16"/>
                <w:szCs w:val="18"/>
              </w:rPr>
              <w:t>InH</w:t>
            </w:r>
            <w:r>
              <w:rPr>
                <w:rFonts w:asciiTheme="minorHAnsi" w:hAnsiTheme="minorHAnsi" w:cstheme="minorHAnsi"/>
                <w:sz w:val="16"/>
                <w:szCs w:val="18"/>
              </w:rPr>
              <w:t xml:space="preserve"> 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w:t>
            </w:r>
            <w:r>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5A6EDB94"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9EA9FAB"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68FC5A54"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34224858"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223E2D2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46576BE4"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22D2D62F"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0D6F8013"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099118D2" w14:textId="77777777" w:rsidR="00163ECF" w:rsidRDefault="00163ECF">
            <w:pPr>
              <w:overflowPunct w:val="0"/>
              <w:autoSpaceDE w:val="0"/>
              <w:autoSpaceDN w:val="0"/>
              <w:adjustRightInd w:val="0"/>
              <w:jc w:val="center"/>
              <w:textAlignment w:val="baseline"/>
              <w:rPr>
                <w:rFonts w:cstheme="minorHAnsi"/>
                <w:sz w:val="16"/>
                <w:szCs w:val="18"/>
              </w:rPr>
            </w:pPr>
          </w:p>
        </w:tc>
      </w:tr>
      <w:tr w:rsidR="00163ECF" w14:paraId="00512096"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11E28BE3" w14:textId="0531EDAA"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sidR="001E7E29">
              <w:rPr>
                <w:rFonts w:asciiTheme="minorHAnsi" w:hAnsiTheme="minorHAnsi" w:cstheme="minorHAnsi"/>
                <w:sz w:val="16"/>
                <w:szCs w:val="18"/>
              </w:rPr>
              <w:t>3_2</w:t>
            </w:r>
            <w:r w:rsidRPr="00D934CB">
              <w:rPr>
                <w:rFonts w:asciiTheme="minorHAnsi" w:hAnsiTheme="minorHAnsi" w:cstheme="minorHAnsi"/>
                <w:sz w:val="16"/>
                <w:szCs w:val="18"/>
              </w:rPr>
              <w:t>_</w:t>
            </w:r>
            <w:r w:rsidRPr="00305CCD">
              <w:rPr>
                <w:rFonts w:asciiTheme="minorHAnsi" w:hAnsiTheme="minorHAnsi" w:cstheme="minorHAnsi"/>
                <w:sz w:val="16"/>
                <w:szCs w:val="18"/>
              </w:rPr>
              <w:t>InH</w:t>
            </w:r>
            <w:r w:rsidRPr="00D934CB">
              <w:rPr>
                <w:rFonts w:asciiTheme="minorHAnsi" w:hAnsiTheme="minorHAnsi" w:cstheme="minorHAnsi"/>
                <w:sz w:val="16"/>
                <w:szCs w:val="18"/>
              </w:rPr>
              <w:t xml:space="preserve"> _FR1_</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3B1D4328"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CA61824"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3AF90946"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7EE5A75B"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4B524199"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2DAB680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23C24EB3"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7051FC6B"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144D9B72"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14:paraId="4D15254A"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35BC880" w14:textId="71A1012E"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w:t>
            </w:r>
            <w:r w:rsidR="001E7E29">
              <w:rPr>
                <w:rFonts w:asciiTheme="minorHAnsi" w:hAnsiTheme="minorHAnsi" w:cstheme="minorHAnsi"/>
                <w:sz w:val="16"/>
                <w:szCs w:val="18"/>
              </w:rPr>
              <w:t>3_2</w:t>
            </w:r>
            <w:r>
              <w:rPr>
                <w:rFonts w:asciiTheme="minorHAnsi" w:hAnsiTheme="minorHAnsi" w:cstheme="minorHAnsi"/>
                <w:sz w:val="16"/>
                <w:szCs w:val="18"/>
              </w:rPr>
              <w:t>_</w:t>
            </w:r>
            <w:r w:rsidRPr="00305CCD">
              <w:rPr>
                <w:rFonts w:asciiTheme="minorHAnsi" w:hAnsiTheme="minorHAnsi" w:cstheme="minorHAnsi"/>
                <w:sz w:val="16"/>
                <w:szCs w:val="18"/>
              </w:rPr>
              <w:t>InH</w:t>
            </w:r>
            <w:r>
              <w:rPr>
                <w:rFonts w:asciiTheme="minorHAnsi" w:hAnsiTheme="minorHAnsi" w:cstheme="minorHAnsi"/>
                <w:sz w:val="16"/>
                <w:szCs w:val="18"/>
              </w:rPr>
              <w:t xml:space="preserve"> 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33279E35"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11ED38F7"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54AF09CF"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5A183F3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6F3ED65B"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58B26109"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4E417966"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40DB23CF"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31F9894D"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rsidRPr="004B05D2" w14:paraId="16F67BA7"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3F446B50" w14:textId="053DAC30" w:rsidR="00163ECF" w:rsidRPr="0039769B" w:rsidRDefault="00163ECF">
            <w:pPr>
              <w:overflowPunct w:val="0"/>
              <w:autoSpaceDE w:val="0"/>
              <w:autoSpaceDN w:val="0"/>
              <w:adjustRightInd w:val="0"/>
              <w:jc w:val="center"/>
              <w:textAlignment w:val="baseline"/>
              <w:rPr>
                <w:rFonts w:asciiTheme="minorHAnsi" w:hAnsiTheme="minorHAnsi" w:cstheme="minorHAnsi"/>
                <w:sz w:val="16"/>
                <w:szCs w:val="18"/>
              </w:rPr>
            </w:pPr>
            <w:r w:rsidRPr="0039769B">
              <w:rPr>
                <w:rFonts w:asciiTheme="minorHAnsi" w:hAnsiTheme="minorHAnsi" w:cstheme="minorHAnsi"/>
                <w:sz w:val="16"/>
                <w:szCs w:val="18"/>
              </w:rPr>
              <w:t>SBFD#</w:t>
            </w:r>
            <w:r w:rsidR="001E7E29" w:rsidRPr="0039769B">
              <w:rPr>
                <w:rFonts w:asciiTheme="minorHAnsi" w:hAnsiTheme="minorHAnsi" w:cstheme="minorHAnsi"/>
                <w:sz w:val="16"/>
                <w:szCs w:val="18"/>
              </w:rPr>
              <w:t>3_2</w:t>
            </w:r>
            <w:r w:rsidRPr="0039769B">
              <w:rPr>
                <w:rFonts w:asciiTheme="minorHAnsi" w:hAnsiTheme="minorHAnsi" w:cstheme="minorHAnsi"/>
                <w:sz w:val="16"/>
                <w:szCs w:val="18"/>
              </w:rPr>
              <w:t>_InH_FR1_Alt.3_</w:t>
            </w:r>
            <w:r w:rsidR="00DF51CD" w:rsidRPr="0039769B">
              <w:rPr>
                <w:rFonts w:asciiTheme="minorHAnsi" w:hAnsiTheme="minorHAnsi" w:cstheme="minorHAnsi"/>
                <w:sz w:val="16"/>
                <w:szCs w:val="18"/>
              </w:rPr>
              <w:t>Real</w:t>
            </w:r>
            <w:r w:rsidRPr="0039769B">
              <w:rPr>
                <w:rFonts w:asciiTheme="minorHAnsi" w:hAnsiTheme="minorHAnsi" w:cstheme="minorHAnsi"/>
                <w:sz w:val="16"/>
                <w:szCs w:val="18"/>
              </w:rPr>
              <w:t>_SameGain_sf</w:t>
            </w:r>
          </w:p>
        </w:tc>
        <w:tc>
          <w:tcPr>
            <w:tcW w:w="1233" w:type="dxa"/>
            <w:tcBorders>
              <w:top w:val="single" w:sz="4" w:space="0" w:color="auto"/>
              <w:left w:val="single" w:sz="4" w:space="0" w:color="auto"/>
              <w:bottom w:val="single" w:sz="4" w:space="0" w:color="auto"/>
              <w:right w:val="single" w:sz="4" w:space="0" w:color="auto"/>
            </w:tcBorders>
            <w:vAlign w:val="center"/>
          </w:tcPr>
          <w:p w14:paraId="3ED5B753"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7E6CE22"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5C7EC62B"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68534F8"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3F4DBD4D"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2463F716"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2A0ABEBE"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794437E4"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492120DC"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p>
        </w:tc>
      </w:tr>
      <w:tr w:rsidR="00163ECF" w14:paraId="5D583B91"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8F28672" w14:textId="1A79E4F3"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w:t>
            </w:r>
            <w:r w:rsidR="001E7E29">
              <w:rPr>
                <w:rFonts w:asciiTheme="minorHAnsi" w:hAnsiTheme="minorHAnsi" w:cstheme="minorHAnsi"/>
                <w:sz w:val="16"/>
                <w:szCs w:val="18"/>
              </w:rPr>
              <w:t>3_2</w:t>
            </w:r>
            <w:r>
              <w:rPr>
                <w:rFonts w:asciiTheme="minorHAnsi" w:hAnsiTheme="minorHAnsi" w:cstheme="minorHAnsi"/>
                <w:sz w:val="16"/>
                <w:szCs w:val="18"/>
              </w:rPr>
              <w:t>_</w:t>
            </w:r>
            <w:r w:rsidRPr="00305CCD">
              <w:rPr>
                <w:rFonts w:asciiTheme="minorHAnsi" w:hAnsiTheme="minorHAnsi" w:cstheme="minorHAnsi"/>
                <w:sz w:val="16"/>
                <w:szCs w:val="18"/>
              </w:rPr>
              <w:t>InH</w:t>
            </w:r>
            <w:r>
              <w:rPr>
                <w:rFonts w:asciiTheme="minorHAnsi" w:hAnsiTheme="minorHAnsi" w:cstheme="minorHAnsi"/>
                <w:sz w:val="16"/>
                <w:szCs w:val="18"/>
              </w:rPr>
              <w:t>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w:t>
            </w:r>
            <w:r w:rsidR="00DF51CD">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5B1C6F8C"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CF0272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541BB09B"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4552FA42"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1B57888D"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081E432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0C02A59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5C96EF03"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255C3489" w14:textId="77777777" w:rsidR="00163ECF" w:rsidRDefault="00163ECF">
            <w:pPr>
              <w:overflowPunct w:val="0"/>
              <w:autoSpaceDE w:val="0"/>
              <w:autoSpaceDN w:val="0"/>
              <w:adjustRightInd w:val="0"/>
              <w:jc w:val="center"/>
              <w:textAlignment w:val="baseline"/>
              <w:rPr>
                <w:rFonts w:cstheme="minorHAnsi"/>
                <w:sz w:val="16"/>
                <w:szCs w:val="18"/>
              </w:rPr>
            </w:pPr>
          </w:p>
        </w:tc>
      </w:tr>
    </w:tbl>
    <w:p w14:paraId="0C497E91" w14:textId="63C12D26" w:rsidR="00923ECB" w:rsidRDefault="00B41900" w:rsidP="000B39E6">
      <w:pPr>
        <w:pStyle w:val="Heading2"/>
      </w:pPr>
      <w:bookmarkStart w:id="952" w:name="_Toc135043641"/>
      <w:r>
        <w:t>C.</w:t>
      </w:r>
      <w:r w:rsidR="0052234F">
        <w:t>5</w:t>
      </w:r>
      <w:r>
        <w:tab/>
      </w:r>
      <w:bookmarkStart w:id="953" w:name="_Toc131603448"/>
      <w:bookmarkEnd w:id="950"/>
      <w:r>
        <w:t>FR2_Case1 Dense Macro</w:t>
      </w:r>
      <w:bookmarkEnd w:id="953"/>
      <w:bookmarkEnd w:id="952"/>
    </w:p>
    <w:tbl>
      <w:tblPr>
        <w:tblStyle w:val="TableGrid"/>
        <w:tblW w:w="9701" w:type="dxa"/>
        <w:jc w:val="center"/>
        <w:tblLayout w:type="fixed"/>
        <w:tblLook w:val="04A0" w:firstRow="1" w:lastRow="0" w:firstColumn="1" w:lastColumn="0" w:noHBand="0" w:noVBand="1"/>
      </w:tblPr>
      <w:tblGrid>
        <w:gridCol w:w="1544"/>
        <w:gridCol w:w="719"/>
        <w:gridCol w:w="567"/>
        <w:gridCol w:w="426"/>
        <w:gridCol w:w="417"/>
        <w:gridCol w:w="858"/>
        <w:gridCol w:w="851"/>
        <w:gridCol w:w="992"/>
        <w:gridCol w:w="567"/>
        <w:gridCol w:w="689"/>
        <w:gridCol w:w="818"/>
        <w:gridCol w:w="626"/>
        <w:gridCol w:w="627"/>
      </w:tblGrid>
      <w:tr w:rsidR="009A6DAC" w14:paraId="2F9C3F16" w14:textId="77777777" w:rsidTr="00AC0A87">
        <w:trPr>
          <w:trHeight w:val="321"/>
          <w:jc w:val="center"/>
        </w:trPr>
        <w:tc>
          <w:tcPr>
            <w:tcW w:w="1544" w:type="dxa"/>
            <w:vMerge w:val="restart"/>
            <w:tcBorders>
              <w:top w:val="single" w:sz="4" w:space="0" w:color="auto"/>
              <w:left w:val="single" w:sz="4" w:space="0" w:color="auto"/>
              <w:right w:val="single" w:sz="4" w:space="0" w:color="auto"/>
              <w:tl2br w:val="single" w:sz="4" w:space="0" w:color="auto"/>
            </w:tcBorders>
            <w:vAlign w:val="center"/>
          </w:tcPr>
          <w:p w14:paraId="714704E4" w14:textId="77777777" w:rsidR="009A6DAC" w:rsidRDefault="009A6DAC" w:rsidP="00AC0A87">
            <w:pPr>
              <w:spacing w:after="0"/>
              <w:jc w:val="center"/>
              <w:textAlignment w:val="baseline"/>
              <w:rPr>
                <w:rFonts w:asciiTheme="minorHAnsi" w:eastAsia="Malgun Gothic" w:hAnsiTheme="minorHAnsi" w:cstheme="minorHAnsi"/>
                <w:b/>
                <w:sz w:val="16"/>
                <w:szCs w:val="18"/>
                <w:lang w:eastAsia="zh-CN"/>
              </w:rPr>
            </w:pPr>
            <w:r>
              <w:rPr>
                <w:rFonts w:asciiTheme="minorHAnsi" w:hAnsiTheme="minorHAnsi" w:cstheme="minorHAnsi"/>
                <w:b/>
                <w:sz w:val="16"/>
                <w:szCs w:val="18"/>
              </w:rPr>
              <w:t>Key assumptions</w:t>
            </w:r>
          </w:p>
          <w:p w14:paraId="4C93A2A0"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56D2C172"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6E540CC6"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297B0A62"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704A0E37"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64105228"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612CC43C"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0D712DBB" w14:textId="77777777" w:rsidR="009A6DAC" w:rsidRDefault="009A6DAC"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129" w:type="dxa"/>
            <w:gridSpan w:val="4"/>
            <w:tcBorders>
              <w:top w:val="single" w:sz="4" w:space="0" w:color="auto"/>
              <w:left w:val="single" w:sz="4" w:space="0" w:color="auto"/>
              <w:bottom w:val="single" w:sz="4" w:space="0" w:color="auto"/>
              <w:right w:val="single" w:sz="4" w:space="0" w:color="auto"/>
            </w:tcBorders>
            <w:vAlign w:val="center"/>
            <w:hideMark/>
          </w:tcPr>
          <w:p w14:paraId="49F4230B" w14:textId="77777777" w:rsidR="009A6DAC" w:rsidRDefault="009A6DAC"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35F13B1B" w14:textId="77777777" w:rsidR="009A6DAC" w:rsidRDefault="009A6DAC" w:rsidP="00AC0A87">
            <w:pPr>
              <w:spacing w:after="0"/>
              <w:jc w:val="center"/>
              <w:textAlignment w:val="baseline"/>
              <w:rPr>
                <w:rFonts w:asciiTheme="minorHAnsi" w:hAnsiTheme="minorHAnsi" w:cstheme="minorHAnsi"/>
                <w:bCs/>
                <w:sz w:val="16"/>
                <w:szCs w:val="18"/>
              </w:rPr>
            </w:pPr>
            <w:r>
              <w:rPr>
                <w:rFonts w:asciiTheme="minorHAnsi" w:hAnsiTheme="minorHAnsi" w:cstheme="minorHAnsi"/>
                <w:bCs/>
                <w:sz w:val="16"/>
                <w:szCs w:val="18"/>
              </w:rPr>
              <w:t>(e.g., Self-interference and Co-site: Spatial isolation + digital isolation)</w:t>
            </w:r>
          </w:p>
        </w:tc>
        <w:tc>
          <w:tcPr>
            <w:tcW w:w="2701" w:type="dxa"/>
            <w:gridSpan w:val="3"/>
            <w:tcBorders>
              <w:top w:val="single" w:sz="4" w:space="0" w:color="auto"/>
              <w:left w:val="single" w:sz="4" w:space="0" w:color="auto"/>
              <w:bottom w:val="single" w:sz="4" w:space="0" w:color="auto"/>
              <w:right w:val="single" w:sz="4" w:space="0" w:color="auto"/>
            </w:tcBorders>
            <w:vAlign w:val="center"/>
            <w:hideMark/>
          </w:tcPr>
          <w:p w14:paraId="02755A0C" w14:textId="77777777" w:rsidR="009A6DAC" w:rsidRDefault="009A6DAC"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567" w:type="dxa"/>
            <w:tcBorders>
              <w:top w:val="single" w:sz="4" w:space="0" w:color="auto"/>
              <w:left w:val="single" w:sz="4" w:space="0" w:color="auto"/>
              <w:bottom w:val="single" w:sz="4" w:space="0" w:color="auto"/>
              <w:right w:val="single" w:sz="4" w:space="0" w:color="auto"/>
            </w:tcBorders>
            <w:vAlign w:val="center"/>
            <w:hideMark/>
          </w:tcPr>
          <w:p w14:paraId="6B0C2CAA" w14:textId="77777777" w:rsidR="009A6DAC" w:rsidRDefault="009A6DAC"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BS transmit power</w:t>
            </w:r>
          </w:p>
        </w:tc>
        <w:tc>
          <w:tcPr>
            <w:tcW w:w="1507" w:type="dxa"/>
            <w:gridSpan w:val="2"/>
            <w:tcBorders>
              <w:top w:val="single" w:sz="4" w:space="0" w:color="auto"/>
              <w:left w:val="single" w:sz="4" w:space="0" w:color="auto"/>
              <w:bottom w:val="single" w:sz="4" w:space="0" w:color="auto"/>
              <w:right w:val="single" w:sz="4" w:space="0" w:color="auto"/>
            </w:tcBorders>
            <w:vAlign w:val="center"/>
            <w:hideMark/>
          </w:tcPr>
          <w:p w14:paraId="4D1A5957" w14:textId="77777777" w:rsidR="009A6DAC" w:rsidRDefault="009A6DAC"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253" w:type="dxa"/>
            <w:gridSpan w:val="2"/>
            <w:tcBorders>
              <w:top w:val="single" w:sz="4" w:space="0" w:color="auto"/>
              <w:left w:val="single" w:sz="4" w:space="0" w:color="auto"/>
              <w:bottom w:val="single" w:sz="4" w:space="0" w:color="auto"/>
              <w:right w:val="single" w:sz="4" w:space="0" w:color="auto"/>
            </w:tcBorders>
            <w:vAlign w:val="center"/>
            <w:hideMark/>
          </w:tcPr>
          <w:p w14:paraId="06E23873" w14:textId="77777777" w:rsidR="009A6DAC" w:rsidRDefault="009A6DAC" w:rsidP="00AC0A87">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C26BD6" w14:paraId="1643A681" w14:textId="77777777" w:rsidTr="00AC0A87">
        <w:trPr>
          <w:trHeight w:val="720"/>
          <w:jc w:val="center"/>
        </w:trPr>
        <w:tc>
          <w:tcPr>
            <w:tcW w:w="1544" w:type="dxa"/>
            <w:vMerge/>
            <w:tcBorders>
              <w:left w:val="single" w:sz="4" w:space="0" w:color="auto"/>
              <w:right w:val="single" w:sz="4" w:space="0" w:color="auto"/>
              <w:tl2br w:val="single" w:sz="4" w:space="0" w:color="auto"/>
            </w:tcBorders>
            <w:vAlign w:val="center"/>
            <w:hideMark/>
          </w:tcPr>
          <w:p w14:paraId="182D0862" w14:textId="77777777" w:rsidR="00C26BD6" w:rsidRDefault="00C26BD6" w:rsidP="00AC0A87">
            <w:pPr>
              <w:spacing w:after="0"/>
              <w:jc w:val="center"/>
              <w:rPr>
                <w:rFonts w:asciiTheme="minorHAnsi" w:eastAsia="MS Mincho" w:hAnsiTheme="minorHAnsi" w:cstheme="minorHAnsi"/>
                <w:b/>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vAlign w:val="center"/>
          </w:tcPr>
          <w:p w14:paraId="12A765D4"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43" w:type="dxa"/>
            <w:gridSpan w:val="2"/>
            <w:tcBorders>
              <w:top w:val="single" w:sz="4" w:space="0" w:color="auto"/>
              <w:left w:val="single" w:sz="4" w:space="0" w:color="auto"/>
              <w:bottom w:val="single" w:sz="4" w:space="0" w:color="auto"/>
              <w:right w:val="single" w:sz="4" w:space="0" w:color="auto"/>
            </w:tcBorders>
            <w:vAlign w:val="center"/>
          </w:tcPr>
          <w:p w14:paraId="3AFA41C5"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Co-site inter sector</w:t>
            </w:r>
          </w:p>
          <w:p w14:paraId="2DB9EE8C" w14:textId="77777777" w:rsidR="00C26BD6" w:rsidRDefault="00C26BD6" w:rsidP="00AC0A87">
            <w:pPr>
              <w:spacing w:after="0"/>
              <w:jc w:val="center"/>
              <w:textAlignment w:val="baseline"/>
              <w:rPr>
                <w:rFonts w:asciiTheme="minorHAnsi" w:hAnsiTheme="minorHAnsi" w:cstheme="minorHAnsi"/>
                <w:b/>
                <w:bCs/>
                <w:sz w:val="16"/>
                <w:szCs w:val="18"/>
              </w:rPr>
            </w:pPr>
          </w:p>
        </w:tc>
        <w:tc>
          <w:tcPr>
            <w:tcW w:w="858" w:type="dxa"/>
            <w:vMerge w:val="restart"/>
            <w:tcBorders>
              <w:top w:val="single" w:sz="4" w:space="0" w:color="auto"/>
              <w:left w:val="single" w:sz="4" w:space="0" w:color="auto"/>
              <w:right w:val="single" w:sz="4" w:space="0" w:color="auto"/>
            </w:tcBorders>
            <w:vAlign w:val="center"/>
            <w:hideMark/>
          </w:tcPr>
          <w:p w14:paraId="51012B61"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Alt.-2:</w:t>
            </w:r>
            <w:r>
              <w:rPr>
                <w:b/>
                <w:bCs/>
                <w:szCs w:val="20"/>
              </w:rPr>
              <w:t xml:space="preserve"> </w:t>
            </w:r>
            <w:r>
              <w:rPr>
                <w:rFonts w:asciiTheme="minorHAnsi" w:hAnsiTheme="minorHAnsi" w:cstheme="minorHAnsi"/>
                <w:b/>
                <w:bCs/>
                <w:sz w:val="16"/>
                <w:szCs w:val="18"/>
              </w:rPr>
              <w:t>{DDDSU} vs.   {XXXXU}</w:t>
            </w:r>
          </w:p>
        </w:tc>
        <w:tc>
          <w:tcPr>
            <w:tcW w:w="851" w:type="dxa"/>
            <w:vMerge w:val="restart"/>
            <w:tcBorders>
              <w:top w:val="single" w:sz="4" w:space="0" w:color="auto"/>
              <w:left w:val="single" w:sz="4" w:space="0" w:color="auto"/>
              <w:right w:val="single" w:sz="4" w:space="0" w:color="auto"/>
            </w:tcBorders>
            <w:vAlign w:val="center"/>
            <w:hideMark/>
          </w:tcPr>
          <w:p w14:paraId="34E9FCC2"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Alt.-4:</w:t>
            </w:r>
          </w:p>
          <w:p w14:paraId="0F92741F"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 vs.   {XXXXX}</w:t>
            </w:r>
          </w:p>
        </w:tc>
        <w:tc>
          <w:tcPr>
            <w:tcW w:w="992" w:type="dxa"/>
            <w:vMerge w:val="restart"/>
            <w:tcBorders>
              <w:top w:val="single" w:sz="4" w:space="0" w:color="auto"/>
              <w:left w:val="single" w:sz="4" w:space="0" w:color="auto"/>
              <w:right w:val="single" w:sz="4" w:space="0" w:color="auto"/>
            </w:tcBorders>
            <w:vAlign w:val="center"/>
          </w:tcPr>
          <w:p w14:paraId="007D9458"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Alt.-3:</w:t>
            </w:r>
          </w:p>
          <w:p w14:paraId="6CB0A798"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vs.   {XXXXU}</w:t>
            </w:r>
          </w:p>
        </w:tc>
        <w:tc>
          <w:tcPr>
            <w:tcW w:w="567" w:type="dxa"/>
            <w:vMerge w:val="restart"/>
            <w:tcBorders>
              <w:top w:val="single" w:sz="4" w:space="0" w:color="auto"/>
              <w:left w:val="single" w:sz="4" w:space="0" w:color="auto"/>
              <w:right w:val="single" w:sz="4" w:space="0" w:color="auto"/>
            </w:tcBorders>
            <w:vAlign w:val="center"/>
            <w:hideMark/>
          </w:tcPr>
          <w:p w14:paraId="46AEAD2D" w14:textId="382D0878" w:rsidR="00C26BD6" w:rsidRDefault="00F46691"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30dBm</w:t>
            </w:r>
          </w:p>
          <w:p w14:paraId="1CC20EB4" w14:textId="440AEE62" w:rsidR="00C26BD6" w:rsidRDefault="00C26BD6" w:rsidP="00AC0A87">
            <w:pPr>
              <w:spacing w:after="0"/>
              <w:jc w:val="center"/>
              <w:textAlignment w:val="baseline"/>
              <w:rPr>
                <w:rFonts w:asciiTheme="minorHAnsi" w:hAnsiTheme="minorHAnsi" w:cstheme="minorHAnsi"/>
                <w:b/>
                <w:bCs/>
                <w:sz w:val="16"/>
                <w:szCs w:val="18"/>
              </w:rPr>
            </w:pPr>
          </w:p>
        </w:tc>
        <w:tc>
          <w:tcPr>
            <w:tcW w:w="689" w:type="dxa"/>
            <w:vMerge w:val="restart"/>
            <w:tcBorders>
              <w:top w:val="single" w:sz="4" w:space="0" w:color="auto"/>
              <w:left w:val="single" w:sz="4" w:space="0" w:color="auto"/>
              <w:right w:val="single" w:sz="4" w:space="0" w:color="auto"/>
            </w:tcBorders>
            <w:vAlign w:val="center"/>
            <w:hideMark/>
          </w:tcPr>
          <w:p w14:paraId="5BBADD51"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Twice area&amp;same TxRUs</w:t>
            </w:r>
            <w:r>
              <w:rPr>
                <w:rFonts w:asciiTheme="minorHAnsi" w:hAnsiTheme="minorHAnsi" w:cstheme="minorHAnsi"/>
                <w:b/>
                <w:bCs/>
                <w:sz w:val="16"/>
                <w:szCs w:val="18"/>
              </w:rPr>
              <w:br/>
              <w:t>('Same Gain’)</w:t>
            </w:r>
          </w:p>
        </w:tc>
        <w:tc>
          <w:tcPr>
            <w:tcW w:w="818" w:type="dxa"/>
            <w:vMerge w:val="restart"/>
            <w:tcBorders>
              <w:top w:val="single" w:sz="4" w:space="0" w:color="auto"/>
              <w:left w:val="single" w:sz="4" w:space="0" w:color="auto"/>
              <w:right w:val="single" w:sz="4" w:space="0" w:color="auto"/>
            </w:tcBorders>
            <w:vAlign w:val="center"/>
            <w:hideMark/>
          </w:tcPr>
          <w:p w14:paraId="2AC942AB"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area&amp;same TxRUs</w:t>
            </w:r>
          </w:p>
          <w:p w14:paraId="060F7696"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626" w:type="dxa"/>
            <w:vMerge w:val="restart"/>
            <w:tcBorders>
              <w:top w:val="single" w:sz="4" w:space="0" w:color="auto"/>
              <w:left w:val="single" w:sz="4" w:space="0" w:color="auto"/>
              <w:right w:val="single" w:sz="4" w:space="0" w:color="auto"/>
            </w:tcBorders>
            <w:vAlign w:val="center"/>
            <w:hideMark/>
          </w:tcPr>
          <w:p w14:paraId="1A451184"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627" w:type="dxa"/>
            <w:vMerge w:val="restart"/>
            <w:tcBorders>
              <w:top w:val="single" w:sz="4" w:space="0" w:color="auto"/>
              <w:left w:val="single" w:sz="4" w:space="0" w:color="auto"/>
              <w:right w:val="single" w:sz="4" w:space="0" w:color="auto"/>
            </w:tcBorders>
            <w:vAlign w:val="center"/>
            <w:hideMark/>
          </w:tcPr>
          <w:p w14:paraId="66BDB132"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C26BD6" w14:paraId="20CB10DB" w14:textId="77777777" w:rsidTr="00AC0A87">
        <w:trPr>
          <w:trHeight w:val="720"/>
          <w:jc w:val="center"/>
        </w:trPr>
        <w:tc>
          <w:tcPr>
            <w:tcW w:w="1544" w:type="dxa"/>
            <w:vMerge/>
            <w:tcBorders>
              <w:left w:val="single" w:sz="4" w:space="0" w:color="auto"/>
              <w:bottom w:val="single" w:sz="4" w:space="0" w:color="auto"/>
              <w:right w:val="single" w:sz="4" w:space="0" w:color="auto"/>
              <w:tl2br w:val="single" w:sz="4" w:space="0" w:color="auto"/>
            </w:tcBorders>
            <w:vAlign w:val="center"/>
          </w:tcPr>
          <w:p w14:paraId="3C576673" w14:textId="77777777" w:rsidR="00C26BD6" w:rsidRDefault="00C26BD6" w:rsidP="00AC0A87">
            <w:pPr>
              <w:spacing w:after="0"/>
              <w:jc w:val="center"/>
              <w:rPr>
                <w:rFonts w:asciiTheme="minorHAnsi" w:eastAsia="MS Mincho" w:hAnsiTheme="minorHAnsi" w:cstheme="minorHAnsi"/>
                <w:b/>
                <w:sz w:val="16"/>
                <w:szCs w:val="18"/>
                <w:lang w:eastAsia="zh-CN"/>
              </w:rPr>
            </w:pPr>
          </w:p>
        </w:tc>
        <w:tc>
          <w:tcPr>
            <w:tcW w:w="719" w:type="dxa"/>
            <w:tcBorders>
              <w:top w:val="single" w:sz="4" w:space="0" w:color="auto"/>
              <w:left w:val="single" w:sz="4" w:space="0" w:color="auto"/>
              <w:bottom w:val="single" w:sz="4" w:space="0" w:color="auto"/>
              <w:right w:val="single" w:sz="4" w:space="0" w:color="auto"/>
            </w:tcBorders>
            <w:vAlign w:val="center"/>
          </w:tcPr>
          <w:p w14:paraId="00021D7A" w14:textId="639EEB75" w:rsidR="00C26BD6" w:rsidRDefault="00160EC1"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8</w:t>
            </w:r>
            <w:r w:rsidR="00C26BD6">
              <w:rPr>
                <w:rFonts w:asciiTheme="minorHAnsi" w:hAnsiTheme="minorHAnsi" w:cstheme="minorHAnsi"/>
                <w:b/>
                <w:bCs/>
                <w:sz w:val="16"/>
                <w:szCs w:val="18"/>
              </w:rPr>
              <w:t>0 dB + 10 dB (Tx beam null)</w:t>
            </w:r>
          </w:p>
        </w:tc>
        <w:tc>
          <w:tcPr>
            <w:tcW w:w="567" w:type="dxa"/>
            <w:tcBorders>
              <w:top w:val="single" w:sz="4" w:space="0" w:color="auto"/>
              <w:left w:val="single" w:sz="4" w:space="0" w:color="auto"/>
              <w:bottom w:val="single" w:sz="4" w:space="0" w:color="auto"/>
              <w:right w:val="single" w:sz="4" w:space="0" w:color="auto"/>
            </w:tcBorders>
            <w:vAlign w:val="center"/>
          </w:tcPr>
          <w:p w14:paraId="6C3180AC" w14:textId="336FFE0B"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1 dB desee</w:t>
            </w:r>
            <w:r w:rsidR="00A573D2">
              <w:rPr>
                <w:rFonts w:asciiTheme="minorHAnsi" w:hAnsiTheme="minorHAnsi" w:cstheme="minorHAnsi"/>
                <w:b/>
                <w:bCs/>
                <w:sz w:val="16"/>
                <w:szCs w:val="18"/>
              </w:rPr>
              <w:t>nse</w:t>
            </w:r>
            <w:r>
              <w:rPr>
                <w:rFonts w:asciiTheme="minorHAnsi" w:hAnsiTheme="minorHAnsi" w:cstheme="minorHAnsi"/>
                <w:b/>
                <w:bCs/>
                <w:sz w:val="16"/>
                <w:szCs w:val="18"/>
              </w:rPr>
              <w:br/>
            </w:r>
          </w:p>
        </w:tc>
        <w:tc>
          <w:tcPr>
            <w:tcW w:w="426" w:type="dxa"/>
            <w:tcBorders>
              <w:top w:val="single" w:sz="4" w:space="0" w:color="auto"/>
              <w:left w:val="single" w:sz="4" w:space="0" w:color="auto"/>
              <w:bottom w:val="single" w:sz="4" w:space="0" w:color="auto"/>
              <w:right w:val="single" w:sz="4" w:space="0" w:color="auto"/>
            </w:tcBorders>
            <w:vAlign w:val="center"/>
          </w:tcPr>
          <w:p w14:paraId="42223EE5" w14:textId="32AAB3D8" w:rsidR="00C26BD6" w:rsidRDefault="00EA7AB1"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88 </w:t>
            </w:r>
            <w:r w:rsidR="00C26BD6">
              <w:rPr>
                <w:rFonts w:asciiTheme="minorHAnsi" w:hAnsiTheme="minorHAnsi" w:cstheme="minorHAnsi"/>
                <w:b/>
                <w:bCs/>
                <w:sz w:val="16"/>
                <w:szCs w:val="18"/>
              </w:rPr>
              <w:t>dB</w:t>
            </w:r>
          </w:p>
        </w:tc>
        <w:tc>
          <w:tcPr>
            <w:tcW w:w="417" w:type="dxa"/>
            <w:tcBorders>
              <w:top w:val="single" w:sz="4" w:space="0" w:color="auto"/>
              <w:left w:val="single" w:sz="4" w:space="0" w:color="auto"/>
              <w:bottom w:val="single" w:sz="4" w:space="0" w:color="auto"/>
              <w:right w:val="single" w:sz="4" w:space="0" w:color="auto"/>
            </w:tcBorders>
            <w:vAlign w:val="center"/>
          </w:tcPr>
          <w:p w14:paraId="36D3BAEC" w14:textId="1AE1727C"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9</w:t>
            </w:r>
            <w:r w:rsidR="005300CC">
              <w:rPr>
                <w:rFonts w:asciiTheme="minorHAnsi" w:hAnsiTheme="minorHAnsi" w:cstheme="minorHAnsi"/>
                <w:b/>
                <w:bCs/>
                <w:sz w:val="16"/>
                <w:szCs w:val="18"/>
              </w:rPr>
              <w:t>8</w:t>
            </w:r>
            <w:r>
              <w:rPr>
                <w:rFonts w:asciiTheme="minorHAnsi" w:hAnsiTheme="minorHAnsi" w:cstheme="minorHAnsi"/>
                <w:b/>
                <w:bCs/>
                <w:sz w:val="16"/>
                <w:szCs w:val="18"/>
              </w:rPr>
              <w:t xml:space="preserve"> dB</w:t>
            </w:r>
          </w:p>
        </w:tc>
        <w:tc>
          <w:tcPr>
            <w:tcW w:w="858" w:type="dxa"/>
            <w:vMerge/>
            <w:tcBorders>
              <w:left w:val="single" w:sz="4" w:space="0" w:color="auto"/>
              <w:bottom w:val="single" w:sz="4" w:space="0" w:color="auto"/>
              <w:right w:val="single" w:sz="4" w:space="0" w:color="auto"/>
            </w:tcBorders>
            <w:vAlign w:val="center"/>
          </w:tcPr>
          <w:p w14:paraId="73B6C081" w14:textId="77777777" w:rsidR="00C26BD6" w:rsidRDefault="00C26BD6" w:rsidP="00AC0A87">
            <w:pPr>
              <w:spacing w:after="0"/>
              <w:jc w:val="center"/>
              <w:textAlignment w:val="baseline"/>
              <w:rPr>
                <w:rFonts w:asciiTheme="minorHAnsi" w:hAnsiTheme="minorHAnsi" w:cstheme="minorHAnsi"/>
                <w:b/>
                <w:bCs/>
                <w:sz w:val="16"/>
                <w:szCs w:val="18"/>
              </w:rPr>
            </w:pPr>
          </w:p>
        </w:tc>
        <w:tc>
          <w:tcPr>
            <w:tcW w:w="851" w:type="dxa"/>
            <w:vMerge/>
            <w:tcBorders>
              <w:left w:val="single" w:sz="4" w:space="0" w:color="auto"/>
              <w:bottom w:val="single" w:sz="4" w:space="0" w:color="auto"/>
              <w:right w:val="single" w:sz="4" w:space="0" w:color="auto"/>
            </w:tcBorders>
            <w:vAlign w:val="center"/>
          </w:tcPr>
          <w:p w14:paraId="45040DB9" w14:textId="77777777" w:rsidR="00C26BD6" w:rsidRDefault="00C26BD6" w:rsidP="00AC0A87">
            <w:pPr>
              <w:spacing w:after="0"/>
              <w:jc w:val="center"/>
              <w:textAlignment w:val="baseline"/>
              <w:rPr>
                <w:rFonts w:asciiTheme="minorHAnsi" w:hAnsiTheme="minorHAnsi" w:cstheme="minorHAnsi"/>
                <w:b/>
                <w:bCs/>
                <w:sz w:val="16"/>
                <w:szCs w:val="18"/>
              </w:rPr>
            </w:pPr>
          </w:p>
        </w:tc>
        <w:tc>
          <w:tcPr>
            <w:tcW w:w="992" w:type="dxa"/>
            <w:vMerge/>
            <w:tcBorders>
              <w:left w:val="single" w:sz="4" w:space="0" w:color="auto"/>
              <w:bottom w:val="single" w:sz="4" w:space="0" w:color="auto"/>
              <w:right w:val="single" w:sz="4" w:space="0" w:color="auto"/>
            </w:tcBorders>
            <w:vAlign w:val="center"/>
          </w:tcPr>
          <w:p w14:paraId="478F4B99" w14:textId="77777777" w:rsidR="00C26BD6" w:rsidRDefault="00C26BD6" w:rsidP="00AC0A87">
            <w:pPr>
              <w:spacing w:after="0"/>
              <w:jc w:val="center"/>
              <w:textAlignment w:val="baseline"/>
              <w:rPr>
                <w:rFonts w:asciiTheme="minorHAnsi" w:hAnsiTheme="minorHAnsi" w:cstheme="minorHAnsi"/>
                <w:b/>
                <w:bCs/>
                <w:sz w:val="16"/>
                <w:szCs w:val="18"/>
              </w:rPr>
            </w:pPr>
          </w:p>
        </w:tc>
        <w:tc>
          <w:tcPr>
            <w:tcW w:w="567" w:type="dxa"/>
            <w:vMerge/>
            <w:tcBorders>
              <w:left w:val="single" w:sz="4" w:space="0" w:color="auto"/>
              <w:bottom w:val="single" w:sz="4" w:space="0" w:color="auto"/>
              <w:right w:val="single" w:sz="4" w:space="0" w:color="auto"/>
            </w:tcBorders>
            <w:vAlign w:val="center"/>
          </w:tcPr>
          <w:p w14:paraId="33C9A2F4" w14:textId="77777777" w:rsidR="00C26BD6" w:rsidRDefault="00C26BD6" w:rsidP="00AC0A87">
            <w:pPr>
              <w:spacing w:after="0"/>
              <w:jc w:val="center"/>
              <w:textAlignment w:val="baseline"/>
              <w:rPr>
                <w:rFonts w:asciiTheme="minorHAnsi" w:hAnsiTheme="minorHAnsi" w:cstheme="minorHAnsi"/>
                <w:b/>
                <w:bCs/>
                <w:sz w:val="16"/>
                <w:szCs w:val="18"/>
              </w:rPr>
            </w:pPr>
          </w:p>
        </w:tc>
        <w:tc>
          <w:tcPr>
            <w:tcW w:w="689" w:type="dxa"/>
            <w:vMerge/>
            <w:tcBorders>
              <w:left w:val="single" w:sz="4" w:space="0" w:color="auto"/>
              <w:bottom w:val="single" w:sz="4" w:space="0" w:color="auto"/>
              <w:right w:val="single" w:sz="4" w:space="0" w:color="auto"/>
            </w:tcBorders>
            <w:vAlign w:val="center"/>
          </w:tcPr>
          <w:p w14:paraId="597D369E" w14:textId="77777777" w:rsidR="00C26BD6" w:rsidRDefault="00C26BD6" w:rsidP="00AC0A87">
            <w:pPr>
              <w:spacing w:after="0"/>
              <w:jc w:val="center"/>
              <w:textAlignment w:val="baseline"/>
              <w:rPr>
                <w:rFonts w:asciiTheme="minorHAnsi" w:hAnsiTheme="minorHAnsi" w:cstheme="minorHAnsi"/>
                <w:b/>
                <w:bCs/>
                <w:sz w:val="16"/>
                <w:szCs w:val="18"/>
              </w:rPr>
            </w:pPr>
          </w:p>
        </w:tc>
        <w:tc>
          <w:tcPr>
            <w:tcW w:w="818" w:type="dxa"/>
            <w:vMerge/>
            <w:tcBorders>
              <w:left w:val="single" w:sz="4" w:space="0" w:color="auto"/>
              <w:bottom w:val="single" w:sz="4" w:space="0" w:color="auto"/>
              <w:right w:val="single" w:sz="4" w:space="0" w:color="auto"/>
            </w:tcBorders>
            <w:vAlign w:val="center"/>
          </w:tcPr>
          <w:p w14:paraId="33A52C48" w14:textId="77777777" w:rsidR="00C26BD6" w:rsidRDefault="00C26BD6" w:rsidP="00AC0A87">
            <w:pPr>
              <w:spacing w:after="0"/>
              <w:jc w:val="center"/>
              <w:textAlignment w:val="baseline"/>
              <w:rPr>
                <w:rFonts w:asciiTheme="minorHAnsi" w:hAnsiTheme="minorHAnsi" w:cstheme="minorHAnsi"/>
                <w:b/>
                <w:bCs/>
                <w:sz w:val="16"/>
                <w:szCs w:val="18"/>
              </w:rPr>
            </w:pPr>
          </w:p>
        </w:tc>
        <w:tc>
          <w:tcPr>
            <w:tcW w:w="626" w:type="dxa"/>
            <w:vMerge/>
            <w:tcBorders>
              <w:left w:val="single" w:sz="4" w:space="0" w:color="auto"/>
              <w:bottom w:val="single" w:sz="4" w:space="0" w:color="auto"/>
              <w:right w:val="single" w:sz="4" w:space="0" w:color="auto"/>
            </w:tcBorders>
            <w:vAlign w:val="center"/>
          </w:tcPr>
          <w:p w14:paraId="62A09AAC" w14:textId="77777777" w:rsidR="00C26BD6" w:rsidRDefault="00C26BD6" w:rsidP="00AC0A87">
            <w:pPr>
              <w:spacing w:after="0"/>
              <w:jc w:val="center"/>
              <w:textAlignment w:val="baseline"/>
              <w:rPr>
                <w:rFonts w:asciiTheme="minorHAnsi" w:hAnsiTheme="minorHAnsi" w:cstheme="minorHAnsi"/>
                <w:b/>
                <w:bCs/>
                <w:sz w:val="16"/>
                <w:szCs w:val="18"/>
              </w:rPr>
            </w:pPr>
          </w:p>
        </w:tc>
        <w:tc>
          <w:tcPr>
            <w:tcW w:w="627" w:type="dxa"/>
            <w:vMerge/>
            <w:tcBorders>
              <w:left w:val="single" w:sz="4" w:space="0" w:color="auto"/>
              <w:bottom w:val="single" w:sz="4" w:space="0" w:color="auto"/>
              <w:right w:val="single" w:sz="4" w:space="0" w:color="auto"/>
            </w:tcBorders>
            <w:vAlign w:val="center"/>
          </w:tcPr>
          <w:p w14:paraId="465AB47E" w14:textId="77777777" w:rsidR="00C26BD6" w:rsidRDefault="00C26BD6" w:rsidP="00AC0A87">
            <w:pPr>
              <w:spacing w:after="0"/>
              <w:jc w:val="center"/>
              <w:textAlignment w:val="baseline"/>
              <w:rPr>
                <w:rFonts w:asciiTheme="minorHAnsi" w:hAnsiTheme="minorHAnsi" w:cstheme="minorHAnsi"/>
                <w:b/>
                <w:bCs/>
                <w:sz w:val="16"/>
                <w:szCs w:val="18"/>
              </w:rPr>
            </w:pPr>
          </w:p>
        </w:tc>
      </w:tr>
      <w:tr w:rsidR="008D21D2" w14:paraId="5B7FCDE5" w14:textId="77777777" w:rsidTr="00AC0A87">
        <w:trPr>
          <w:trHeight w:val="403"/>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14:paraId="29525530" w14:textId="05B92E3C" w:rsidR="008D21D2" w:rsidRPr="00D934CB" w:rsidRDefault="008D21D2" w:rsidP="00AC0A87">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w:t>
            </w:r>
            <w:r>
              <w:rPr>
                <w:rFonts w:asciiTheme="minorHAnsi" w:hAnsiTheme="minorHAnsi" w:cstheme="minorHAnsi"/>
                <w:sz w:val="16"/>
                <w:szCs w:val="18"/>
              </w:rPr>
              <w:t>D</w:t>
            </w:r>
            <w:r w:rsidRPr="00D934CB">
              <w:rPr>
                <w:rFonts w:asciiTheme="minorHAnsi" w:hAnsiTheme="minorHAnsi" w:cstheme="minorHAnsi"/>
                <w:sz w:val="16"/>
                <w:szCs w:val="18"/>
              </w:rPr>
              <w:t>Ma_FR</w:t>
            </w:r>
            <w:r>
              <w:rPr>
                <w:rFonts w:asciiTheme="minorHAnsi" w:hAnsiTheme="minorHAnsi" w:cstheme="minorHAnsi"/>
                <w:sz w:val="16"/>
                <w:szCs w:val="18"/>
              </w:rPr>
              <w:t>2</w:t>
            </w:r>
            <w:r w:rsidRPr="00D934CB">
              <w:rPr>
                <w:rFonts w:asciiTheme="minorHAnsi" w:hAnsiTheme="minorHAnsi" w:cstheme="minorHAnsi"/>
                <w:sz w:val="16"/>
                <w:szCs w:val="18"/>
              </w:rPr>
              <w:t>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569ACBAF" w14:textId="77777777" w:rsidR="008D21D2" w:rsidRPr="00D934CB"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0B84C9BA" w14:textId="77777777" w:rsidR="008D21D2" w:rsidRPr="00D934CB" w:rsidRDefault="008D21D2" w:rsidP="00AC0A87">
            <w:pPr>
              <w:overflowPunct w:val="0"/>
              <w:autoSpaceDE w:val="0"/>
              <w:autoSpaceDN w:val="0"/>
              <w:adjustRightInd w:val="0"/>
              <w:jc w:val="center"/>
              <w:textAlignment w:val="baseline"/>
              <w:rPr>
                <w:rFonts w:cs="MS Mincho"/>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003B8D30" w14:textId="77777777" w:rsidR="008D21D2" w:rsidRPr="00D934CB" w:rsidRDefault="008D21D2" w:rsidP="00AC0A87">
            <w:pPr>
              <w:overflowPunct w:val="0"/>
              <w:autoSpaceDE w:val="0"/>
              <w:autoSpaceDN w:val="0"/>
              <w:adjustRightInd w:val="0"/>
              <w:jc w:val="center"/>
              <w:textAlignment w:val="baseline"/>
              <w:rPr>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07A408CA"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3AF1D027"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B34CF"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33B5D326" w14:textId="77777777" w:rsidR="008D21D2" w:rsidRDefault="008D21D2" w:rsidP="00AC0A87">
            <w:pPr>
              <w:overflowPunct w:val="0"/>
              <w:autoSpaceDE w:val="0"/>
              <w:autoSpaceDN w:val="0"/>
              <w:adjustRightInd w:val="0"/>
              <w:jc w:val="center"/>
              <w:textAlignment w:val="baseline"/>
              <w:rPr>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4220037" w14:textId="3253D37F"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89" w:type="dxa"/>
            <w:tcBorders>
              <w:top w:val="single" w:sz="4" w:space="0" w:color="auto"/>
              <w:left w:val="single" w:sz="4" w:space="0" w:color="auto"/>
              <w:bottom w:val="single" w:sz="4" w:space="0" w:color="auto"/>
              <w:right w:val="single" w:sz="4" w:space="0" w:color="auto"/>
            </w:tcBorders>
            <w:vAlign w:val="center"/>
            <w:hideMark/>
          </w:tcPr>
          <w:p w14:paraId="576F3664"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60867045"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208DEE05"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FF0FF51"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37C4457C" w14:textId="77777777" w:rsidTr="00AC0A87">
        <w:trPr>
          <w:trHeight w:val="396"/>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14:paraId="510AB39D" w14:textId="7F52406C" w:rsidR="008D21D2" w:rsidRDefault="008D21D2"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SBFD#1_DMa_FR2_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22997DAE"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75774869" w14:textId="77777777" w:rsidR="008D21D2" w:rsidRDefault="008D21D2" w:rsidP="00AC0A87">
            <w:pPr>
              <w:overflowPunct w:val="0"/>
              <w:autoSpaceDE w:val="0"/>
              <w:autoSpaceDN w:val="0"/>
              <w:adjustRightInd w:val="0"/>
              <w:jc w:val="center"/>
              <w:textAlignment w:val="baseline"/>
              <w:rPr>
                <w:rFonts w:cs="MS Mincho"/>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7C21D9EE" w14:textId="77777777" w:rsidR="008D21D2" w:rsidRDefault="008D21D2" w:rsidP="00AC0A87">
            <w:pPr>
              <w:overflowPunct w:val="0"/>
              <w:autoSpaceDE w:val="0"/>
              <w:autoSpaceDN w:val="0"/>
              <w:adjustRightInd w:val="0"/>
              <w:jc w:val="center"/>
              <w:textAlignment w:val="baseline"/>
              <w:rPr>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39B26DFB"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0D320D07"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A8D06"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7F7103F4" w14:textId="77777777" w:rsidR="008D21D2" w:rsidRDefault="008D21D2" w:rsidP="00AC0A87">
            <w:pPr>
              <w:overflowPunct w:val="0"/>
              <w:autoSpaceDE w:val="0"/>
              <w:autoSpaceDN w:val="0"/>
              <w:adjustRightInd w:val="0"/>
              <w:jc w:val="center"/>
              <w:textAlignment w:val="baseline"/>
              <w:rPr>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54426D7" w14:textId="16BA4611"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89" w:type="dxa"/>
            <w:tcBorders>
              <w:top w:val="single" w:sz="4" w:space="0" w:color="auto"/>
              <w:left w:val="single" w:sz="4" w:space="0" w:color="auto"/>
              <w:bottom w:val="single" w:sz="4" w:space="0" w:color="auto"/>
              <w:right w:val="single" w:sz="4" w:space="0" w:color="auto"/>
            </w:tcBorders>
            <w:vAlign w:val="center"/>
            <w:hideMark/>
          </w:tcPr>
          <w:p w14:paraId="7292BE4D"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029B72A8"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208A530D"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5A0E028"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D934CB" w14:paraId="74713233" w14:textId="77777777" w:rsidTr="00AC0A87">
        <w:trPr>
          <w:trHeight w:val="396"/>
          <w:jc w:val="center"/>
        </w:trPr>
        <w:tc>
          <w:tcPr>
            <w:tcW w:w="1544" w:type="dxa"/>
            <w:tcBorders>
              <w:top w:val="single" w:sz="4" w:space="0" w:color="auto"/>
              <w:left w:val="single" w:sz="4" w:space="0" w:color="auto"/>
              <w:bottom w:val="single" w:sz="4" w:space="0" w:color="auto"/>
              <w:right w:val="single" w:sz="4" w:space="0" w:color="auto"/>
            </w:tcBorders>
            <w:vAlign w:val="center"/>
          </w:tcPr>
          <w:p w14:paraId="7FAA6FB3" w14:textId="11EEFAC2"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305CCD">
              <w:rPr>
                <w:rFonts w:asciiTheme="minorHAnsi" w:hAnsiTheme="minorHAnsi" w:cstheme="minorHAnsi"/>
                <w:sz w:val="16"/>
                <w:szCs w:val="18"/>
                <w:lang w:val="sv-SE"/>
              </w:rPr>
              <w:t>SBFD#1_</w:t>
            </w:r>
            <w:r>
              <w:rPr>
                <w:rFonts w:asciiTheme="minorHAnsi" w:hAnsiTheme="minorHAnsi" w:cstheme="minorHAnsi"/>
                <w:sz w:val="16"/>
                <w:szCs w:val="18"/>
              </w:rPr>
              <w:t>D</w:t>
            </w:r>
            <w:r w:rsidRPr="00305CCD">
              <w:rPr>
                <w:rFonts w:asciiTheme="minorHAnsi" w:hAnsiTheme="minorHAnsi" w:cstheme="minorHAnsi"/>
                <w:sz w:val="16"/>
                <w:szCs w:val="18"/>
                <w:lang w:val="sv-SE"/>
              </w:rPr>
              <w:t>Ma_FR</w:t>
            </w:r>
            <w:r>
              <w:rPr>
                <w:rFonts w:asciiTheme="minorHAnsi" w:hAnsiTheme="minorHAnsi" w:cstheme="minorHAnsi"/>
                <w:sz w:val="16"/>
                <w:szCs w:val="18"/>
                <w:lang w:val="sv-SE"/>
              </w:rPr>
              <w:t>2</w:t>
            </w:r>
            <w:r w:rsidRPr="00305CCD">
              <w:rPr>
                <w:rFonts w:asciiTheme="minorHAnsi" w:hAnsiTheme="minorHAnsi" w:cstheme="minorHAnsi"/>
                <w:sz w:val="16"/>
                <w:szCs w:val="18"/>
                <w:lang w:val="sv-SE"/>
              </w:rPr>
              <w:t>_</w:t>
            </w:r>
            <w:r>
              <w:rPr>
                <w:rFonts w:asciiTheme="minorHAnsi" w:hAnsiTheme="minorHAnsi" w:cstheme="minorHAnsi"/>
                <w:sz w:val="16"/>
                <w:szCs w:val="18"/>
                <w:lang w:val="sv-SE"/>
              </w:rPr>
              <w:t>Alt.</w:t>
            </w:r>
            <w:r w:rsidRPr="00305CCD">
              <w:rPr>
                <w:rFonts w:asciiTheme="minorHAnsi" w:hAnsiTheme="minorHAnsi" w:cstheme="minorHAnsi"/>
                <w:sz w:val="16"/>
                <w:szCs w:val="18"/>
                <w:lang w:val="sv-SE"/>
              </w:rPr>
              <w:t>2_Opti_SameGain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488C1512"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411134DF"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4C2626FA"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6EB22819"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43B93AC5"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41082CA"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992" w:type="dxa"/>
            <w:tcBorders>
              <w:top w:val="single" w:sz="4" w:space="0" w:color="auto"/>
              <w:left w:val="single" w:sz="4" w:space="0" w:color="auto"/>
              <w:bottom w:val="single" w:sz="4" w:space="0" w:color="auto"/>
              <w:right w:val="single" w:sz="4" w:space="0" w:color="auto"/>
            </w:tcBorders>
            <w:vAlign w:val="center"/>
          </w:tcPr>
          <w:p w14:paraId="78765672"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08F961C0" w14:textId="068333C3"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6227CA28"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2B833E58"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64FB7954"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1E6A70AC"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3BDB3D50" w14:textId="77777777" w:rsidTr="00AC0A87">
        <w:trPr>
          <w:trHeight w:val="396"/>
          <w:jc w:val="center"/>
        </w:trPr>
        <w:tc>
          <w:tcPr>
            <w:tcW w:w="1544" w:type="dxa"/>
            <w:tcBorders>
              <w:top w:val="single" w:sz="4" w:space="0" w:color="auto"/>
              <w:left w:val="single" w:sz="4" w:space="0" w:color="auto"/>
              <w:bottom w:val="single" w:sz="4" w:space="0" w:color="auto"/>
              <w:right w:val="single" w:sz="4" w:space="0" w:color="auto"/>
            </w:tcBorders>
            <w:vAlign w:val="center"/>
          </w:tcPr>
          <w:p w14:paraId="359FC5D0" w14:textId="1B5512D9"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SBFD#1_DMa_FR2_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4D749CFF"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0DB7B3B6"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B76151F"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5C153574"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34B09243"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4E7D620"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7D0E75E5"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2605215C" w14:textId="20BC1942"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2DDD8091"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259A12B8"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22CCE0BB"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8D62F24"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r>
    </w:tbl>
    <w:p w14:paraId="5E332E1D" w14:textId="77777777" w:rsidR="009A6DAC" w:rsidRDefault="009A6DAC" w:rsidP="00AC0A87"/>
    <w:p w14:paraId="0F9A2293" w14:textId="77777777" w:rsidR="00BB0993" w:rsidRDefault="00BB0993" w:rsidP="00AC0A87"/>
    <w:p w14:paraId="73D93867" w14:textId="77777777" w:rsidR="00BB0993" w:rsidRDefault="00BB0993" w:rsidP="00AC0A87"/>
    <w:p w14:paraId="4E2EF907" w14:textId="77777777" w:rsidR="00BB0993" w:rsidRPr="00EF6247" w:rsidRDefault="00BB0993" w:rsidP="00AC0A87"/>
    <w:p w14:paraId="5532EA76" w14:textId="426310B9" w:rsidR="007E04AD" w:rsidRDefault="007E04AD">
      <w:pPr>
        <w:pStyle w:val="Heading1"/>
      </w:pPr>
      <w:bookmarkStart w:id="954" w:name="_Toc135043642"/>
      <w:r>
        <w:lastRenderedPageBreak/>
        <w:t xml:space="preserve">Annex D: </w:t>
      </w:r>
      <w:r w:rsidR="00E15DFA">
        <w:t xml:space="preserve">UL </w:t>
      </w:r>
      <w:r>
        <w:t>Link Budget</w:t>
      </w:r>
      <w:r w:rsidR="00E6325B">
        <w:t xml:space="preserve"> for TDD and SBFD</w:t>
      </w:r>
      <w:bookmarkEnd w:id="954"/>
    </w:p>
    <w:p w14:paraId="29BD45BC" w14:textId="3BF501AC" w:rsidR="00E15DFA" w:rsidRPr="00695A69" w:rsidRDefault="00E15DFA" w:rsidP="0039769B">
      <w:r>
        <w:rPr>
          <w:lang w:val="en-GB" w:eastAsia="ja-JP"/>
        </w:rPr>
        <w:t xml:space="preserve">This appendix contains an UL link budget applicable to both TDD and SBFD. The key output quantities of the link budget analysis are maximum coupling loss (MCL) and maximum isotropic loss (MIL). The latter includes the antenna element gain + the sub-array gain, whereas the former does not. The link budget is parameterized by the variable X, where X is the required SNR to achieve a 1 Mbps data rate. The required SNR (different for TDD and SBFD) is obtained by separate link-level evaluation and is reported in </w:t>
      </w:r>
      <w:r>
        <w:rPr>
          <w:lang w:val="en-GB" w:eastAsia="ja-JP"/>
        </w:rPr>
        <w:fldChar w:fldCharType="begin"/>
      </w:r>
      <w:r>
        <w:rPr>
          <w:lang w:val="en-GB" w:eastAsia="ja-JP"/>
        </w:rPr>
        <w:instrText xml:space="preserve"> REF _Ref134791342 \h </w:instrText>
      </w:r>
      <w:r>
        <w:rPr>
          <w:lang w:val="en-GB" w:eastAsia="ja-JP"/>
        </w:rPr>
      </w:r>
      <w:r>
        <w:rPr>
          <w:lang w:val="en-GB" w:eastAsia="ja-JP"/>
        </w:rPr>
        <w:fldChar w:fldCharType="separate"/>
      </w:r>
      <w:r w:rsidR="00554DC6">
        <w:t xml:space="preserve">Table </w:t>
      </w:r>
      <w:r w:rsidR="00554DC6">
        <w:rPr>
          <w:noProof/>
        </w:rPr>
        <w:t>11</w:t>
      </w:r>
      <w:r>
        <w:rPr>
          <w:lang w:val="en-GB" w:eastAsia="ja-JP"/>
        </w:rPr>
        <w:fldChar w:fldCharType="end"/>
      </w:r>
      <w:r>
        <w:rPr>
          <w:lang w:val="en-GB" w:eastAsia="ja-JP"/>
        </w:rPr>
        <w:t>.</w:t>
      </w:r>
    </w:p>
    <w:p w14:paraId="4C87B8D5" w14:textId="7B0D8BF4" w:rsidR="00E6325B" w:rsidRPr="00E6325B" w:rsidRDefault="00E6325B" w:rsidP="00E6325B">
      <w:pPr>
        <w:keepNext/>
        <w:keepLines/>
        <w:spacing w:before="60" w:after="180" w:line="240" w:lineRule="auto"/>
        <w:jc w:val="center"/>
        <w:rPr>
          <w:rFonts w:eastAsia="DengXian" w:cs="Times New Roman"/>
          <w:b/>
          <w:szCs w:val="20"/>
          <w:lang w:val="en-GB" w:eastAsia="zh-CN"/>
        </w:rPr>
      </w:pPr>
      <w:r w:rsidRPr="00E6325B">
        <w:rPr>
          <w:rFonts w:eastAsia="DengXian" w:cs="Times New Roman"/>
          <w:b/>
          <w:szCs w:val="20"/>
          <w:lang w:val="en-GB"/>
        </w:rPr>
        <w:t xml:space="preserve">Link budget (Based on </w:t>
      </w:r>
      <w:r>
        <w:rPr>
          <w:rFonts w:eastAsia="DengXian" w:cs="Times New Roman"/>
          <w:b/>
          <w:szCs w:val="20"/>
          <w:lang w:val="en-GB"/>
        </w:rPr>
        <w:t xml:space="preserve">template in </w:t>
      </w:r>
      <w:r w:rsidRPr="00E6325B">
        <w:rPr>
          <w:rFonts w:eastAsia="DengXian" w:cs="Times New Roman"/>
          <w:b/>
          <w:szCs w:val="20"/>
          <w:lang w:val="en-GB"/>
        </w:rPr>
        <w:t>Table A.3 in TR 38.830)</w:t>
      </w:r>
    </w:p>
    <w:tbl>
      <w:tblPr>
        <w:tblStyle w:val="TableGrid2"/>
        <w:tblW w:w="0" w:type="auto"/>
        <w:tblInd w:w="392" w:type="dxa"/>
        <w:tblLook w:val="04A0" w:firstRow="1" w:lastRow="0" w:firstColumn="1" w:lastColumn="0" w:noHBand="0" w:noVBand="1"/>
      </w:tblPr>
      <w:tblGrid>
        <w:gridCol w:w="2731"/>
        <w:gridCol w:w="3375"/>
        <w:gridCol w:w="2852"/>
      </w:tblGrid>
      <w:tr w:rsidR="00E6325B" w:rsidRPr="00E6325B" w14:paraId="7F8962AA" w14:textId="77777777">
        <w:tc>
          <w:tcPr>
            <w:tcW w:w="6106" w:type="dxa"/>
            <w:gridSpan w:val="2"/>
            <w:shd w:val="clear" w:color="auto" w:fill="D9E2F3" w:themeFill="accent1" w:themeFillTint="33"/>
            <w:vAlign w:val="center"/>
          </w:tcPr>
          <w:p w14:paraId="0DCA95CE" w14:textId="77777777" w:rsidR="00E6325B" w:rsidRPr="00E6325B" w:rsidRDefault="00E6325B" w:rsidP="00E6325B">
            <w:pPr>
              <w:keepNext/>
              <w:spacing w:after="0" w:line="240" w:lineRule="auto"/>
              <w:jc w:val="center"/>
              <w:rPr>
                <w:rFonts w:eastAsia="DengXian" w:cs="Times New Roman"/>
                <w:b/>
                <w:sz w:val="18"/>
                <w:szCs w:val="20"/>
                <w:lang w:val="en-GB" w:eastAsia="zh-CN"/>
              </w:rPr>
            </w:pPr>
            <w:r w:rsidRPr="00E6325B">
              <w:rPr>
                <w:rFonts w:eastAsia="DengXian" w:cs="Times New Roman"/>
                <w:b/>
                <w:sz w:val="18"/>
                <w:szCs w:val="20"/>
                <w:lang w:eastAsia="zh-CN"/>
              </w:rPr>
              <w:t>System configuration</w:t>
            </w:r>
          </w:p>
        </w:tc>
        <w:tc>
          <w:tcPr>
            <w:tcW w:w="2852" w:type="dxa"/>
            <w:shd w:val="clear" w:color="auto" w:fill="D9E2F3" w:themeFill="accent1" w:themeFillTint="33"/>
          </w:tcPr>
          <w:p w14:paraId="2FE1ABD2" w14:textId="77777777" w:rsidR="00E6325B" w:rsidRPr="00E6325B" w:rsidRDefault="00E6325B" w:rsidP="00E6325B">
            <w:pPr>
              <w:keepNext/>
              <w:spacing w:after="0" w:line="240" w:lineRule="auto"/>
              <w:jc w:val="center"/>
              <w:rPr>
                <w:rFonts w:eastAsia="DengXian" w:cs="Times New Roman"/>
                <w:b/>
                <w:sz w:val="18"/>
                <w:szCs w:val="20"/>
                <w:lang w:eastAsia="zh-CN"/>
              </w:rPr>
            </w:pPr>
            <w:r w:rsidRPr="00E6325B">
              <w:rPr>
                <w:rFonts w:eastAsia="DengXian" w:cs="Times New Roman"/>
                <w:b/>
                <w:sz w:val="18"/>
                <w:szCs w:val="20"/>
                <w:lang w:eastAsia="zh-CN"/>
              </w:rPr>
              <w:t>Comments</w:t>
            </w:r>
          </w:p>
        </w:tc>
      </w:tr>
      <w:tr w:rsidR="00E6325B" w:rsidRPr="00E6325B" w14:paraId="47B1FD50" w14:textId="77777777">
        <w:tc>
          <w:tcPr>
            <w:tcW w:w="2731" w:type="dxa"/>
            <w:vAlign w:val="center"/>
          </w:tcPr>
          <w:p w14:paraId="549B099E"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Channel for evaluation</w:t>
            </w:r>
          </w:p>
        </w:tc>
        <w:tc>
          <w:tcPr>
            <w:tcW w:w="3375" w:type="dxa"/>
            <w:vAlign w:val="center"/>
          </w:tcPr>
          <w:p w14:paraId="5ACCE7F6" w14:textId="77777777" w:rsidR="00E6325B" w:rsidRPr="00E6325B" w:rsidRDefault="00E6325B" w:rsidP="00E6325B">
            <w:pPr>
              <w:keepNext/>
              <w:spacing w:after="0" w:line="240" w:lineRule="auto"/>
              <w:rPr>
                <w:rFonts w:eastAsia="DengXian" w:cs="Times New Roman"/>
                <w:bCs/>
                <w:color w:val="000000"/>
                <w:sz w:val="18"/>
                <w:szCs w:val="20"/>
                <w:lang w:val="en-GB" w:eastAsia="zh-CN"/>
              </w:rPr>
            </w:pPr>
            <w:r w:rsidRPr="00E6325B">
              <w:rPr>
                <w:rFonts w:eastAsia="DengXian" w:cs="Times New Roman"/>
                <w:bCs/>
                <w:color w:val="000000"/>
                <w:sz w:val="18"/>
                <w:szCs w:val="20"/>
                <w:lang w:eastAsia="zh-CN"/>
              </w:rPr>
              <w:t>PUSCH</w:t>
            </w:r>
          </w:p>
        </w:tc>
        <w:tc>
          <w:tcPr>
            <w:tcW w:w="2852" w:type="dxa"/>
          </w:tcPr>
          <w:p w14:paraId="01EBA1FC" w14:textId="77777777" w:rsidR="00E6325B" w:rsidRPr="00E6325B" w:rsidRDefault="00E6325B" w:rsidP="00E6325B">
            <w:pPr>
              <w:keepNext/>
              <w:spacing w:after="0" w:line="240" w:lineRule="auto"/>
              <w:rPr>
                <w:rFonts w:eastAsia="DengXian" w:cs="Times New Roman"/>
                <w:bCs/>
                <w:color w:val="000000"/>
                <w:sz w:val="18"/>
                <w:szCs w:val="20"/>
                <w:lang w:eastAsia="zh-CN"/>
              </w:rPr>
            </w:pPr>
          </w:p>
        </w:tc>
      </w:tr>
      <w:tr w:rsidR="00E6325B" w:rsidRPr="00E6325B" w14:paraId="49E43FC9" w14:textId="77777777">
        <w:tc>
          <w:tcPr>
            <w:tcW w:w="2731" w:type="dxa"/>
            <w:vAlign w:val="center"/>
          </w:tcPr>
          <w:p w14:paraId="124FCBD2"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MS PGothic" w:cs="Times New Roman"/>
                <w:sz w:val="18"/>
                <w:szCs w:val="20"/>
                <w:lang w:eastAsia="zh-CN"/>
              </w:rPr>
              <w:t>Scenario</w:t>
            </w:r>
            <w:r w:rsidRPr="00E6325B">
              <w:rPr>
                <w:rFonts w:eastAsia="DengXian" w:cs="Times New Roman"/>
                <w:sz w:val="18"/>
                <w:szCs w:val="20"/>
                <w:lang w:eastAsia="zh-CN"/>
              </w:rPr>
              <w:t xml:space="preserve"> and </w:t>
            </w:r>
            <w:r w:rsidRPr="00E6325B">
              <w:rPr>
                <w:rFonts w:eastAsia="MS PGothic" w:cs="Times New Roman"/>
                <w:color w:val="000000"/>
                <w:sz w:val="18"/>
                <w:szCs w:val="20"/>
                <w:lang w:eastAsia="zh-CN"/>
              </w:rPr>
              <w:t>Carrier frequency (GHz)</w:t>
            </w:r>
          </w:p>
        </w:tc>
        <w:tc>
          <w:tcPr>
            <w:tcW w:w="3375" w:type="dxa"/>
            <w:vAlign w:val="center"/>
          </w:tcPr>
          <w:p w14:paraId="1A4AF508" w14:textId="77777777" w:rsidR="00E6325B" w:rsidRPr="00E6325B" w:rsidRDefault="00E6325B" w:rsidP="00E6325B">
            <w:pPr>
              <w:keepNext/>
              <w:spacing w:after="0" w:line="240" w:lineRule="auto"/>
              <w:rPr>
                <w:rFonts w:eastAsia="DengXian" w:cs="Times New Roman"/>
                <w:bCs/>
                <w:color w:val="000000"/>
                <w:sz w:val="18"/>
                <w:szCs w:val="20"/>
                <w:lang w:eastAsia="zh-CN"/>
              </w:rPr>
            </w:pPr>
            <w:r w:rsidRPr="00E6325B">
              <w:rPr>
                <w:rFonts w:eastAsia="DengXian" w:cs="Times New Roman"/>
                <w:bCs/>
                <w:color w:val="000000"/>
                <w:sz w:val="18"/>
                <w:szCs w:val="20"/>
                <w:lang w:eastAsia="zh-CN"/>
              </w:rPr>
              <w:t>Urban Macro: 4 GHz</w:t>
            </w:r>
          </w:p>
        </w:tc>
        <w:tc>
          <w:tcPr>
            <w:tcW w:w="2852" w:type="dxa"/>
          </w:tcPr>
          <w:p w14:paraId="48A70128" w14:textId="77777777" w:rsidR="00E6325B" w:rsidRPr="00E6325B" w:rsidRDefault="00E6325B" w:rsidP="00E6325B">
            <w:pPr>
              <w:keepNext/>
              <w:spacing w:after="0" w:line="240" w:lineRule="auto"/>
              <w:rPr>
                <w:rFonts w:eastAsia="DengXian" w:cs="Times New Roman"/>
                <w:bCs/>
                <w:color w:val="000000"/>
                <w:sz w:val="18"/>
                <w:szCs w:val="20"/>
                <w:lang w:eastAsia="zh-CN"/>
              </w:rPr>
            </w:pPr>
          </w:p>
        </w:tc>
      </w:tr>
      <w:tr w:rsidR="00E6325B" w:rsidRPr="00E6325B" w14:paraId="7E23C382" w14:textId="77777777">
        <w:tc>
          <w:tcPr>
            <w:tcW w:w="2731" w:type="dxa"/>
          </w:tcPr>
          <w:p w14:paraId="546FDD35"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Frame structure for TDD</w:t>
            </w:r>
          </w:p>
        </w:tc>
        <w:tc>
          <w:tcPr>
            <w:tcW w:w="3375" w:type="dxa"/>
          </w:tcPr>
          <w:p w14:paraId="62861644"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TDD: DDDSU (S: 10D:2G:2U)</w:t>
            </w:r>
          </w:p>
          <w:p w14:paraId="4D110AA4"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SBFD: XXXXU, where X denotes SBFD slot.</w:t>
            </w:r>
          </w:p>
          <w:p w14:paraId="21D20A8D"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 For SBFD slot, {DUD} pattern is assumed.</w:t>
            </w:r>
          </w:p>
          <w:p w14:paraId="11EB75F4" w14:textId="77777777" w:rsidR="00E6325B" w:rsidRPr="00E6325B" w:rsidRDefault="00E6325B" w:rsidP="00E6325B">
            <w:pPr>
              <w:keepNext/>
              <w:spacing w:after="0" w:line="240" w:lineRule="auto"/>
              <w:rPr>
                <w:rFonts w:eastAsia="SimSun" w:cs="Times New Roman"/>
                <w:sz w:val="18"/>
                <w:szCs w:val="20"/>
                <w:lang w:val="en-GB" w:eastAsia="zh-CN"/>
              </w:rPr>
            </w:pPr>
            <w:r w:rsidRPr="00E6325B">
              <w:rPr>
                <w:rFonts w:eastAsia="DengXian" w:cs="Times New Roman"/>
                <w:sz w:val="18"/>
                <w:szCs w:val="20"/>
                <w:lang w:val="en-GB" w:eastAsia="zh-CN"/>
              </w:rPr>
              <w:t>- 100MHz channel bandwidth and 30kHz SCS (273 PRB): &lt; ND, NU, NG &gt; = &lt;104, 55, 5&gt;</w:t>
            </w:r>
          </w:p>
        </w:tc>
        <w:tc>
          <w:tcPr>
            <w:tcW w:w="2852" w:type="dxa"/>
          </w:tcPr>
          <w:p w14:paraId="1118C3FF"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RAN1#112bis-e agreement for LLS</w:t>
            </w:r>
          </w:p>
        </w:tc>
      </w:tr>
      <w:tr w:rsidR="00E6325B" w:rsidRPr="00E6325B" w14:paraId="2C356F66" w14:textId="77777777">
        <w:tc>
          <w:tcPr>
            <w:tcW w:w="6106" w:type="dxa"/>
            <w:gridSpan w:val="2"/>
            <w:shd w:val="clear" w:color="auto" w:fill="D9E2F3" w:themeFill="accent1" w:themeFillTint="33"/>
            <w:vAlign w:val="center"/>
          </w:tcPr>
          <w:p w14:paraId="3D104312" w14:textId="77777777" w:rsidR="00E6325B" w:rsidRPr="00E6325B" w:rsidRDefault="00E6325B" w:rsidP="00E6325B">
            <w:pPr>
              <w:keepNext/>
              <w:spacing w:after="0" w:line="240" w:lineRule="auto"/>
              <w:jc w:val="center"/>
              <w:rPr>
                <w:rFonts w:eastAsia="DengXian" w:cs="Times New Roman"/>
                <w:b/>
                <w:sz w:val="18"/>
                <w:szCs w:val="20"/>
                <w:lang w:val="en-GB" w:eastAsia="zh-CN"/>
              </w:rPr>
            </w:pPr>
            <w:r w:rsidRPr="00E6325B">
              <w:rPr>
                <w:rFonts w:eastAsia="DengXian" w:cs="Times New Roman"/>
                <w:b/>
                <w:sz w:val="18"/>
                <w:szCs w:val="20"/>
                <w:lang w:eastAsia="zh-CN"/>
              </w:rPr>
              <w:t>Transmitter</w:t>
            </w:r>
          </w:p>
        </w:tc>
        <w:tc>
          <w:tcPr>
            <w:tcW w:w="2852" w:type="dxa"/>
            <w:shd w:val="clear" w:color="auto" w:fill="D9E2F3" w:themeFill="accent1" w:themeFillTint="33"/>
          </w:tcPr>
          <w:p w14:paraId="33E9D24C" w14:textId="77777777" w:rsidR="00E6325B" w:rsidRPr="00E6325B" w:rsidRDefault="00E6325B" w:rsidP="00E6325B">
            <w:pPr>
              <w:keepNext/>
              <w:spacing w:after="0" w:line="240" w:lineRule="auto"/>
              <w:jc w:val="center"/>
              <w:rPr>
                <w:rFonts w:eastAsia="DengXian" w:cs="Times New Roman"/>
                <w:b/>
                <w:sz w:val="18"/>
                <w:szCs w:val="20"/>
                <w:lang w:eastAsia="zh-CN"/>
              </w:rPr>
            </w:pPr>
          </w:p>
        </w:tc>
      </w:tr>
      <w:tr w:rsidR="00E6325B" w:rsidRPr="00E6325B" w14:paraId="61B91B23" w14:textId="77777777">
        <w:tc>
          <w:tcPr>
            <w:tcW w:w="2731" w:type="dxa"/>
            <w:vAlign w:val="center"/>
          </w:tcPr>
          <w:p w14:paraId="18FF61F7"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 Number of transmit antenna elements</w:t>
            </w:r>
          </w:p>
        </w:tc>
        <w:tc>
          <w:tcPr>
            <w:tcW w:w="3375" w:type="dxa"/>
            <w:vAlign w:val="center"/>
          </w:tcPr>
          <w:p w14:paraId="185E0644"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DengXian" w:cs="Times New Roman"/>
                <w:sz w:val="18"/>
                <w:szCs w:val="20"/>
                <w:lang w:eastAsia="zh-CN"/>
              </w:rPr>
              <w:t>1</w:t>
            </w:r>
          </w:p>
        </w:tc>
        <w:tc>
          <w:tcPr>
            <w:tcW w:w="2852" w:type="dxa"/>
          </w:tcPr>
          <w:p w14:paraId="6A2327C2" w14:textId="77777777" w:rsidR="00E6325B" w:rsidRPr="00E6325B" w:rsidRDefault="00E6325B" w:rsidP="00E6325B">
            <w:pPr>
              <w:keepNext/>
              <w:spacing w:after="0" w:line="240" w:lineRule="auto"/>
              <w:rPr>
                <w:rFonts w:eastAsia="DengXian" w:cs="Times New Roman"/>
                <w:sz w:val="18"/>
                <w:szCs w:val="20"/>
                <w:lang w:eastAsia="zh-CN"/>
              </w:rPr>
            </w:pPr>
          </w:p>
        </w:tc>
      </w:tr>
      <w:tr w:rsidR="00E6325B" w:rsidRPr="00E6325B" w14:paraId="5D7CD6A5" w14:textId="77777777">
        <w:tc>
          <w:tcPr>
            <w:tcW w:w="2731" w:type="dxa"/>
            <w:vAlign w:val="center"/>
          </w:tcPr>
          <w:p w14:paraId="1552E981"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(2) Number of </w:t>
            </w:r>
            <w:r w:rsidRPr="00E6325B">
              <w:rPr>
                <w:rFonts w:eastAsia="DengXian" w:cs="Times New Roman"/>
                <w:color w:val="000000" w:themeColor="text1"/>
                <w:sz w:val="18"/>
                <w:szCs w:val="20"/>
                <w:lang w:eastAsia="zh-CN"/>
              </w:rPr>
              <w:t>transmit TxRUs</w:t>
            </w:r>
            <w:r w:rsidRPr="00E6325B">
              <w:rPr>
                <w:rFonts w:eastAsia="DengXian" w:cs="Times New Roman"/>
                <w:strike/>
                <w:color w:val="FF0000"/>
                <w:sz w:val="18"/>
                <w:szCs w:val="20"/>
                <w:lang w:eastAsia="zh-CN"/>
              </w:rPr>
              <w:br/>
            </w:r>
            <w:r w:rsidRPr="00E6325B">
              <w:rPr>
                <w:rFonts w:eastAsia="DengXian" w:cs="Times New Roman"/>
                <w:sz w:val="18"/>
                <w:szCs w:val="20"/>
                <w:lang w:eastAsia="zh-CN"/>
              </w:rPr>
              <w:t>Note:</w:t>
            </w:r>
            <w:r w:rsidRPr="00E6325B">
              <w:rPr>
                <w:rFonts w:eastAsiaTheme="minorEastAsia" w:cs="Times New Roman"/>
                <w:sz w:val="18"/>
                <w:szCs w:val="20"/>
                <w:lang w:eastAsia="zh-CN"/>
              </w:rPr>
              <w:t xml:space="preserve"> </w:t>
            </w:r>
            <w:r w:rsidRPr="00E6325B">
              <w:rPr>
                <w:rFonts w:eastAsia="DengXian" w:cs="Times New Roman"/>
                <w:sz w:val="18"/>
                <w:szCs w:val="20"/>
                <w:lang w:eastAsia="zh-CN"/>
              </w:rPr>
              <w:t>this row is void (left empty) for uplink</w:t>
            </w:r>
          </w:p>
        </w:tc>
        <w:tc>
          <w:tcPr>
            <w:tcW w:w="3375" w:type="dxa"/>
            <w:vAlign w:val="center"/>
          </w:tcPr>
          <w:p w14:paraId="28D4C0E6" w14:textId="77777777" w:rsidR="00E6325B" w:rsidRPr="00E6325B" w:rsidRDefault="00E6325B" w:rsidP="00E6325B">
            <w:pPr>
              <w:keepNext/>
              <w:spacing w:after="0" w:line="240" w:lineRule="auto"/>
              <w:rPr>
                <w:rFonts w:eastAsiaTheme="minorEastAsia" w:cs="Times New Roman"/>
                <w:sz w:val="18"/>
                <w:szCs w:val="20"/>
                <w:lang w:eastAsia="zh-CN"/>
              </w:rPr>
            </w:pPr>
          </w:p>
        </w:tc>
        <w:tc>
          <w:tcPr>
            <w:tcW w:w="2852" w:type="dxa"/>
          </w:tcPr>
          <w:p w14:paraId="04F8F287" w14:textId="77777777" w:rsidR="00E6325B" w:rsidRPr="00E6325B" w:rsidRDefault="00E6325B" w:rsidP="00E6325B">
            <w:pPr>
              <w:keepNext/>
              <w:spacing w:after="0" w:line="240" w:lineRule="auto"/>
              <w:rPr>
                <w:rFonts w:eastAsia="DengXian" w:cs="Times New Roman"/>
                <w:sz w:val="18"/>
                <w:szCs w:val="20"/>
                <w:lang w:eastAsia="zh-CN"/>
              </w:rPr>
            </w:pPr>
          </w:p>
        </w:tc>
      </w:tr>
      <w:tr w:rsidR="00E6325B" w:rsidRPr="00E6325B" w14:paraId="53C98E0E" w14:textId="77777777">
        <w:tc>
          <w:tcPr>
            <w:tcW w:w="2731" w:type="dxa"/>
            <w:vAlign w:val="center"/>
          </w:tcPr>
          <w:p w14:paraId="19435B39"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(2a) Number of transmit chains modelled in LLS</w:t>
            </w:r>
          </w:p>
        </w:tc>
        <w:tc>
          <w:tcPr>
            <w:tcW w:w="3375" w:type="dxa"/>
            <w:vAlign w:val="center"/>
          </w:tcPr>
          <w:p w14:paraId="480F6708"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DengXian" w:cs="Times New Roman"/>
                <w:sz w:val="18"/>
                <w:szCs w:val="20"/>
                <w:lang w:eastAsia="zh-CN"/>
              </w:rPr>
              <w:t>1</w:t>
            </w:r>
          </w:p>
        </w:tc>
        <w:tc>
          <w:tcPr>
            <w:tcW w:w="2852" w:type="dxa"/>
          </w:tcPr>
          <w:p w14:paraId="11F08922" w14:textId="77777777" w:rsidR="00E6325B" w:rsidRPr="00E6325B" w:rsidRDefault="00E6325B" w:rsidP="00E6325B">
            <w:pPr>
              <w:keepNext/>
              <w:spacing w:after="0" w:line="240" w:lineRule="auto"/>
              <w:rPr>
                <w:rFonts w:eastAsiaTheme="minorEastAsia" w:cs="Times New Roman"/>
                <w:sz w:val="18"/>
                <w:szCs w:val="20"/>
                <w:lang w:eastAsia="zh-CN"/>
              </w:rPr>
            </w:pPr>
          </w:p>
        </w:tc>
      </w:tr>
      <w:tr w:rsidR="00E6325B" w:rsidRPr="00E6325B" w14:paraId="1069B720" w14:textId="77777777">
        <w:tc>
          <w:tcPr>
            <w:tcW w:w="2731" w:type="dxa"/>
            <w:vAlign w:val="center"/>
          </w:tcPr>
          <w:p w14:paraId="765B8B78" w14:textId="77777777" w:rsidR="00E6325B" w:rsidRPr="00E6325B" w:rsidRDefault="00E6325B" w:rsidP="00E6325B">
            <w:pPr>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(3) Total transmit power (dBm) </w:t>
            </w:r>
            <w:r w:rsidRPr="00E6325B">
              <w:rPr>
                <w:rFonts w:eastAsia="DengXian" w:cs="Times New Roman"/>
                <w:strike/>
                <w:sz w:val="18"/>
                <w:szCs w:val="20"/>
                <w:lang w:eastAsia="zh-CN"/>
              </w:rPr>
              <w:br/>
            </w:r>
            <w:r w:rsidRPr="00E6325B">
              <w:rPr>
                <w:rFonts w:eastAsia="DengXian" w:cs="Times New Roman"/>
                <w:sz w:val="18"/>
                <w:szCs w:val="20"/>
                <w:lang w:eastAsia="zh-CN"/>
              </w:rPr>
              <w:t xml:space="preserve">Note: total transmit power for system bandwidth </w:t>
            </w:r>
          </w:p>
        </w:tc>
        <w:tc>
          <w:tcPr>
            <w:tcW w:w="3375" w:type="dxa"/>
            <w:vAlign w:val="center"/>
          </w:tcPr>
          <w:p w14:paraId="31027960" w14:textId="77777777" w:rsidR="00E6325B" w:rsidRPr="00E6325B" w:rsidRDefault="00E6325B" w:rsidP="00E6325B">
            <w:pPr>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23 dBm</w:t>
            </w:r>
          </w:p>
        </w:tc>
        <w:tc>
          <w:tcPr>
            <w:tcW w:w="2852" w:type="dxa"/>
          </w:tcPr>
          <w:p w14:paraId="46F7183D" w14:textId="77777777" w:rsidR="00E6325B" w:rsidRPr="00E6325B" w:rsidRDefault="00E6325B" w:rsidP="00E6325B">
            <w:pPr>
              <w:spacing w:after="0" w:line="240" w:lineRule="auto"/>
              <w:rPr>
                <w:rFonts w:eastAsiaTheme="minorEastAsia" w:cs="Times New Roman"/>
                <w:sz w:val="18"/>
                <w:szCs w:val="20"/>
                <w:lang w:eastAsia="zh-CN"/>
              </w:rPr>
            </w:pPr>
          </w:p>
        </w:tc>
      </w:tr>
      <w:tr w:rsidR="00E6325B" w:rsidRPr="00E6325B" w14:paraId="22DF5EC1" w14:textId="77777777">
        <w:tc>
          <w:tcPr>
            <w:tcW w:w="2731" w:type="dxa"/>
            <w:vAlign w:val="center"/>
          </w:tcPr>
          <w:p w14:paraId="42A30DBB"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lastRenderedPageBreak/>
              <w:t>(3a) System bandwidth for downlink, or occupied bandwidth for uplink (Hz)</w:t>
            </w:r>
          </w:p>
        </w:tc>
        <w:tc>
          <w:tcPr>
            <w:tcW w:w="3375" w:type="dxa"/>
            <w:vAlign w:val="center"/>
          </w:tcPr>
          <w:p w14:paraId="0452A73D"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1.08e7 Hz</w:t>
            </w:r>
          </w:p>
          <w:p w14:paraId="71E67CA4" w14:textId="77777777" w:rsidR="00E6325B" w:rsidRPr="00E6325B" w:rsidRDefault="00E6325B" w:rsidP="00E6325B">
            <w:pPr>
              <w:keepNext/>
              <w:spacing w:after="0" w:line="240" w:lineRule="auto"/>
              <w:rPr>
                <w:rFonts w:eastAsia="DengXian" w:cs="Times New Roman"/>
                <w:sz w:val="18"/>
                <w:szCs w:val="20"/>
                <w:lang w:val="en-GB" w:eastAsia="zh-CN"/>
              </w:rPr>
            </w:pPr>
          </w:p>
        </w:tc>
        <w:tc>
          <w:tcPr>
            <w:tcW w:w="2852" w:type="dxa"/>
          </w:tcPr>
          <w:p w14:paraId="3248833C" w14:textId="07C28FB2"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 xml:space="preserve">30 PRBs @ 30 kHz SCS </w:t>
            </w:r>
            <w:r w:rsidRPr="00E6325B">
              <w:rPr>
                <w:rFonts w:ascii="Wingdings" w:eastAsiaTheme="minorEastAsia" w:hAnsi="Wingdings" w:cs="Wingdings"/>
                <w:sz w:val="18"/>
                <w:szCs w:val="20"/>
                <w:lang w:eastAsia="zh-CN"/>
              </w:rPr>
              <w:t>è</w:t>
            </w:r>
            <w:r w:rsidRPr="00E6325B">
              <w:rPr>
                <w:rFonts w:eastAsiaTheme="minorEastAsia" w:cs="Times New Roman"/>
                <w:sz w:val="18"/>
                <w:szCs w:val="20"/>
                <w:lang w:eastAsia="zh-CN"/>
              </w:rPr>
              <w:t xml:space="preserve"> 10.8 MHz</w:t>
            </w:r>
          </w:p>
        </w:tc>
      </w:tr>
      <w:tr w:rsidR="00E6325B" w:rsidRPr="00E6325B" w14:paraId="6EF1BC6A" w14:textId="77777777">
        <w:tc>
          <w:tcPr>
            <w:tcW w:w="2731" w:type="dxa"/>
            <w:vAlign w:val="center"/>
          </w:tcPr>
          <w:p w14:paraId="6E42D04D"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(3b) Power Spectrum Density = (3) - 10 log( (3a) / 1000000 )  (dBm/MHz) </w:t>
            </w:r>
            <w:r w:rsidRPr="00E6325B">
              <w:rPr>
                <w:rFonts w:eastAsia="DengXian" w:cs="Times New Roman"/>
                <w:sz w:val="18"/>
                <w:szCs w:val="20"/>
                <w:lang w:eastAsia="zh-CN"/>
              </w:rPr>
              <w:br/>
              <w:t>Note: no PSD constraint for uplink</w:t>
            </w:r>
          </w:p>
        </w:tc>
        <w:tc>
          <w:tcPr>
            <w:tcW w:w="3375" w:type="dxa"/>
            <w:vAlign w:val="center"/>
          </w:tcPr>
          <w:p w14:paraId="143E1109"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12.2 dBm / MHz</w:t>
            </w:r>
          </w:p>
        </w:tc>
        <w:tc>
          <w:tcPr>
            <w:tcW w:w="2852" w:type="dxa"/>
          </w:tcPr>
          <w:p w14:paraId="2C2051E0"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1F524099" w14:textId="77777777">
        <w:tc>
          <w:tcPr>
            <w:tcW w:w="2731" w:type="dxa"/>
            <w:vAlign w:val="center"/>
          </w:tcPr>
          <w:p w14:paraId="4AD617A2"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(3c) Bandwidth used for the evaluated channel</w:t>
            </w:r>
            <w:r w:rsidRPr="00E6325B">
              <w:rPr>
                <w:rFonts w:eastAsiaTheme="minorEastAsia" w:cs="Times New Roman"/>
                <w:sz w:val="18"/>
                <w:szCs w:val="20"/>
                <w:lang w:eastAsia="zh-CN"/>
              </w:rPr>
              <w:t xml:space="preserve"> </w:t>
            </w:r>
            <w:r w:rsidRPr="00E6325B">
              <w:rPr>
                <w:rFonts w:eastAsia="DengXian" w:cs="Times New Roman"/>
                <w:sz w:val="18"/>
                <w:szCs w:val="20"/>
                <w:lang w:eastAsia="zh-CN"/>
              </w:rPr>
              <w:t>(Hz)</w:t>
            </w:r>
            <w:r w:rsidRPr="00E6325B">
              <w:rPr>
                <w:rFonts w:eastAsia="DengXian" w:cs="Times New Roman"/>
                <w:sz w:val="18"/>
                <w:szCs w:val="20"/>
                <w:lang w:eastAsia="zh-CN"/>
              </w:rPr>
              <w:br/>
              <w:t>Note: (3c) is identical to the number of PRBs assigned to the channel evaluated.</w:t>
            </w:r>
            <w:r w:rsidRPr="00E6325B">
              <w:rPr>
                <w:rFonts w:eastAsia="DengXian" w:cs="Times New Roman"/>
                <w:sz w:val="18"/>
                <w:szCs w:val="20"/>
                <w:lang w:eastAsia="zh-CN"/>
              </w:rPr>
              <w:br/>
              <w:t>For uplink, (3a) = (3c)</w:t>
            </w:r>
          </w:p>
        </w:tc>
        <w:tc>
          <w:tcPr>
            <w:tcW w:w="3375" w:type="dxa"/>
            <w:vAlign w:val="center"/>
          </w:tcPr>
          <w:p w14:paraId="125575B3"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1.08e7 Hz</w:t>
            </w:r>
          </w:p>
        </w:tc>
        <w:tc>
          <w:tcPr>
            <w:tcW w:w="2852" w:type="dxa"/>
          </w:tcPr>
          <w:p w14:paraId="73911151"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46713060" w14:textId="77777777">
        <w:tc>
          <w:tcPr>
            <w:tcW w:w="2731" w:type="dxa"/>
            <w:vAlign w:val="center"/>
          </w:tcPr>
          <w:p w14:paraId="3184DDE9"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(3bis) Total transmit power for occupied bandwidth</w:t>
            </w:r>
            <w:r w:rsidRPr="00E6325B">
              <w:rPr>
                <w:rFonts w:eastAsia="DengXian" w:cs="Times New Roman"/>
                <w:color w:val="FF0000"/>
                <w:sz w:val="18"/>
                <w:szCs w:val="20"/>
                <w:lang w:eastAsia="zh-CN"/>
              </w:rPr>
              <w:t xml:space="preserve"> </w:t>
            </w:r>
            <w:r w:rsidRPr="00E6325B">
              <w:rPr>
                <w:rFonts w:eastAsia="DengXian" w:cs="Times New Roman"/>
                <w:sz w:val="18"/>
                <w:szCs w:val="20"/>
                <w:lang w:eastAsia="zh-CN"/>
              </w:rPr>
              <w:t xml:space="preserve">   =  (3b) + 10 log ( (3c) / 1000000 ) (dBm)</w:t>
            </w:r>
          </w:p>
        </w:tc>
        <w:tc>
          <w:tcPr>
            <w:tcW w:w="3375" w:type="dxa"/>
            <w:vAlign w:val="center"/>
          </w:tcPr>
          <w:p w14:paraId="5142138D"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23 dBm</w:t>
            </w:r>
          </w:p>
        </w:tc>
        <w:tc>
          <w:tcPr>
            <w:tcW w:w="2852" w:type="dxa"/>
          </w:tcPr>
          <w:p w14:paraId="6EF4F53E"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2A48C5DF" w14:textId="77777777">
        <w:tc>
          <w:tcPr>
            <w:tcW w:w="2731" w:type="dxa"/>
            <w:vAlign w:val="center"/>
          </w:tcPr>
          <w:p w14:paraId="7F59BF98"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(4) Total antenna gain at antenna gain component 3 &amp; antenna gain component 4 of transmitter = (4a) – (4b)  (dB)</w:t>
            </w:r>
          </w:p>
        </w:tc>
        <w:tc>
          <w:tcPr>
            <w:tcW w:w="3375" w:type="dxa"/>
            <w:vAlign w:val="center"/>
          </w:tcPr>
          <w:p w14:paraId="31181990"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0 dB</w:t>
            </w:r>
          </w:p>
        </w:tc>
        <w:tc>
          <w:tcPr>
            <w:tcW w:w="2852" w:type="dxa"/>
          </w:tcPr>
          <w:p w14:paraId="04998029" w14:textId="77777777" w:rsidR="00E6325B" w:rsidRPr="00E6325B" w:rsidRDefault="00E6325B" w:rsidP="00E6325B">
            <w:pPr>
              <w:keepNext/>
              <w:spacing w:after="0" w:line="240" w:lineRule="auto"/>
              <w:rPr>
                <w:rFonts w:eastAsia="DengXian" w:cs="Times New Roman"/>
                <w:sz w:val="18"/>
                <w:szCs w:val="20"/>
                <w:lang w:val="en-GB" w:eastAsia="zh-CN"/>
              </w:rPr>
            </w:pPr>
          </w:p>
          <w:p w14:paraId="0FD64604" w14:textId="77777777" w:rsidR="00E6325B" w:rsidRPr="00E6325B" w:rsidRDefault="00E6325B" w:rsidP="00E6325B">
            <w:pPr>
              <w:keepNext/>
              <w:spacing w:after="0" w:line="240" w:lineRule="auto"/>
              <w:rPr>
                <w:rFonts w:eastAsia="DengXian" w:cs="Times New Roman"/>
                <w:sz w:val="18"/>
                <w:szCs w:val="20"/>
                <w:highlight w:val="yellow"/>
                <w:lang w:val="en-GB" w:eastAsia="zh-CN"/>
              </w:rPr>
            </w:pPr>
          </w:p>
        </w:tc>
      </w:tr>
      <w:tr w:rsidR="00E6325B" w:rsidRPr="00E6325B" w14:paraId="556580E0" w14:textId="77777777">
        <w:tc>
          <w:tcPr>
            <w:tcW w:w="2731" w:type="dxa"/>
            <w:vAlign w:val="center"/>
          </w:tcPr>
          <w:p w14:paraId="44DBBB40"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(4a) Antenna gain at antenna gain component 3 &amp; antenna gain component 4 of transmitter</w:t>
            </w:r>
            <w:r w:rsidRPr="00E6325B">
              <w:rPr>
                <w:rFonts w:eastAsia="DengXian" w:cs="Times New Roman"/>
                <w:sz w:val="18"/>
                <w:szCs w:val="20"/>
                <w:lang w:eastAsia="zh-CN"/>
              </w:rPr>
              <w:br/>
              <w:t>=   (4c) + 10 log ( (1) / (2a) ) (dB)   for uplink</w:t>
            </w:r>
          </w:p>
        </w:tc>
        <w:tc>
          <w:tcPr>
            <w:tcW w:w="3375" w:type="dxa"/>
            <w:vAlign w:val="center"/>
          </w:tcPr>
          <w:p w14:paraId="3CAB6BC7"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0 dB</w:t>
            </w:r>
          </w:p>
        </w:tc>
        <w:tc>
          <w:tcPr>
            <w:tcW w:w="2852" w:type="dxa"/>
          </w:tcPr>
          <w:p w14:paraId="17528FDB"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173A3297" w14:textId="77777777">
        <w:tc>
          <w:tcPr>
            <w:tcW w:w="2731" w:type="dxa"/>
            <w:vAlign w:val="center"/>
          </w:tcPr>
          <w:p w14:paraId="320DF3AF"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(4b) Antenna gain correction factor at antenna gain component 3 &amp; antenna gain component 4 of transmitter (dB)</w:t>
            </w:r>
          </w:p>
        </w:tc>
        <w:tc>
          <w:tcPr>
            <w:tcW w:w="3375" w:type="dxa"/>
            <w:vAlign w:val="center"/>
          </w:tcPr>
          <w:p w14:paraId="5C4A4009" w14:textId="77777777" w:rsidR="00E6325B" w:rsidRPr="00E6325B" w:rsidRDefault="00E6325B" w:rsidP="00E6325B">
            <w:pPr>
              <w:keepNext/>
              <w:spacing w:after="0" w:line="240" w:lineRule="auto"/>
              <w:rPr>
                <w:rFonts w:eastAsia="SimSu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278793B4"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TR38.830 Section 4.1 for FR1</w:t>
            </w:r>
          </w:p>
        </w:tc>
      </w:tr>
      <w:tr w:rsidR="00E6325B" w:rsidRPr="00E6325B" w14:paraId="4D15C63A" w14:textId="77777777">
        <w:tc>
          <w:tcPr>
            <w:tcW w:w="2731" w:type="dxa"/>
            <w:vAlign w:val="center"/>
          </w:tcPr>
          <w:p w14:paraId="2EB3884C"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(4c) Gain of antenna element (dBi) </w:t>
            </w:r>
          </w:p>
        </w:tc>
        <w:tc>
          <w:tcPr>
            <w:tcW w:w="3375" w:type="dxa"/>
            <w:vAlign w:val="center"/>
          </w:tcPr>
          <w:p w14:paraId="3880A35A"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DengXian" w:cs="Times New Roman"/>
                <w:sz w:val="18"/>
                <w:szCs w:val="20"/>
                <w:lang w:eastAsia="zh-CN"/>
              </w:rPr>
              <w:t>0 dBi</w:t>
            </w:r>
          </w:p>
        </w:tc>
        <w:tc>
          <w:tcPr>
            <w:tcW w:w="2852" w:type="dxa"/>
          </w:tcPr>
          <w:p w14:paraId="3A078212"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TR38.830 Section 4.1 for FR1</w:t>
            </w:r>
          </w:p>
        </w:tc>
      </w:tr>
      <w:tr w:rsidR="00E6325B" w:rsidRPr="00E6325B" w14:paraId="594A9C4D" w14:textId="77777777">
        <w:tc>
          <w:tcPr>
            <w:tcW w:w="2731" w:type="dxa"/>
            <w:vAlign w:val="center"/>
          </w:tcPr>
          <w:p w14:paraId="5762892B"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(5) Total antenna gain at antenna gain component 2  of transmitter = (5a) - (5b)  (dB)</w:t>
            </w:r>
            <w:r w:rsidRPr="00E6325B">
              <w:rPr>
                <w:rFonts w:eastAsia="DengXian" w:cs="Times New Roman"/>
                <w:sz w:val="18"/>
                <w:szCs w:val="20"/>
                <w:lang w:eastAsia="zh-CN"/>
              </w:rPr>
              <w:br/>
              <w:t>Note: zero for uplink</w:t>
            </w:r>
          </w:p>
        </w:tc>
        <w:tc>
          <w:tcPr>
            <w:tcW w:w="3375" w:type="dxa"/>
            <w:vAlign w:val="center"/>
          </w:tcPr>
          <w:p w14:paraId="7A351840"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0 dB</w:t>
            </w:r>
          </w:p>
        </w:tc>
        <w:tc>
          <w:tcPr>
            <w:tcW w:w="2852" w:type="dxa"/>
          </w:tcPr>
          <w:p w14:paraId="61F04316"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5B5F4292" w14:textId="77777777">
        <w:tc>
          <w:tcPr>
            <w:tcW w:w="2731" w:type="dxa"/>
            <w:vAlign w:val="center"/>
          </w:tcPr>
          <w:p w14:paraId="1E5B12BC"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(5a) Antenna gain at antenna gain component 2 of transmitter = 10 log( (2)/(2a)) (dB)</w:t>
            </w:r>
            <w:r w:rsidRPr="00E6325B">
              <w:rPr>
                <w:rFonts w:eastAsia="DengXian" w:cs="Times New Roman"/>
                <w:sz w:val="18"/>
                <w:szCs w:val="20"/>
                <w:lang w:eastAsia="zh-CN"/>
              </w:rPr>
              <w:br/>
              <w:t>Note: zero for uplink</w:t>
            </w:r>
          </w:p>
        </w:tc>
        <w:tc>
          <w:tcPr>
            <w:tcW w:w="3375" w:type="dxa"/>
            <w:vAlign w:val="center"/>
          </w:tcPr>
          <w:p w14:paraId="26EA8B31"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0 dB</w:t>
            </w:r>
          </w:p>
        </w:tc>
        <w:tc>
          <w:tcPr>
            <w:tcW w:w="2852" w:type="dxa"/>
          </w:tcPr>
          <w:p w14:paraId="0EEAA8ED"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18AFE16B" w14:textId="77777777">
        <w:tc>
          <w:tcPr>
            <w:tcW w:w="2731" w:type="dxa"/>
            <w:vAlign w:val="center"/>
          </w:tcPr>
          <w:p w14:paraId="7089B6E6"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(5b) Antenna gain correction factor at antenna gain component 2 of transmitter (dB)</w:t>
            </w:r>
            <w:r w:rsidRPr="00E6325B">
              <w:rPr>
                <w:rFonts w:eastAsia="DengXian" w:cs="Times New Roman"/>
                <w:color w:val="FF0000"/>
                <w:sz w:val="18"/>
                <w:szCs w:val="20"/>
                <w:lang w:eastAsia="zh-CN"/>
              </w:rPr>
              <w:br/>
            </w:r>
            <w:r w:rsidRPr="00E6325B">
              <w:rPr>
                <w:rFonts w:eastAsia="DengXian" w:cs="Times New Roman"/>
                <w:sz w:val="18"/>
                <w:szCs w:val="20"/>
                <w:lang w:eastAsia="zh-CN"/>
              </w:rPr>
              <w:t>Note: zero for uplink</w:t>
            </w:r>
          </w:p>
        </w:tc>
        <w:tc>
          <w:tcPr>
            <w:tcW w:w="3375" w:type="dxa"/>
            <w:vAlign w:val="center"/>
          </w:tcPr>
          <w:p w14:paraId="6E3A89EA" w14:textId="77777777" w:rsidR="00E6325B" w:rsidRPr="00E6325B" w:rsidRDefault="00E6325B" w:rsidP="00E6325B">
            <w:pPr>
              <w:keepNext/>
              <w:spacing w:after="0" w:line="240" w:lineRule="auto"/>
              <w:rPr>
                <w:rFonts w:eastAsia="SimSun" w:cs="Times New Roman"/>
                <w:sz w:val="18"/>
                <w:szCs w:val="20"/>
                <w:lang w:val="en-GB" w:eastAsia="zh-CN"/>
              </w:rPr>
            </w:pPr>
            <w:r w:rsidRPr="00E6325B">
              <w:rPr>
                <w:rFonts w:eastAsia="SimSun" w:cs="Times New Roman"/>
                <w:sz w:val="18"/>
                <w:szCs w:val="20"/>
                <w:lang w:val="en-GB" w:eastAsia="zh-CN"/>
              </w:rPr>
              <w:t>0 dB</w:t>
            </w:r>
          </w:p>
        </w:tc>
        <w:tc>
          <w:tcPr>
            <w:tcW w:w="2852" w:type="dxa"/>
          </w:tcPr>
          <w:p w14:paraId="56C9D9A8"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Correction factor neglected</w:t>
            </w:r>
          </w:p>
        </w:tc>
      </w:tr>
      <w:tr w:rsidR="00E6325B" w:rsidRPr="00E6325B" w14:paraId="473BCA10" w14:textId="77777777">
        <w:tc>
          <w:tcPr>
            <w:tcW w:w="2731" w:type="dxa"/>
            <w:vAlign w:val="center"/>
          </w:tcPr>
          <w:p w14:paraId="2E67821D"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(8) Cable, connector, combiner, body losses, etc. (enumerate sources) (dB) (feeder loss must be included for and only for downlink)</w:t>
            </w:r>
          </w:p>
        </w:tc>
        <w:tc>
          <w:tcPr>
            <w:tcW w:w="3375" w:type="dxa"/>
            <w:vAlign w:val="center"/>
          </w:tcPr>
          <w:p w14:paraId="53F76DDF" w14:textId="77777777" w:rsidR="00E6325B" w:rsidRPr="00E6325B" w:rsidRDefault="00E6325B" w:rsidP="00E6325B">
            <w:pPr>
              <w:keepNext/>
              <w:spacing w:after="0" w:line="240" w:lineRule="auto"/>
              <w:rPr>
                <w:rFonts w:eastAsia="SimSu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563EEDF6"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Losses not modeled</w:t>
            </w:r>
          </w:p>
        </w:tc>
      </w:tr>
      <w:tr w:rsidR="00E6325B" w:rsidRPr="00E6325B" w14:paraId="5289A0DC" w14:textId="77777777">
        <w:tc>
          <w:tcPr>
            <w:tcW w:w="2731" w:type="dxa"/>
            <w:vAlign w:val="center"/>
          </w:tcPr>
          <w:p w14:paraId="5BC39D87"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(9) EIRP = (3</w:t>
            </w:r>
            <w:r w:rsidRPr="00E6325B">
              <w:rPr>
                <w:rFonts w:eastAsia="DengXian" w:cs="Times New Roman"/>
                <w:sz w:val="18"/>
                <w:szCs w:val="20"/>
                <w:lang w:eastAsia="zh-CN"/>
              </w:rPr>
              <w:t>bis</w:t>
            </w:r>
            <w:r w:rsidRPr="00E6325B">
              <w:rPr>
                <w:rFonts w:eastAsia="DengXian" w:cs="Times New Roman"/>
                <w:color w:val="000000"/>
                <w:sz w:val="18"/>
                <w:szCs w:val="20"/>
                <w:lang w:eastAsia="zh-CN"/>
              </w:rPr>
              <w:t>) + (4) + (5) – (8) dBm</w:t>
            </w:r>
          </w:p>
        </w:tc>
        <w:tc>
          <w:tcPr>
            <w:tcW w:w="3375" w:type="dxa"/>
            <w:vAlign w:val="center"/>
          </w:tcPr>
          <w:p w14:paraId="7A7F3C73"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23 dBm</w:t>
            </w:r>
          </w:p>
        </w:tc>
        <w:tc>
          <w:tcPr>
            <w:tcW w:w="2852" w:type="dxa"/>
          </w:tcPr>
          <w:p w14:paraId="7E3F0401"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2872435B" w14:textId="77777777">
        <w:tc>
          <w:tcPr>
            <w:tcW w:w="6106" w:type="dxa"/>
            <w:gridSpan w:val="2"/>
            <w:shd w:val="clear" w:color="auto" w:fill="D9E2F3" w:themeFill="accent1" w:themeFillTint="33"/>
            <w:vAlign w:val="center"/>
          </w:tcPr>
          <w:p w14:paraId="04ECF390" w14:textId="77777777" w:rsidR="00E6325B" w:rsidRPr="00E6325B" w:rsidRDefault="00E6325B" w:rsidP="00E6325B">
            <w:pPr>
              <w:keepNext/>
              <w:spacing w:after="0" w:line="240" w:lineRule="auto"/>
              <w:jc w:val="center"/>
              <w:rPr>
                <w:rFonts w:eastAsia="DengXian" w:cs="Times New Roman"/>
                <w:b/>
                <w:sz w:val="18"/>
                <w:szCs w:val="20"/>
                <w:lang w:val="en-GB" w:eastAsia="zh-CN"/>
              </w:rPr>
            </w:pPr>
            <w:r w:rsidRPr="00E6325B">
              <w:rPr>
                <w:rFonts w:eastAsia="DengXian" w:cs="Times New Roman"/>
                <w:b/>
                <w:sz w:val="18"/>
                <w:szCs w:val="20"/>
                <w:lang w:eastAsia="zh-CN"/>
              </w:rPr>
              <w:t>Receiver</w:t>
            </w:r>
          </w:p>
        </w:tc>
        <w:tc>
          <w:tcPr>
            <w:tcW w:w="2852" w:type="dxa"/>
            <w:shd w:val="clear" w:color="auto" w:fill="D9E2F3" w:themeFill="accent1" w:themeFillTint="33"/>
          </w:tcPr>
          <w:p w14:paraId="11489469" w14:textId="77777777" w:rsidR="00E6325B" w:rsidRPr="00E6325B" w:rsidRDefault="00E6325B" w:rsidP="00E6325B">
            <w:pPr>
              <w:keepNext/>
              <w:spacing w:after="0" w:line="240" w:lineRule="auto"/>
              <w:jc w:val="center"/>
              <w:rPr>
                <w:rFonts w:eastAsia="DengXian" w:cs="Times New Roman"/>
                <w:b/>
                <w:sz w:val="18"/>
                <w:szCs w:val="20"/>
                <w:lang w:eastAsia="zh-CN"/>
              </w:rPr>
            </w:pPr>
          </w:p>
        </w:tc>
      </w:tr>
      <w:tr w:rsidR="00E6325B" w:rsidRPr="00E6325B" w14:paraId="1F82E6DE" w14:textId="77777777">
        <w:tc>
          <w:tcPr>
            <w:tcW w:w="2731" w:type="dxa"/>
            <w:vAlign w:val="center"/>
          </w:tcPr>
          <w:p w14:paraId="428ED146"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lastRenderedPageBreak/>
              <w:t>(10) Number of receive antenna elements</w:t>
            </w:r>
          </w:p>
        </w:tc>
        <w:tc>
          <w:tcPr>
            <w:tcW w:w="3375" w:type="dxa"/>
            <w:vAlign w:val="center"/>
          </w:tcPr>
          <w:p w14:paraId="7BFF54C0"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192</w:t>
            </w:r>
          </w:p>
        </w:tc>
        <w:tc>
          <w:tcPr>
            <w:tcW w:w="2852" w:type="dxa"/>
          </w:tcPr>
          <w:p w14:paraId="0D63404A"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RAN1#112bis-e agreement for LLS:</w:t>
            </w:r>
          </w:p>
          <w:p w14:paraId="33A61825" w14:textId="77777777" w:rsidR="00E6325B" w:rsidRPr="00E6325B" w:rsidRDefault="00E6325B" w:rsidP="00E6325B">
            <w:pPr>
              <w:keepNext/>
              <w:spacing w:after="0" w:line="240" w:lineRule="auto"/>
              <w:rPr>
                <w:rFonts w:eastAsiaTheme="minorEastAsia" w:cs="Times New Roman"/>
                <w:sz w:val="18"/>
                <w:szCs w:val="20"/>
                <w:lang w:eastAsia="zh-CN"/>
              </w:rPr>
            </w:pPr>
          </w:p>
          <w:p w14:paraId="05F9254D"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SBFD antenna configuration option-2,</w:t>
            </w:r>
          </w:p>
          <w:p w14:paraId="4218B6FE"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xml:space="preserve">- 192 antenna elements </w:t>
            </w:r>
          </w:p>
          <w:p w14:paraId="4930F4B5"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(M,N,P,Mg,Ng) = (12,8,2,1,1)</w:t>
            </w:r>
          </w:p>
          <w:p w14:paraId="762893B3"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xml:space="preserve">- (optional) 128 antenna elements </w:t>
            </w:r>
          </w:p>
          <w:p w14:paraId="0DB732F7"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(M,N,P,Mg,Ng) = (8,8,2,1,1)</w:t>
            </w:r>
          </w:p>
          <w:p w14:paraId="482AE7CD"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Note: it is the same for both SBFD and non-SBFD slots</w:t>
            </w:r>
          </w:p>
          <w:p w14:paraId="310B748C"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Note: Companies to report the details if other antenna configurations are used.</w:t>
            </w:r>
          </w:p>
        </w:tc>
      </w:tr>
      <w:tr w:rsidR="00E6325B" w:rsidRPr="00E6325B" w14:paraId="0A69B317" w14:textId="77777777">
        <w:tc>
          <w:tcPr>
            <w:tcW w:w="2731" w:type="dxa"/>
            <w:vAlign w:val="center"/>
          </w:tcPr>
          <w:p w14:paraId="7BDF9B7A"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(10a) Number of </w:t>
            </w:r>
            <w:r w:rsidRPr="00E6325B">
              <w:rPr>
                <w:rFonts w:eastAsia="DengXian" w:cs="Times New Roman"/>
                <w:color w:val="000000" w:themeColor="text1"/>
                <w:sz w:val="18"/>
                <w:szCs w:val="20"/>
                <w:lang w:eastAsia="zh-CN"/>
              </w:rPr>
              <w:t>receive TxRUs</w:t>
            </w:r>
            <w:r w:rsidRPr="00E6325B">
              <w:rPr>
                <w:rFonts w:eastAsia="DengXian" w:cs="Times New Roman"/>
                <w:sz w:val="18"/>
                <w:szCs w:val="20"/>
                <w:lang w:eastAsia="zh-CN"/>
              </w:rPr>
              <w:br/>
              <w:t>Note: this row is void (empty) for downlink</w:t>
            </w:r>
          </w:p>
        </w:tc>
        <w:tc>
          <w:tcPr>
            <w:tcW w:w="3375" w:type="dxa"/>
            <w:vAlign w:val="center"/>
          </w:tcPr>
          <w:p w14:paraId="4C5C8670" w14:textId="77777777" w:rsidR="00E6325B" w:rsidRPr="00E6325B" w:rsidRDefault="00E6325B" w:rsidP="00E6325B">
            <w:pPr>
              <w:keepNext/>
              <w:spacing w:after="0" w:line="240" w:lineRule="auto"/>
              <w:rPr>
                <w:rFonts w:eastAsia="DengXian" w:cs="Times New Roman"/>
                <w:sz w:val="18"/>
                <w:szCs w:val="20"/>
                <w:lang w:eastAsia="zh-CN"/>
              </w:rPr>
            </w:pPr>
          </w:p>
          <w:p w14:paraId="149E5EEA"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64</w:t>
            </w:r>
          </w:p>
        </w:tc>
        <w:tc>
          <w:tcPr>
            <w:tcW w:w="2852" w:type="dxa"/>
          </w:tcPr>
          <w:p w14:paraId="1AAC03E3"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RAN1#112bis-e agreement for LLS:</w:t>
            </w:r>
          </w:p>
          <w:p w14:paraId="541DDCE0" w14:textId="77777777" w:rsidR="00E6325B" w:rsidRPr="00E6325B" w:rsidRDefault="00E6325B" w:rsidP="00E6325B">
            <w:pPr>
              <w:keepNext/>
              <w:spacing w:after="0" w:line="240" w:lineRule="auto"/>
              <w:rPr>
                <w:rFonts w:eastAsiaTheme="minorEastAsia" w:cs="Times New Roman"/>
                <w:sz w:val="18"/>
                <w:szCs w:val="20"/>
                <w:lang w:eastAsia="zh-CN"/>
              </w:rPr>
            </w:pPr>
          </w:p>
          <w:p w14:paraId="18AF6D2C"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SBFD antenna configuration option-2,</w:t>
            </w:r>
          </w:p>
          <w:p w14:paraId="1CFBE4C3"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- 64 TxRUs</w:t>
            </w:r>
          </w:p>
          <w:p w14:paraId="0683D407"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Note: it is the same for both SBFD and non-SBFD slots</w:t>
            </w:r>
          </w:p>
        </w:tc>
      </w:tr>
      <w:tr w:rsidR="00E6325B" w:rsidRPr="00E6325B" w14:paraId="75127FAC" w14:textId="77777777">
        <w:tc>
          <w:tcPr>
            <w:tcW w:w="2731" w:type="dxa"/>
            <w:vAlign w:val="center"/>
          </w:tcPr>
          <w:p w14:paraId="140822B8"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(10b) Number of receive chains modelled in LLS</w:t>
            </w:r>
          </w:p>
        </w:tc>
        <w:tc>
          <w:tcPr>
            <w:tcW w:w="3375" w:type="dxa"/>
            <w:vAlign w:val="center"/>
          </w:tcPr>
          <w:p w14:paraId="1728AA83"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2</w:t>
            </w:r>
          </w:p>
        </w:tc>
        <w:tc>
          <w:tcPr>
            <w:tcW w:w="2852" w:type="dxa"/>
          </w:tcPr>
          <w:p w14:paraId="0E2229E0"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RAN1#112bis-e agreement for LLS:</w:t>
            </w:r>
          </w:p>
          <w:p w14:paraId="4FAD3863" w14:textId="77777777" w:rsidR="00E6325B" w:rsidRPr="00E6325B" w:rsidRDefault="00E6325B" w:rsidP="00E6325B">
            <w:pPr>
              <w:keepNext/>
              <w:spacing w:after="0" w:line="240" w:lineRule="auto"/>
              <w:rPr>
                <w:rFonts w:eastAsiaTheme="minorEastAsia" w:cs="Times New Roman"/>
                <w:sz w:val="18"/>
                <w:szCs w:val="20"/>
                <w:lang w:eastAsia="zh-CN"/>
              </w:rPr>
            </w:pPr>
          </w:p>
          <w:p w14:paraId="435908C7"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gNB modelling in LLS for TDL:</w:t>
            </w:r>
          </w:p>
          <w:p w14:paraId="49B299D4"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xml:space="preserve">- Option 1: 2 or 4 gNB RF chains in LLS. </w:t>
            </w:r>
          </w:p>
          <w:p w14:paraId="63C42431" w14:textId="77777777" w:rsidR="00E6325B" w:rsidRPr="00E6325B" w:rsidRDefault="00E6325B" w:rsidP="00E6325B">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xml:space="preserve">- Option 2 (Optional): Number of gNB RF chains = number of TXRUs in LLS. </w:t>
            </w:r>
          </w:p>
          <w:p w14:paraId="76AD6542"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DengXian" w:cs="Times New Roman"/>
                <w:sz w:val="18"/>
                <w:szCs w:val="20"/>
                <w:lang w:eastAsia="zh-CN"/>
              </w:rPr>
              <w:t>- Companies can report if and how correlation is modelled.</w:t>
            </w:r>
          </w:p>
        </w:tc>
      </w:tr>
      <w:tr w:rsidR="00E6325B" w:rsidRPr="00E6325B" w14:paraId="3B3A923E" w14:textId="77777777">
        <w:tc>
          <w:tcPr>
            <w:tcW w:w="2731" w:type="dxa"/>
            <w:vAlign w:val="center"/>
          </w:tcPr>
          <w:p w14:paraId="61B8DC7F"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(11) Total antenna gain at antenna gain component 3 &amp; antenna gain component 4 of receiver = (11a) - (11b)  (dB) </w:t>
            </w:r>
          </w:p>
        </w:tc>
        <w:tc>
          <w:tcPr>
            <w:tcW w:w="3375" w:type="dxa"/>
            <w:vAlign w:val="center"/>
          </w:tcPr>
          <w:p w14:paraId="0BEFED73"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11.2 dBi</w:t>
            </w:r>
          </w:p>
        </w:tc>
        <w:tc>
          <w:tcPr>
            <w:tcW w:w="2852" w:type="dxa"/>
          </w:tcPr>
          <w:p w14:paraId="0E750B2E"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56868688" w14:textId="77777777">
        <w:tc>
          <w:tcPr>
            <w:tcW w:w="2731" w:type="dxa"/>
            <w:vAlign w:val="center"/>
          </w:tcPr>
          <w:p w14:paraId="510926A5"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(11a) Antenna gain at antenna gain component 3 &amp; antenna gain component 4 of receiver </w:t>
            </w:r>
            <w:r w:rsidRPr="00E6325B">
              <w:rPr>
                <w:rFonts w:eastAsia="DengXian" w:cs="Times New Roman"/>
                <w:sz w:val="18"/>
                <w:szCs w:val="20"/>
                <w:lang w:eastAsia="zh-CN"/>
              </w:rPr>
              <w:br/>
              <w:t>=  (11c) + 10 log (  (10)/(10a) )     (dB) for uplink</w:t>
            </w:r>
          </w:p>
        </w:tc>
        <w:tc>
          <w:tcPr>
            <w:tcW w:w="3375" w:type="dxa"/>
            <w:vAlign w:val="center"/>
          </w:tcPr>
          <w:p w14:paraId="671C64C7"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11.2 dBi</w:t>
            </w:r>
          </w:p>
        </w:tc>
        <w:tc>
          <w:tcPr>
            <w:tcW w:w="2852" w:type="dxa"/>
          </w:tcPr>
          <w:p w14:paraId="47530228"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353131F6" w14:textId="77777777">
        <w:tc>
          <w:tcPr>
            <w:tcW w:w="2731" w:type="dxa"/>
            <w:vAlign w:val="center"/>
          </w:tcPr>
          <w:p w14:paraId="01E3EC9F"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(11b) Antenna gain correction factor at antenna gain component 3 &amp; antenna gain component 4 of receiver (dB)</w:t>
            </w:r>
          </w:p>
        </w:tc>
        <w:tc>
          <w:tcPr>
            <w:tcW w:w="3375" w:type="dxa"/>
            <w:vAlign w:val="center"/>
          </w:tcPr>
          <w:p w14:paraId="1FF941BE" w14:textId="77777777" w:rsidR="00E6325B" w:rsidRPr="00E6325B" w:rsidRDefault="00E6325B" w:rsidP="00E6325B">
            <w:pPr>
              <w:keepNext/>
              <w:spacing w:after="0" w:line="240" w:lineRule="auto"/>
              <w:rPr>
                <w:rFonts w:eastAsia="SimSu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385BCF6C"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Correction factor neglected</w:t>
            </w:r>
          </w:p>
        </w:tc>
      </w:tr>
      <w:tr w:rsidR="00E6325B" w:rsidRPr="00E6325B" w14:paraId="31C06C79" w14:textId="77777777">
        <w:tc>
          <w:tcPr>
            <w:tcW w:w="2731" w:type="dxa"/>
            <w:vAlign w:val="center"/>
          </w:tcPr>
          <w:p w14:paraId="3B566809"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(11c) Gain of antenna element (dBi)</w:t>
            </w:r>
          </w:p>
        </w:tc>
        <w:tc>
          <w:tcPr>
            <w:tcW w:w="3375" w:type="dxa"/>
            <w:vAlign w:val="center"/>
          </w:tcPr>
          <w:p w14:paraId="7CE1E78D"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6.4 dBi</w:t>
            </w:r>
          </w:p>
        </w:tc>
        <w:tc>
          <w:tcPr>
            <w:tcW w:w="2852" w:type="dxa"/>
          </w:tcPr>
          <w:p w14:paraId="017CF49A"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RAN1 agreement for SLS</w:t>
            </w:r>
          </w:p>
        </w:tc>
      </w:tr>
      <w:tr w:rsidR="00E6325B" w:rsidRPr="00E6325B" w14:paraId="692A2B30" w14:textId="77777777">
        <w:tc>
          <w:tcPr>
            <w:tcW w:w="2731" w:type="dxa"/>
            <w:vAlign w:val="center"/>
          </w:tcPr>
          <w:p w14:paraId="3E0E1E19"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(11bis) Total antenna gain at antenna gain component 2 of receiver = (11bis-a) - (11bis-b) (dB)</w:t>
            </w:r>
            <w:r w:rsidRPr="00E6325B">
              <w:rPr>
                <w:rFonts w:eastAsia="DengXian" w:cs="Times New Roman"/>
                <w:sz w:val="18"/>
                <w:szCs w:val="20"/>
                <w:lang w:eastAsia="zh-CN"/>
              </w:rPr>
              <w:br/>
              <w:t>Note: zero for downlink</w:t>
            </w:r>
          </w:p>
        </w:tc>
        <w:tc>
          <w:tcPr>
            <w:tcW w:w="3375" w:type="dxa"/>
            <w:vAlign w:val="center"/>
          </w:tcPr>
          <w:p w14:paraId="3EA576A4"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15 dB</w:t>
            </w:r>
          </w:p>
        </w:tc>
        <w:tc>
          <w:tcPr>
            <w:tcW w:w="2852" w:type="dxa"/>
          </w:tcPr>
          <w:p w14:paraId="6CC553BB" w14:textId="77777777" w:rsidR="00E6325B" w:rsidRPr="00E6325B" w:rsidRDefault="00E6325B" w:rsidP="00E6325B">
            <w:pPr>
              <w:spacing w:after="180" w:line="240" w:lineRule="auto"/>
              <w:jc w:val="both"/>
              <w:rPr>
                <w:rFonts w:ascii="Times New Roman" w:eastAsia="DengXian" w:hAnsi="Times New Roman" w:cs="Times New Roman"/>
                <w:szCs w:val="20"/>
                <w:lang w:val="en-GB" w:eastAsia="zh-CN"/>
              </w:rPr>
            </w:pPr>
          </w:p>
        </w:tc>
      </w:tr>
      <w:tr w:rsidR="00E6325B" w:rsidRPr="00E6325B" w14:paraId="48C2ADE1" w14:textId="77777777">
        <w:tc>
          <w:tcPr>
            <w:tcW w:w="2731" w:type="dxa"/>
            <w:vAlign w:val="center"/>
          </w:tcPr>
          <w:p w14:paraId="11C7ACD4"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(11bis-a) Antenna gain at antenna gain component 2 of receiver = 10 log( (10a)/(10b)) (dB)</w:t>
            </w:r>
            <w:r w:rsidRPr="00E6325B">
              <w:rPr>
                <w:rFonts w:eastAsia="DengXian" w:cs="Times New Roman"/>
                <w:sz w:val="18"/>
                <w:szCs w:val="20"/>
                <w:lang w:eastAsia="zh-CN"/>
              </w:rPr>
              <w:br/>
              <w:t>Note: zero for downlink</w:t>
            </w:r>
          </w:p>
        </w:tc>
        <w:tc>
          <w:tcPr>
            <w:tcW w:w="3375" w:type="dxa"/>
            <w:vAlign w:val="center"/>
          </w:tcPr>
          <w:p w14:paraId="343DF312"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15 dB</w:t>
            </w:r>
          </w:p>
        </w:tc>
        <w:tc>
          <w:tcPr>
            <w:tcW w:w="2852" w:type="dxa"/>
          </w:tcPr>
          <w:p w14:paraId="47A2B9E7"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6772059D" w14:textId="77777777">
        <w:tc>
          <w:tcPr>
            <w:tcW w:w="2731" w:type="dxa"/>
            <w:vAlign w:val="center"/>
          </w:tcPr>
          <w:p w14:paraId="6F957E35"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(11bis-b) Antenna gain correction factor at antenna gain component 2 of receiver (dB)</w:t>
            </w:r>
            <w:r w:rsidRPr="00E6325B">
              <w:rPr>
                <w:rFonts w:eastAsia="DengXian" w:cs="Times New Roman"/>
                <w:color w:val="FF0000"/>
                <w:sz w:val="18"/>
                <w:szCs w:val="20"/>
                <w:lang w:eastAsia="zh-CN"/>
              </w:rPr>
              <w:br/>
            </w:r>
            <w:r w:rsidRPr="00E6325B">
              <w:rPr>
                <w:rFonts w:eastAsia="DengXian" w:cs="Times New Roman"/>
                <w:sz w:val="18"/>
                <w:szCs w:val="20"/>
                <w:lang w:eastAsia="zh-CN"/>
              </w:rPr>
              <w:t>Note:  zero for downlink</w:t>
            </w:r>
          </w:p>
        </w:tc>
        <w:tc>
          <w:tcPr>
            <w:tcW w:w="3375" w:type="dxa"/>
            <w:vAlign w:val="center"/>
          </w:tcPr>
          <w:p w14:paraId="55179F8E" w14:textId="77777777" w:rsidR="00E6325B" w:rsidRPr="00E6325B" w:rsidRDefault="00E6325B" w:rsidP="00E6325B">
            <w:pPr>
              <w:keepNext/>
              <w:spacing w:after="0" w:line="240" w:lineRule="auto"/>
              <w:rPr>
                <w:rFonts w:eastAsia="SimSu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0650DE6F"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Correction factor neglected</w:t>
            </w:r>
          </w:p>
        </w:tc>
      </w:tr>
      <w:tr w:rsidR="00E6325B" w:rsidRPr="00E6325B" w14:paraId="6D209166" w14:textId="77777777">
        <w:tc>
          <w:tcPr>
            <w:tcW w:w="2731" w:type="dxa"/>
            <w:vAlign w:val="center"/>
          </w:tcPr>
          <w:p w14:paraId="1C4E4835"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lastRenderedPageBreak/>
              <w:t>(12) Cable, connector, combiner, body losses, etc. (enumerate sources) (dB) (feeder loss must be included for and only for uplink)</w:t>
            </w:r>
          </w:p>
        </w:tc>
        <w:tc>
          <w:tcPr>
            <w:tcW w:w="3375" w:type="dxa"/>
            <w:vAlign w:val="center"/>
          </w:tcPr>
          <w:p w14:paraId="0234C983" w14:textId="77777777" w:rsidR="00E6325B" w:rsidRPr="00E6325B" w:rsidRDefault="00E6325B" w:rsidP="00E6325B">
            <w:pPr>
              <w:keepNext/>
              <w:spacing w:after="0" w:line="240" w:lineRule="auto"/>
              <w:rPr>
                <w:rFonts w:eastAsia="SimSu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3E23592B"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Losses not modeled</w:t>
            </w:r>
          </w:p>
        </w:tc>
      </w:tr>
      <w:tr w:rsidR="00E6325B" w:rsidRPr="00E6325B" w14:paraId="7B32E855" w14:textId="77777777">
        <w:tc>
          <w:tcPr>
            <w:tcW w:w="2731" w:type="dxa"/>
            <w:vAlign w:val="center"/>
          </w:tcPr>
          <w:p w14:paraId="1576F18A"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(13) Receiver noise figure (dB)</w:t>
            </w:r>
          </w:p>
        </w:tc>
        <w:tc>
          <w:tcPr>
            <w:tcW w:w="3375" w:type="dxa"/>
            <w:vAlign w:val="center"/>
          </w:tcPr>
          <w:p w14:paraId="0F1CFBCD" w14:textId="77777777" w:rsidR="00E6325B" w:rsidRPr="00E6325B" w:rsidRDefault="00E6325B" w:rsidP="00E6325B">
            <w:pPr>
              <w:keepNext/>
              <w:spacing w:after="0" w:line="240" w:lineRule="auto"/>
              <w:rPr>
                <w:rFonts w:eastAsiaTheme="minorEastAsia" w:cs="Times New Roman"/>
                <w:sz w:val="18"/>
                <w:szCs w:val="20"/>
                <w:lang w:eastAsia="zh-CN"/>
              </w:rPr>
            </w:pPr>
          </w:p>
          <w:p w14:paraId="65F49195"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5 dB</w:t>
            </w:r>
          </w:p>
        </w:tc>
        <w:tc>
          <w:tcPr>
            <w:tcW w:w="2852" w:type="dxa"/>
          </w:tcPr>
          <w:p w14:paraId="7281DE1D" w14:textId="77777777" w:rsidR="00E6325B" w:rsidRPr="00E6325B" w:rsidRDefault="00E6325B" w:rsidP="00E6325B">
            <w:pPr>
              <w:keepNext/>
              <w:spacing w:after="0" w:line="240" w:lineRule="auto"/>
              <w:rPr>
                <w:rFonts w:eastAsiaTheme="minorEastAsia" w:cs="Times New Roman"/>
                <w:sz w:val="18"/>
                <w:szCs w:val="20"/>
                <w:lang w:eastAsia="zh-CN"/>
              </w:rPr>
            </w:pPr>
          </w:p>
        </w:tc>
      </w:tr>
      <w:tr w:rsidR="00E6325B" w:rsidRPr="00E6325B" w14:paraId="623D2B0B" w14:textId="77777777">
        <w:tc>
          <w:tcPr>
            <w:tcW w:w="2731" w:type="dxa"/>
            <w:vAlign w:val="center"/>
          </w:tcPr>
          <w:p w14:paraId="6B07F100"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(14) Thermal noise density (dBm/Hz)</w:t>
            </w:r>
          </w:p>
        </w:tc>
        <w:tc>
          <w:tcPr>
            <w:tcW w:w="3375" w:type="dxa"/>
            <w:vAlign w:val="center"/>
          </w:tcPr>
          <w:p w14:paraId="2AB56B09" w14:textId="77777777" w:rsidR="00E6325B" w:rsidRPr="00E6325B" w:rsidRDefault="00E6325B" w:rsidP="00E6325B">
            <w:pPr>
              <w:keepNext/>
              <w:spacing w:after="0" w:line="240" w:lineRule="auto"/>
              <w:rPr>
                <w:rFonts w:eastAsiaTheme="minorEastAsia" w:cs="Times New Roman"/>
                <w:sz w:val="18"/>
                <w:szCs w:val="20"/>
                <w:lang w:eastAsia="zh-CN"/>
              </w:rPr>
            </w:pPr>
          </w:p>
          <w:p w14:paraId="0CD8109D"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Theme="minorEastAsia" w:cs="Times New Roman"/>
                <w:sz w:val="18"/>
                <w:szCs w:val="20"/>
                <w:lang w:eastAsia="zh-CN"/>
              </w:rPr>
              <w:t>-174 dBm/Hz</w:t>
            </w:r>
          </w:p>
        </w:tc>
        <w:tc>
          <w:tcPr>
            <w:tcW w:w="2852" w:type="dxa"/>
          </w:tcPr>
          <w:p w14:paraId="5802106E" w14:textId="77777777" w:rsidR="00E6325B" w:rsidRPr="00E6325B" w:rsidRDefault="00E6325B" w:rsidP="00E6325B">
            <w:pPr>
              <w:keepNext/>
              <w:spacing w:after="0" w:line="240" w:lineRule="auto"/>
              <w:rPr>
                <w:rFonts w:eastAsiaTheme="minorEastAsia" w:cs="Times New Roman"/>
                <w:sz w:val="18"/>
                <w:szCs w:val="20"/>
                <w:lang w:eastAsia="zh-CN"/>
              </w:rPr>
            </w:pPr>
          </w:p>
        </w:tc>
      </w:tr>
      <w:tr w:rsidR="00E6325B" w:rsidRPr="00E6325B" w14:paraId="16908A0B" w14:textId="77777777">
        <w:tc>
          <w:tcPr>
            <w:tcW w:w="2731" w:type="dxa"/>
            <w:vAlign w:val="center"/>
          </w:tcPr>
          <w:p w14:paraId="5FA93217"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 xml:space="preserve">(15) Receiver interference density (dBm/Hz) </w:t>
            </w:r>
          </w:p>
        </w:tc>
        <w:tc>
          <w:tcPr>
            <w:tcW w:w="3375" w:type="dxa"/>
            <w:vAlign w:val="center"/>
          </w:tcPr>
          <w:p w14:paraId="78F3882D" w14:textId="77777777" w:rsidR="00E6325B" w:rsidRPr="00E6325B" w:rsidRDefault="00E6325B" w:rsidP="00E6325B">
            <w:pPr>
              <w:keepNext/>
              <w:spacing w:after="0" w:line="240" w:lineRule="auto"/>
              <w:rPr>
                <w:rFonts w:eastAsia="SimSun" w:cs="Times New Roman"/>
                <w:sz w:val="18"/>
                <w:szCs w:val="20"/>
                <w:lang w:val="en-GB" w:eastAsia="zh-CN"/>
              </w:rPr>
            </w:pPr>
            <w:r w:rsidRPr="00E6325B">
              <w:rPr>
                <w:rFonts w:eastAsia="SimSun" w:cs="Times New Roman"/>
                <w:sz w:val="18"/>
                <w:szCs w:val="20"/>
                <w:lang w:val="en-GB" w:eastAsia="zh-CN"/>
              </w:rPr>
              <w:t>-Inf dBm/Hz</w:t>
            </w:r>
          </w:p>
        </w:tc>
        <w:tc>
          <w:tcPr>
            <w:tcW w:w="2852" w:type="dxa"/>
          </w:tcPr>
          <w:p w14:paraId="31BC0ECD" w14:textId="77777777" w:rsidR="00E6325B" w:rsidRPr="00E6325B" w:rsidRDefault="00E6325B" w:rsidP="00E6325B">
            <w:pPr>
              <w:keepNext/>
              <w:spacing w:after="0" w:line="240" w:lineRule="auto"/>
              <w:rPr>
                <w:rFonts w:eastAsia="SimSun" w:cs="Times New Roman"/>
                <w:sz w:val="18"/>
                <w:szCs w:val="20"/>
                <w:lang w:val="en-GB" w:eastAsia="zh-CN"/>
              </w:rPr>
            </w:pPr>
            <w:r w:rsidRPr="00E6325B">
              <w:rPr>
                <w:rFonts w:eastAsia="SimSun" w:cs="Times New Roman"/>
                <w:sz w:val="18"/>
                <w:szCs w:val="20"/>
                <w:lang w:val="en-GB" w:eastAsia="zh-CN"/>
              </w:rPr>
              <w:t>Interference modelled as AWGN in LLS based on CDF obtained from SLS (Example 3 in RAN1#112bis-e agreement for LLS)</w:t>
            </w:r>
          </w:p>
        </w:tc>
      </w:tr>
      <w:tr w:rsidR="00E6325B" w:rsidRPr="00E6325B" w14:paraId="7C5206EF" w14:textId="77777777">
        <w:tc>
          <w:tcPr>
            <w:tcW w:w="2731" w:type="dxa"/>
            <w:vAlign w:val="center"/>
          </w:tcPr>
          <w:p w14:paraId="420C8AFB"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(16) Total noise plus interference density        = 10 log (10^(( (13) + (14))/10) + 10^(</w:t>
            </w:r>
            <w:r w:rsidRPr="00E6325B">
              <w:rPr>
                <w:rFonts w:eastAsia="DengXian" w:cs="Times New Roman"/>
                <w:sz w:val="18"/>
                <w:szCs w:val="20"/>
                <w:lang w:eastAsia="zh-CN"/>
              </w:rPr>
              <w:t>(15</w:t>
            </w:r>
            <w:r w:rsidRPr="00E6325B">
              <w:rPr>
                <w:rFonts w:eastAsia="DengXian" w:cs="Times New Roman"/>
                <w:color w:val="000000"/>
                <w:sz w:val="18"/>
                <w:szCs w:val="20"/>
                <w:lang w:eastAsia="zh-CN"/>
              </w:rPr>
              <w:t>)/10))    (dBm/Hz)</w:t>
            </w:r>
          </w:p>
        </w:tc>
        <w:tc>
          <w:tcPr>
            <w:tcW w:w="3375" w:type="dxa"/>
            <w:vAlign w:val="center"/>
          </w:tcPr>
          <w:p w14:paraId="763CA7DB"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-169 dBm/Hz</w:t>
            </w:r>
          </w:p>
        </w:tc>
        <w:tc>
          <w:tcPr>
            <w:tcW w:w="2852" w:type="dxa"/>
          </w:tcPr>
          <w:p w14:paraId="10007340"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4ACD2C11" w14:textId="77777777">
        <w:tc>
          <w:tcPr>
            <w:tcW w:w="2731" w:type="dxa"/>
            <w:vAlign w:val="center"/>
          </w:tcPr>
          <w:p w14:paraId="71E0F0DD"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(18) Effective noise power = (16) + 10 log ((3c))   (dBm)</w:t>
            </w:r>
          </w:p>
        </w:tc>
        <w:tc>
          <w:tcPr>
            <w:tcW w:w="3375" w:type="dxa"/>
            <w:vAlign w:val="center"/>
          </w:tcPr>
          <w:p w14:paraId="5D8539CE"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-98.7 dBm</w:t>
            </w:r>
          </w:p>
        </w:tc>
        <w:tc>
          <w:tcPr>
            <w:tcW w:w="2852" w:type="dxa"/>
          </w:tcPr>
          <w:p w14:paraId="5B0786D9"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16955ABB" w14:textId="77777777">
        <w:tc>
          <w:tcPr>
            <w:tcW w:w="2731" w:type="dxa"/>
            <w:shd w:val="clear" w:color="auto" w:fill="92D050"/>
            <w:vAlign w:val="center"/>
          </w:tcPr>
          <w:p w14:paraId="3C205DF8"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(19) Required SNR (dB)</w:t>
            </w:r>
          </w:p>
        </w:tc>
        <w:tc>
          <w:tcPr>
            <w:tcW w:w="3375" w:type="dxa"/>
            <w:shd w:val="clear" w:color="auto" w:fill="92D050"/>
            <w:vAlign w:val="center"/>
          </w:tcPr>
          <w:p w14:paraId="40C1CC1C"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FF0000"/>
                <w:sz w:val="18"/>
                <w:szCs w:val="20"/>
                <w:lang w:val="en-GB" w:eastAsia="zh-CN"/>
              </w:rPr>
              <w:t>X</w:t>
            </w:r>
            <w:r w:rsidRPr="00E6325B">
              <w:rPr>
                <w:rFonts w:eastAsia="DengXian" w:cs="Times New Roman"/>
                <w:sz w:val="18"/>
                <w:szCs w:val="20"/>
                <w:lang w:val="en-GB" w:eastAsia="zh-CN"/>
              </w:rPr>
              <w:t xml:space="preserve"> dB</w:t>
            </w:r>
          </w:p>
        </w:tc>
        <w:tc>
          <w:tcPr>
            <w:tcW w:w="2852" w:type="dxa"/>
            <w:shd w:val="clear" w:color="auto" w:fill="92D050"/>
          </w:tcPr>
          <w:p w14:paraId="65C01FEB" w14:textId="7563A9FA" w:rsidR="00E6325B" w:rsidRPr="00E6325B" w:rsidRDefault="00E6325B" w:rsidP="00E6325B">
            <w:pPr>
              <w:keepNext/>
              <w:spacing w:after="0" w:line="240" w:lineRule="auto"/>
              <w:rPr>
                <w:rFonts w:eastAsia="DengXian" w:cs="Times New Roman"/>
                <w:sz w:val="18"/>
                <w:szCs w:val="18"/>
                <w:lang w:val="en-GB" w:eastAsia="zh-CN"/>
              </w:rPr>
            </w:pPr>
            <w:r w:rsidRPr="00E6325B">
              <w:rPr>
                <w:rFonts w:eastAsia="DengXian" w:cs="Times New Roman"/>
                <w:sz w:val="18"/>
                <w:szCs w:val="18"/>
                <w:lang w:val="en-GB" w:eastAsia="zh-CN"/>
              </w:rPr>
              <w:t xml:space="preserve">Value reported in </w:t>
            </w:r>
            <w:r w:rsidRPr="00E6325B">
              <w:rPr>
                <w:rFonts w:eastAsia="DengXian" w:cs="Times New Roman"/>
                <w:sz w:val="18"/>
                <w:szCs w:val="18"/>
                <w:lang w:val="en-GB" w:eastAsia="zh-CN"/>
              </w:rPr>
              <w:fldChar w:fldCharType="begin"/>
            </w:r>
            <w:r w:rsidRPr="00E6325B">
              <w:rPr>
                <w:rFonts w:eastAsia="DengXian" w:cs="Times New Roman"/>
                <w:sz w:val="18"/>
                <w:szCs w:val="18"/>
                <w:lang w:val="en-GB" w:eastAsia="zh-CN"/>
              </w:rPr>
              <w:instrText xml:space="preserve"> REF _Ref134791342 \h </w:instrText>
            </w:r>
            <w:r>
              <w:rPr>
                <w:rFonts w:eastAsia="DengXian" w:cs="Times New Roman"/>
                <w:sz w:val="18"/>
                <w:szCs w:val="18"/>
                <w:lang w:val="en-GB" w:eastAsia="zh-CN"/>
              </w:rPr>
              <w:instrText xml:space="preserve"> \* MERGEFORMAT </w:instrText>
            </w:r>
            <w:r w:rsidRPr="00E6325B">
              <w:rPr>
                <w:rFonts w:eastAsia="DengXian" w:cs="Times New Roman"/>
                <w:sz w:val="18"/>
                <w:szCs w:val="18"/>
                <w:lang w:val="en-GB" w:eastAsia="zh-CN"/>
              </w:rPr>
            </w:r>
            <w:r w:rsidRPr="00E6325B">
              <w:rPr>
                <w:rFonts w:eastAsia="DengXian" w:cs="Times New Roman"/>
                <w:sz w:val="18"/>
                <w:szCs w:val="18"/>
                <w:lang w:val="en-GB" w:eastAsia="zh-CN"/>
              </w:rPr>
              <w:fldChar w:fldCharType="separate"/>
            </w:r>
            <w:r w:rsidR="00554DC6" w:rsidRPr="00554DC6">
              <w:rPr>
                <w:sz w:val="18"/>
                <w:szCs w:val="18"/>
              </w:rPr>
              <w:t xml:space="preserve">Table </w:t>
            </w:r>
            <w:r w:rsidR="00554DC6" w:rsidRPr="00554DC6">
              <w:rPr>
                <w:noProof/>
                <w:sz w:val="18"/>
                <w:szCs w:val="18"/>
              </w:rPr>
              <w:t>11</w:t>
            </w:r>
            <w:r w:rsidRPr="00E6325B">
              <w:rPr>
                <w:rFonts w:eastAsia="DengXian" w:cs="Times New Roman"/>
                <w:sz w:val="18"/>
                <w:szCs w:val="18"/>
                <w:lang w:val="en-GB" w:eastAsia="zh-CN"/>
              </w:rPr>
              <w:fldChar w:fldCharType="end"/>
            </w:r>
          </w:p>
        </w:tc>
      </w:tr>
      <w:tr w:rsidR="00E6325B" w:rsidRPr="00E6325B" w14:paraId="7CE74FDB" w14:textId="77777777">
        <w:tc>
          <w:tcPr>
            <w:tcW w:w="2731" w:type="dxa"/>
            <w:vAlign w:val="center"/>
          </w:tcPr>
          <w:p w14:paraId="7AC68209"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(20) Receiver implementation margin (dB)</w:t>
            </w:r>
          </w:p>
        </w:tc>
        <w:tc>
          <w:tcPr>
            <w:tcW w:w="3375" w:type="dxa"/>
            <w:vAlign w:val="center"/>
          </w:tcPr>
          <w:p w14:paraId="2C7785C3" w14:textId="77777777" w:rsidR="00E6325B" w:rsidRPr="00E6325B" w:rsidRDefault="00E6325B" w:rsidP="00E6325B">
            <w:pPr>
              <w:keepNext/>
              <w:spacing w:after="0" w:line="240" w:lineRule="auto"/>
              <w:rPr>
                <w:rFonts w:eastAsiaTheme="minorEastAsia" w:cs="Times New Roman"/>
                <w:sz w:val="18"/>
                <w:szCs w:val="20"/>
                <w:lang w:eastAsia="zh-CN"/>
              </w:rPr>
            </w:pPr>
          </w:p>
          <w:p w14:paraId="0053524D"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1788F9E4"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Implementation margin not modeled</w:t>
            </w:r>
          </w:p>
        </w:tc>
      </w:tr>
      <w:tr w:rsidR="00E6325B" w:rsidRPr="00E6325B" w14:paraId="3DCE17A6" w14:textId="77777777">
        <w:tc>
          <w:tcPr>
            <w:tcW w:w="2731" w:type="dxa"/>
            <w:vAlign w:val="center"/>
          </w:tcPr>
          <w:p w14:paraId="50EF7D53"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(21) H-ARQ gain (dB)</w:t>
            </w:r>
            <w:r w:rsidRPr="00E6325B">
              <w:rPr>
                <w:rFonts w:eastAsia="DengXian" w:cs="Times New Roman"/>
                <w:sz w:val="18"/>
                <w:szCs w:val="20"/>
                <w:lang w:eastAsia="zh-CN"/>
              </w:rPr>
              <w:br/>
              <w:t>Note: Only applicable if HARQ is not considered in LLS</w:t>
            </w:r>
          </w:p>
        </w:tc>
        <w:tc>
          <w:tcPr>
            <w:tcW w:w="3375" w:type="dxa"/>
            <w:vAlign w:val="center"/>
          </w:tcPr>
          <w:p w14:paraId="0EA7B372" w14:textId="77777777" w:rsidR="00E6325B" w:rsidRPr="00E6325B" w:rsidRDefault="00E6325B" w:rsidP="00E6325B">
            <w:pPr>
              <w:keepNext/>
              <w:spacing w:after="0" w:line="240" w:lineRule="auto"/>
              <w:rPr>
                <w:rFonts w:eastAsia="SimSun" w:cs="Times New Roman"/>
                <w:sz w:val="18"/>
                <w:szCs w:val="20"/>
                <w:lang w:val="en-GB" w:eastAsia="zh-CN"/>
              </w:rPr>
            </w:pPr>
            <w:r w:rsidRPr="00E6325B">
              <w:rPr>
                <w:rFonts w:eastAsia="SimSun" w:cs="Times New Roman"/>
                <w:sz w:val="18"/>
                <w:szCs w:val="20"/>
                <w:lang w:val="en-GB" w:eastAsia="zh-CN"/>
              </w:rPr>
              <w:t>0 dB</w:t>
            </w:r>
          </w:p>
        </w:tc>
        <w:tc>
          <w:tcPr>
            <w:tcW w:w="2852" w:type="dxa"/>
          </w:tcPr>
          <w:p w14:paraId="529BCB2B" w14:textId="77777777" w:rsidR="00E6325B" w:rsidRPr="00E6325B" w:rsidRDefault="00E6325B" w:rsidP="00E6325B">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HARQ modeled in LLS</w:t>
            </w:r>
          </w:p>
        </w:tc>
      </w:tr>
      <w:tr w:rsidR="00E6325B" w:rsidRPr="00E6325B" w14:paraId="241463FB" w14:textId="77777777">
        <w:tc>
          <w:tcPr>
            <w:tcW w:w="2731" w:type="dxa"/>
            <w:vAlign w:val="center"/>
          </w:tcPr>
          <w:p w14:paraId="266E0BC8"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 xml:space="preserve">(22) Receiver sensitivity = (18) + (19) + (20) </w:t>
            </w:r>
            <w:r w:rsidRPr="00E6325B">
              <w:rPr>
                <w:rFonts w:eastAsia="DengXian" w:cs="Times New Roman"/>
                <w:sz w:val="18"/>
                <w:szCs w:val="20"/>
                <w:lang w:eastAsia="zh-CN"/>
              </w:rPr>
              <w:t>– (21)  (dBm)</w:t>
            </w:r>
          </w:p>
        </w:tc>
        <w:tc>
          <w:tcPr>
            <w:tcW w:w="3375" w:type="dxa"/>
            <w:vAlign w:val="center"/>
          </w:tcPr>
          <w:p w14:paraId="66C6AE47"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 xml:space="preserve">-98.7 + </w:t>
            </w:r>
            <w:r w:rsidRPr="00E6325B">
              <w:rPr>
                <w:rFonts w:eastAsia="DengXian" w:cs="Times New Roman"/>
                <w:color w:val="FF0000"/>
                <w:sz w:val="18"/>
                <w:szCs w:val="20"/>
                <w:lang w:val="en-GB" w:eastAsia="zh-CN"/>
              </w:rPr>
              <w:t>X</w:t>
            </w:r>
          </w:p>
        </w:tc>
        <w:tc>
          <w:tcPr>
            <w:tcW w:w="2852" w:type="dxa"/>
          </w:tcPr>
          <w:p w14:paraId="6F18C397" w14:textId="77777777" w:rsidR="00E6325B" w:rsidRPr="00E6325B" w:rsidRDefault="00E6325B" w:rsidP="00E6325B">
            <w:pPr>
              <w:keepNext/>
              <w:spacing w:after="0" w:line="240" w:lineRule="auto"/>
              <w:rPr>
                <w:rFonts w:eastAsia="DengXian" w:cs="Times New Roman"/>
                <w:sz w:val="18"/>
                <w:szCs w:val="20"/>
                <w:lang w:val="en-GB" w:eastAsia="zh-CN"/>
              </w:rPr>
            </w:pPr>
          </w:p>
        </w:tc>
      </w:tr>
      <w:tr w:rsidR="00E6325B" w:rsidRPr="00E6325B" w14:paraId="55A33541" w14:textId="77777777">
        <w:tc>
          <w:tcPr>
            <w:tcW w:w="2731" w:type="dxa"/>
            <w:shd w:val="clear" w:color="auto" w:fill="92D050"/>
            <w:vAlign w:val="center"/>
          </w:tcPr>
          <w:p w14:paraId="3D4C4BDB" w14:textId="77777777" w:rsidR="00E6325B" w:rsidRPr="00E6325B" w:rsidRDefault="00E6325B" w:rsidP="00E6325B">
            <w:pPr>
              <w:keepNext/>
              <w:spacing w:after="0" w:line="240" w:lineRule="auto"/>
              <w:rPr>
                <w:rFonts w:eastAsia="DengXian" w:cs="Times New Roman"/>
                <w:sz w:val="18"/>
                <w:szCs w:val="20"/>
                <w:lang w:val="de-DE" w:eastAsia="zh-CN"/>
              </w:rPr>
            </w:pPr>
            <w:r w:rsidRPr="00E6325B">
              <w:rPr>
                <w:rFonts w:eastAsia="DengXian" w:cs="Times New Roman"/>
                <w:sz w:val="18"/>
                <w:szCs w:val="20"/>
                <w:lang w:val="de-DE" w:eastAsia="zh-CN"/>
              </w:rPr>
              <w:t>(22bis) MCL = (3bis) – (22) + (5) + (11bis)   (dB)</w:t>
            </w:r>
          </w:p>
        </w:tc>
        <w:tc>
          <w:tcPr>
            <w:tcW w:w="3375" w:type="dxa"/>
            <w:shd w:val="clear" w:color="auto" w:fill="92D050"/>
            <w:vAlign w:val="center"/>
          </w:tcPr>
          <w:p w14:paraId="3306E8D3" w14:textId="77777777" w:rsidR="00E6325B" w:rsidRPr="00E6325B" w:rsidRDefault="00E6325B" w:rsidP="00E6325B">
            <w:pPr>
              <w:keepNext/>
              <w:spacing w:after="0" w:line="240" w:lineRule="auto"/>
              <w:rPr>
                <w:rFonts w:eastAsia="SimSun" w:cs="Times New Roman"/>
                <w:sz w:val="18"/>
                <w:szCs w:val="20"/>
                <w:lang w:val="de-DE" w:eastAsia="zh-CN"/>
              </w:rPr>
            </w:pPr>
            <w:r w:rsidRPr="00E6325B">
              <w:rPr>
                <w:rFonts w:eastAsia="SimSun" w:cs="Times New Roman"/>
                <w:sz w:val="18"/>
                <w:szCs w:val="20"/>
                <w:lang w:val="de-DE" w:eastAsia="zh-CN"/>
              </w:rPr>
              <w:t xml:space="preserve">136.7 </w:t>
            </w:r>
            <w:r w:rsidRPr="00E6325B">
              <w:rPr>
                <w:rFonts w:eastAsia="SimSun" w:cs="Times New Roman"/>
                <w:sz w:val="18"/>
                <w:szCs w:val="20"/>
                <w:lang w:val="en-GB" w:eastAsia="zh-CN"/>
              </w:rPr>
              <w:t xml:space="preserve">– </w:t>
            </w:r>
            <w:r w:rsidRPr="00E6325B">
              <w:rPr>
                <w:rFonts w:eastAsia="SimSun" w:cs="Times New Roman"/>
                <w:color w:val="FF0000"/>
                <w:sz w:val="18"/>
                <w:szCs w:val="20"/>
                <w:lang w:val="en-GB" w:eastAsia="zh-CN"/>
              </w:rPr>
              <w:t>X</w:t>
            </w:r>
          </w:p>
        </w:tc>
        <w:tc>
          <w:tcPr>
            <w:tcW w:w="2852" w:type="dxa"/>
            <w:shd w:val="clear" w:color="auto" w:fill="92D050"/>
          </w:tcPr>
          <w:p w14:paraId="2B1EBF72" w14:textId="286C62E8" w:rsidR="00E6325B" w:rsidRPr="00E6325B" w:rsidRDefault="00E6325B" w:rsidP="00E6325B">
            <w:pPr>
              <w:keepNext/>
              <w:spacing w:after="0" w:line="240" w:lineRule="auto"/>
              <w:rPr>
                <w:rFonts w:eastAsia="DengXian" w:cs="Times New Roman"/>
                <w:sz w:val="18"/>
                <w:szCs w:val="18"/>
                <w:lang w:val="de-DE" w:eastAsia="zh-CN"/>
              </w:rPr>
            </w:pPr>
            <w:r w:rsidRPr="00E6325B">
              <w:rPr>
                <w:rFonts w:eastAsia="DengXian" w:cs="Times New Roman"/>
                <w:sz w:val="18"/>
                <w:szCs w:val="18"/>
                <w:lang w:val="de-DE" w:eastAsia="zh-CN"/>
              </w:rPr>
              <w:t xml:space="preserve">Value reported in </w:t>
            </w:r>
            <w:r w:rsidRPr="00E6325B">
              <w:rPr>
                <w:rFonts w:eastAsia="DengXian" w:cs="Times New Roman"/>
                <w:sz w:val="18"/>
                <w:szCs w:val="18"/>
                <w:lang w:val="de-DE" w:eastAsia="zh-CN"/>
              </w:rPr>
              <w:fldChar w:fldCharType="begin"/>
            </w:r>
            <w:r w:rsidRPr="00E6325B">
              <w:rPr>
                <w:rFonts w:eastAsia="DengXian" w:cs="Times New Roman"/>
                <w:sz w:val="18"/>
                <w:szCs w:val="18"/>
                <w:lang w:val="de-DE" w:eastAsia="zh-CN"/>
              </w:rPr>
              <w:instrText xml:space="preserve"> REF _Ref134791342 \h </w:instrText>
            </w:r>
            <w:r>
              <w:rPr>
                <w:rFonts w:eastAsia="DengXian" w:cs="Times New Roman"/>
                <w:sz w:val="18"/>
                <w:szCs w:val="18"/>
                <w:lang w:val="de-DE" w:eastAsia="zh-CN"/>
              </w:rPr>
              <w:instrText xml:space="preserve"> \* MERGEFORMAT </w:instrText>
            </w:r>
            <w:r w:rsidRPr="00E6325B">
              <w:rPr>
                <w:rFonts w:eastAsia="DengXian" w:cs="Times New Roman"/>
                <w:sz w:val="18"/>
                <w:szCs w:val="18"/>
                <w:lang w:val="de-DE" w:eastAsia="zh-CN"/>
              </w:rPr>
            </w:r>
            <w:r w:rsidRPr="00E6325B">
              <w:rPr>
                <w:rFonts w:eastAsia="DengXian" w:cs="Times New Roman"/>
                <w:sz w:val="18"/>
                <w:szCs w:val="18"/>
                <w:lang w:val="de-DE" w:eastAsia="zh-CN"/>
              </w:rPr>
              <w:fldChar w:fldCharType="separate"/>
            </w:r>
            <w:r w:rsidR="00554DC6" w:rsidRPr="00554DC6">
              <w:rPr>
                <w:sz w:val="18"/>
                <w:szCs w:val="18"/>
              </w:rPr>
              <w:t xml:space="preserve">Table </w:t>
            </w:r>
            <w:r w:rsidR="00554DC6" w:rsidRPr="00554DC6">
              <w:rPr>
                <w:noProof/>
                <w:sz w:val="18"/>
                <w:szCs w:val="18"/>
              </w:rPr>
              <w:t>11</w:t>
            </w:r>
            <w:r w:rsidRPr="00E6325B">
              <w:rPr>
                <w:rFonts w:eastAsia="DengXian" w:cs="Times New Roman"/>
                <w:sz w:val="18"/>
                <w:szCs w:val="18"/>
                <w:lang w:val="de-DE" w:eastAsia="zh-CN"/>
              </w:rPr>
              <w:fldChar w:fldCharType="end"/>
            </w:r>
          </w:p>
        </w:tc>
      </w:tr>
      <w:tr w:rsidR="00E6325B" w:rsidRPr="00E6325B" w14:paraId="3C42C8B4" w14:textId="77777777">
        <w:tc>
          <w:tcPr>
            <w:tcW w:w="2731" w:type="dxa"/>
            <w:shd w:val="clear" w:color="auto" w:fill="92D050"/>
            <w:vAlign w:val="center"/>
          </w:tcPr>
          <w:p w14:paraId="713EEB55" w14:textId="77777777" w:rsidR="00E6325B" w:rsidRPr="00E6325B" w:rsidRDefault="00E6325B" w:rsidP="00E6325B">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(23) Hardware link budg</w:t>
            </w:r>
            <w:r w:rsidRPr="00E6325B">
              <w:rPr>
                <w:rFonts w:eastAsia="DengXian" w:cs="Times New Roman"/>
                <w:sz w:val="18"/>
                <w:szCs w:val="20"/>
                <w:lang w:eastAsia="zh-CN"/>
              </w:rPr>
              <w:t xml:space="preserve">et, a.k.a. MIL  </w:t>
            </w:r>
            <w:r w:rsidRPr="00E6325B">
              <w:rPr>
                <w:rFonts w:eastAsia="DengXian" w:cs="Times New Roman"/>
                <w:color w:val="000000"/>
                <w:sz w:val="18"/>
                <w:szCs w:val="20"/>
                <w:lang w:eastAsia="zh-CN"/>
              </w:rPr>
              <w:t>=</w:t>
            </w:r>
            <w:r w:rsidRPr="00E6325B">
              <w:rPr>
                <w:rFonts w:eastAsia="DengXian" w:cs="Times New Roman"/>
                <w:sz w:val="18"/>
                <w:szCs w:val="20"/>
                <w:lang w:eastAsia="zh-CN"/>
              </w:rPr>
              <w:t xml:space="preserve"> (9) + (11) + (11bis) − (12) − (22)</w:t>
            </w:r>
            <w:r w:rsidRPr="00E6325B">
              <w:rPr>
                <w:rFonts w:eastAsia="DengXian" w:cs="Times New Roman"/>
                <w:color w:val="0000FF"/>
                <w:sz w:val="18"/>
                <w:szCs w:val="20"/>
                <w:lang w:eastAsia="zh-CN"/>
              </w:rPr>
              <w:t xml:space="preserve"> </w:t>
            </w:r>
            <w:r w:rsidRPr="00E6325B">
              <w:rPr>
                <w:rFonts w:eastAsia="DengXian" w:cs="Times New Roman"/>
                <w:sz w:val="18"/>
                <w:szCs w:val="20"/>
                <w:lang w:eastAsia="zh-CN"/>
              </w:rPr>
              <w:t xml:space="preserve">  (dB)</w:t>
            </w:r>
            <w:r w:rsidRPr="00E6325B">
              <w:rPr>
                <w:rFonts w:eastAsia="DengXian" w:cs="Times New Roman"/>
                <w:sz w:val="18"/>
                <w:szCs w:val="20"/>
                <w:lang w:eastAsia="zh-CN"/>
              </w:rPr>
              <w:br/>
              <w:t>Note: MIL can also be derived by (22bis) + (4) – (8) + (11) − (12)</w:t>
            </w:r>
          </w:p>
        </w:tc>
        <w:tc>
          <w:tcPr>
            <w:tcW w:w="3375" w:type="dxa"/>
            <w:shd w:val="clear" w:color="auto" w:fill="92D050"/>
            <w:vAlign w:val="center"/>
          </w:tcPr>
          <w:p w14:paraId="15D70B3A" w14:textId="77777777" w:rsidR="00E6325B" w:rsidRPr="00E6325B" w:rsidRDefault="00E6325B" w:rsidP="00E6325B">
            <w:pPr>
              <w:keepNext/>
              <w:spacing w:after="0" w:line="240" w:lineRule="auto"/>
              <w:rPr>
                <w:rFonts w:eastAsia="SimSun" w:cs="Times New Roman"/>
                <w:sz w:val="18"/>
                <w:szCs w:val="20"/>
                <w:lang w:val="en-GB" w:eastAsia="zh-CN"/>
              </w:rPr>
            </w:pPr>
            <w:r w:rsidRPr="00E6325B">
              <w:rPr>
                <w:rFonts w:eastAsia="SimSun" w:cs="Times New Roman"/>
                <w:sz w:val="18"/>
                <w:szCs w:val="20"/>
                <w:lang w:val="en-GB" w:eastAsia="zh-CN"/>
              </w:rPr>
              <w:t xml:space="preserve">147.9 – </w:t>
            </w:r>
            <w:r w:rsidRPr="00E6325B">
              <w:rPr>
                <w:rFonts w:eastAsia="SimSun" w:cs="Times New Roman"/>
                <w:color w:val="FF0000"/>
                <w:sz w:val="18"/>
                <w:szCs w:val="20"/>
                <w:lang w:val="en-GB" w:eastAsia="zh-CN"/>
              </w:rPr>
              <w:t>X</w:t>
            </w:r>
          </w:p>
        </w:tc>
        <w:tc>
          <w:tcPr>
            <w:tcW w:w="2852" w:type="dxa"/>
            <w:shd w:val="clear" w:color="auto" w:fill="92D050"/>
          </w:tcPr>
          <w:p w14:paraId="75D6608C" w14:textId="760D3C71" w:rsidR="00E6325B" w:rsidRPr="00E6325B" w:rsidRDefault="00E6325B" w:rsidP="00E6325B">
            <w:pPr>
              <w:keepNext/>
              <w:spacing w:after="0" w:line="240" w:lineRule="auto"/>
              <w:rPr>
                <w:rFonts w:eastAsia="DengXian" w:cs="Times New Roman"/>
                <w:color w:val="000000"/>
                <w:sz w:val="18"/>
                <w:szCs w:val="18"/>
                <w:lang w:eastAsia="zh-CN"/>
              </w:rPr>
            </w:pPr>
            <w:r w:rsidRPr="00E6325B">
              <w:rPr>
                <w:rFonts w:eastAsia="DengXian" w:cs="Times New Roman"/>
                <w:color w:val="000000"/>
                <w:sz w:val="18"/>
                <w:szCs w:val="18"/>
                <w:lang w:eastAsia="zh-CN"/>
              </w:rPr>
              <w:t xml:space="preserve">Value reported in </w:t>
            </w:r>
            <w:r w:rsidRPr="00E6325B">
              <w:rPr>
                <w:rFonts w:eastAsia="DengXian" w:cs="Times New Roman"/>
                <w:color w:val="000000"/>
                <w:sz w:val="18"/>
                <w:szCs w:val="18"/>
                <w:lang w:eastAsia="zh-CN"/>
              </w:rPr>
              <w:fldChar w:fldCharType="begin"/>
            </w:r>
            <w:r w:rsidRPr="00E6325B">
              <w:rPr>
                <w:rFonts w:eastAsia="DengXian" w:cs="Times New Roman"/>
                <w:color w:val="000000"/>
                <w:sz w:val="18"/>
                <w:szCs w:val="18"/>
                <w:lang w:eastAsia="zh-CN"/>
              </w:rPr>
              <w:instrText xml:space="preserve"> REF _Ref134791342 \h </w:instrText>
            </w:r>
            <w:r>
              <w:rPr>
                <w:rFonts w:eastAsia="DengXian" w:cs="Times New Roman"/>
                <w:color w:val="000000"/>
                <w:sz w:val="18"/>
                <w:szCs w:val="18"/>
                <w:lang w:eastAsia="zh-CN"/>
              </w:rPr>
              <w:instrText xml:space="preserve"> \* MERGEFORMAT </w:instrText>
            </w:r>
            <w:r w:rsidRPr="00E6325B">
              <w:rPr>
                <w:rFonts w:eastAsia="DengXian" w:cs="Times New Roman"/>
                <w:color w:val="000000"/>
                <w:sz w:val="18"/>
                <w:szCs w:val="18"/>
                <w:lang w:eastAsia="zh-CN"/>
              </w:rPr>
            </w:r>
            <w:r w:rsidRPr="00E6325B">
              <w:rPr>
                <w:rFonts w:eastAsia="DengXian" w:cs="Times New Roman"/>
                <w:color w:val="000000"/>
                <w:sz w:val="18"/>
                <w:szCs w:val="18"/>
                <w:lang w:eastAsia="zh-CN"/>
              </w:rPr>
              <w:fldChar w:fldCharType="separate"/>
            </w:r>
            <w:r w:rsidR="00554DC6" w:rsidRPr="00554DC6">
              <w:rPr>
                <w:sz w:val="18"/>
                <w:szCs w:val="18"/>
              </w:rPr>
              <w:t xml:space="preserve">Table </w:t>
            </w:r>
            <w:r w:rsidR="00554DC6" w:rsidRPr="00554DC6">
              <w:rPr>
                <w:noProof/>
                <w:sz w:val="18"/>
                <w:szCs w:val="18"/>
              </w:rPr>
              <w:t>11</w:t>
            </w:r>
            <w:r w:rsidRPr="00E6325B">
              <w:rPr>
                <w:rFonts w:eastAsia="DengXian" w:cs="Times New Roman"/>
                <w:color w:val="000000"/>
                <w:sz w:val="18"/>
                <w:szCs w:val="18"/>
                <w:lang w:eastAsia="zh-CN"/>
              </w:rPr>
              <w:fldChar w:fldCharType="end"/>
            </w:r>
          </w:p>
        </w:tc>
      </w:tr>
    </w:tbl>
    <w:p w14:paraId="64458534" w14:textId="77777777" w:rsidR="009A6DAC" w:rsidRPr="00695A69" w:rsidRDefault="009A6DAC" w:rsidP="00695A69"/>
    <w:sectPr w:rsidR="009A6DAC" w:rsidRPr="00695A69" w:rsidSect="00C473A5">
      <w:headerReference w:type="even" r:id="rId145"/>
      <w:footerReference w:type="default" r:id="rId14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A29D46" w14:textId="77777777" w:rsidR="00B16451" w:rsidRDefault="00B16451">
      <w:r>
        <w:separator/>
      </w:r>
    </w:p>
  </w:endnote>
  <w:endnote w:type="continuationSeparator" w:id="0">
    <w:p w14:paraId="6AAF9F18" w14:textId="77777777" w:rsidR="00B16451" w:rsidRDefault="00B16451">
      <w:r>
        <w:continuationSeparator/>
      </w:r>
    </w:p>
  </w:endnote>
  <w:endnote w:type="continuationNotice" w:id="1">
    <w:p w14:paraId="7098E63C" w14:textId="77777777" w:rsidR="00B16451" w:rsidRDefault="00B1645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725C63" w14:textId="77777777" w:rsidR="00B16451" w:rsidRDefault="00B16451">
      <w:r>
        <w:separator/>
      </w:r>
    </w:p>
  </w:footnote>
  <w:footnote w:type="continuationSeparator" w:id="0">
    <w:p w14:paraId="3B4C3B1C" w14:textId="77777777" w:rsidR="00B16451" w:rsidRDefault="00B16451">
      <w:r>
        <w:continuationSeparator/>
      </w:r>
    </w:p>
  </w:footnote>
  <w:footnote w:type="continuationNotice" w:id="1">
    <w:p w14:paraId="555E5D84" w14:textId="77777777" w:rsidR="00B16451" w:rsidRDefault="00B1645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6304CD3B"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B682AE"/>
    <w:lvl w:ilvl="0">
      <w:start w:val="1"/>
      <w:numFmt w:val="decimal"/>
      <w:lvlText w:val="%1."/>
      <w:lvlJc w:val="left"/>
      <w:pPr>
        <w:tabs>
          <w:tab w:val="num" w:pos="914"/>
        </w:tabs>
        <w:ind w:left="914" w:hanging="360"/>
      </w:pPr>
    </w:lvl>
  </w:abstractNum>
  <w:abstractNum w:abstractNumId="1" w15:restartNumberingAfterBreak="0">
    <w:nsid w:val="FFFFFF7D"/>
    <w:multiLevelType w:val="singleLevel"/>
    <w:tmpl w:val="05F83D0C"/>
    <w:lvl w:ilvl="0">
      <w:start w:val="1"/>
      <w:numFmt w:val="decimal"/>
      <w:pStyle w:val="ListNumber4"/>
      <w:lvlText w:val="%1."/>
      <w:lvlJc w:val="left"/>
      <w:pPr>
        <w:tabs>
          <w:tab w:val="num" w:pos="1351"/>
        </w:tabs>
        <w:ind w:left="1351"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 w15:restartNumberingAfterBreak="0">
    <w:nsid w:val="03200971"/>
    <w:multiLevelType w:val="hybridMultilevel"/>
    <w:tmpl w:val="E738FAFA"/>
    <w:lvl w:ilvl="0" w:tplc="A8B81A4E">
      <w:start w:val="1"/>
      <w:numFmt w:val="bullet"/>
      <w:lvlText w:val=""/>
      <w:lvlJc w:val="left"/>
      <w:pPr>
        <w:ind w:left="2061" w:hanging="360"/>
      </w:pPr>
      <w:rPr>
        <w:rFonts w:ascii="CG Times (WN)" w:hAnsi="CG Times (WN)" w:hint="default"/>
        <w:color w:val="auto"/>
      </w:rPr>
    </w:lvl>
    <w:lvl w:ilvl="1" w:tplc="A1060962">
      <w:start w:val="1"/>
      <w:numFmt w:val="bullet"/>
      <w:lvlText w:val="o"/>
      <w:lvlJc w:val="left"/>
      <w:pPr>
        <w:ind w:left="2781" w:hanging="360"/>
      </w:pPr>
      <w:rPr>
        <w:rFonts w:ascii="CG Times (WN)" w:hAnsi="CG Times (WN)" w:cs="CG Times (WN)" w:hint="default"/>
        <w:color w:val="auto"/>
      </w:rPr>
    </w:lvl>
    <w:lvl w:ilvl="2" w:tplc="EFB6D1CE">
      <w:start w:val="1"/>
      <w:numFmt w:val="bullet"/>
      <w:lvlText w:val=""/>
      <w:lvlJc w:val="left"/>
      <w:pPr>
        <w:ind w:left="3501" w:hanging="360"/>
      </w:pPr>
      <w:rPr>
        <w:rFonts w:ascii="CG Times (WN)" w:hAnsi="CG Times (WN)" w:hint="default"/>
        <w:color w:val="auto"/>
      </w:rPr>
    </w:lvl>
    <w:lvl w:ilvl="3" w:tplc="20000001" w:tentative="1">
      <w:start w:val="1"/>
      <w:numFmt w:val="bullet"/>
      <w:lvlText w:val=""/>
      <w:lvlJc w:val="left"/>
      <w:pPr>
        <w:ind w:left="4221" w:hanging="360"/>
      </w:pPr>
      <w:rPr>
        <w:rFonts w:ascii="CG Times (WN)" w:hAnsi="CG Times (WN)" w:hint="default"/>
      </w:rPr>
    </w:lvl>
    <w:lvl w:ilvl="4" w:tplc="20000003" w:tentative="1">
      <w:start w:val="1"/>
      <w:numFmt w:val="bullet"/>
      <w:lvlText w:val="o"/>
      <w:lvlJc w:val="left"/>
      <w:pPr>
        <w:ind w:left="4941" w:hanging="360"/>
      </w:pPr>
      <w:rPr>
        <w:rFonts w:ascii="CG Times (WN)" w:hAnsi="CG Times (WN)" w:cs="CG Times (WN)" w:hint="default"/>
      </w:rPr>
    </w:lvl>
    <w:lvl w:ilvl="5" w:tplc="20000005" w:tentative="1">
      <w:start w:val="1"/>
      <w:numFmt w:val="bullet"/>
      <w:lvlText w:val=""/>
      <w:lvlJc w:val="left"/>
      <w:pPr>
        <w:ind w:left="5661" w:hanging="360"/>
      </w:pPr>
      <w:rPr>
        <w:rFonts w:ascii="CG Times (WN)" w:hAnsi="CG Times (WN)" w:hint="default"/>
      </w:rPr>
    </w:lvl>
    <w:lvl w:ilvl="6" w:tplc="20000001" w:tentative="1">
      <w:start w:val="1"/>
      <w:numFmt w:val="bullet"/>
      <w:lvlText w:val=""/>
      <w:lvlJc w:val="left"/>
      <w:pPr>
        <w:ind w:left="6381" w:hanging="360"/>
      </w:pPr>
      <w:rPr>
        <w:rFonts w:ascii="CG Times (WN)" w:hAnsi="CG Times (WN)" w:hint="default"/>
      </w:rPr>
    </w:lvl>
    <w:lvl w:ilvl="7" w:tplc="20000003" w:tentative="1">
      <w:start w:val="1"/>
      <w:numFmt w:val="bullet"/>
      <w:lvlText w:val="o"/>
      <w:lvlJc w:val="left"/>
      <w:pPr>
        <w:ind w:left="7101" w:hanging="360"/>
      </w:pPr>
      <w:rPr>
        <w:rFonts w:ascii="CG Times (WN)" w:hAnsi="CG Times (WN)" w:cs="CG Times (WN)" w:hint="default"/>
      </w:rPr>
    </w:lvl>
    <w:lvl w:ilvl="8" w:tplc="20000005" w:tentative="1">
      <w:start w:val="1"/>
      <w:numFmt w:val="bullet"/>
      <w:lvlText w:val=""/>
      <w:lvlJc w:val="left"/>
      <w:pPr>
        <w:ind w:left="7821" w:hanging="360"/>
      </w:pPr>
      <w:rPr>
        <w:rFonts w:ascii="CG Times (WN)" w:hAnsi="CG Times (WN)" w:hint="default"/>
      </w:rPr>
    </w:lvl>
  </w:abstractNum>
  <w:abstractNum w:abstractNumId="5" w15:restartNumberingAfterBreak="0">
    <w:nsid w:val="07CF3BE5"/>
    <w:multiLevelType w:val="multilevel"/>
    <w:tmpl w:val="DA7690B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87C22B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09FF2F6B"/>
    <w:multiLevelType w:val="multilevel"/>
    <w:tmpl w:val="CBA880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BFA1C01"/>
    <w:multiLevelType w:val="hybridMultilevel"/>
    <w:tmpl w:val="6908B8F0"/>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9" w15:restartNumberingAfterBreak="0">
    <w:nsid w:val="0E8D6FE8"/>
    <w:multiLevelType w:val="hybridMultilevel"/>
    <w:tmpl w:val="C590DA92"/>
    <w:lvl w:ilvl="0" w:tplc="20000001">
      <w:start w:val="1"/>
      <w:numFmt w:val="bullet"/>
      <w:lvlText w:val=""/>
      <w:lvlJc w:val="left"/>
      <w:pPr>
        <w:ind w:left="360" w:hanging="360"/>
      </w:pPr>
      <w:rPr>
        <w:rFonts w:ascii="CG Times (WN)" w:hAnsi="CG Times (WN)" w:hint="default"/>
      </w:rPr>
    </w:lvl>
    <w:lvl w:ilvl="1" w:tplc="20000003">
      <w:start w:val="1"/>
      <w:numFmt w:val="bullet"/>
      <w:lvlText w:val="o"/>
      <w:lvlJc w:val="left"/>
      <w:pPr>
        <w:ind w:left="851" w:hanging="360"/>
      </w:pPr>
      <w:rPr>
        <w:rFonts w:ascii="CG Times (WN)" w:hAnsi="CG Times (WN)" w:cs="CG Times (WN)" w:hint="default"/>
      </w:rPr>
    </w:lvl>
    <w:lvl w:ilvl="2" w:tplc="20000005" w:tentative="1">
      <w:start w:val="1"/>
      <w:numFmt w:val="bullet"/>
      <w:lvlText w:val=""/>
      <w:lvlJc w:val="left"/>
      <w:pPr>
        <w:ind w:left="1800" w:hanging="360"/>
      </w:pPr>
      <w:rPr>
        <w:rFonts w:ascii="CG Times (WN)" w:hAnsi="CG Times (WN)" w:hint="default"/>
      </w:rPr>
    </w:lvl>
    <w:lvl w:ilvl="3" w:tplc="20000001" w:tentative="1">
      <w:start w:val="1"/>
      <w:numFmt w:val="bullet"/>
      <w:lvlText w:val=""/>
      <w:lvlJc w:val="left"/>
      <w:pPr>
        <w:ind w:left="2520" w:hanging="360"/>
      </w:pPr>
      <w:rPr>
        <w:rFonts w:ascii="CG Times (WN)" w:hAnsi="CG Times (WN)" w:hint="default"/>
      </w:rPr>
    </w:lvl>
    <w:lvl w:ilvl="4" w:tplc="20000003" w:tentative="1">
      <w:start w:val="1"/>
      <w:numFmt w:val="bullet"/>
      <w:lvlText w:val="o"/>
      <w:lvlJc w:val="left"/>
      <w:pPr>
        <w:ind w:left="3240" w:hanging="360"/>
      </w:pPr>
      <w:rPr>
        <w:rFonts w:ascii="CG Times (WN)" w:hAnsi="CG Times (WN)" w:cs="CG Times (WN)" w:hint="default"/>
      </w:rPr>
    </w:lvl>
    <w:lvl w:ilvl="5" w:tplc="20000005" w:tentative="1">
      <w:start w:val="1"/>
      <w:numFmt w:val="bullet"/>
      <w:lvlText w:val=""/>
      <w:lvlJc w:val="left"/>
      <w:pPr>
        <w:ind w:left="3960" w:hanging="360"/>
      </w:pPr>
      <w:rPr>
        <w:rFonts w:ascii="CG Times (WN)" w:hAnsi="CG Times (WN)" w:hint="default"/>
      </w:rPr>
    </w:lvl>
    <w:lvl w:ilvl="6" w:tplc="20000001" w:tentative="1">
      <w:start w:val="1"/>
      <w:numFmt w:val="bullet"/>
      <w:lvlText w:val=""/>
      <w:lvlJc w:val="left"/>
      <w:pPr>
        <w:ind w:left="4680" w:hanging="360"/>
      </w:pPr>
      <w:rPr>
        <w:rFonts w:ascii="CG Times (WN)" w:hAnsi="CG Times (WN)" w:hint="default"/>
      </w:rPr>
    </w:lvl>
    <w:lvl w:ilvl="7" w:tplc="20000003" w:tentative="1">
      <w:start w:val="1"/>
      <w:numFmt w:val="bullet"/>
      <w:lvlText w:val="o"/>
      <w:lvlJc w:val="left"/>
      <w:pPr>
        <w:ind w:left="5400" w:hanging="360"/>
      </w:pPr>
      <w:rPr>
        <w:rFonts w:ascii="CG Times (WN)" w:hAnsi="CG Times (WN)" w:cs="CG Times (WN)" w:hint="default"/>
      </w:rPr>
    </w:lvl>
    <w:lvl w:ilvl="8" w:tplc="20000005" w:tentative="1">
      <w:start w:val="1"/>
      <w:numFmt w:val="bullet"/>
      <w:lvlText w:val=""/>
      <w:lvlJc w:val="left"/>
      <w:pPr>
        <w:ind w:left="6120" w:hanging="360"/>
      </w:pPr>
      <w:rPr>
        <w:rFonts w:ascii="CG Times (WN)" w:hAnsi="CG Times (WN)" w:hint="default"/>
      </w:rPr>
    </w:lvl>
  </w:abstractNum>
  <w:abstractNum w:abstractNumId="10" w15:restartNumberingAfterBreak="0">
    <w:nsid w:val="0F380A0F"/>
    <w:multiLevelType w:val="multilevel"/>
    <w:tmpl w:val="4B403728"/>
    <w:lvl w:ilvl="0">
      <w:start w:val="1"/>
      <w:numFmt w:val="bullet"/>
      <w:lvlText w:val=""/>
      <w:lvlJc w:val="left"/>
      <w:pPr>
        <w:tabs>
          <w:tab w:val="num" w:pos="720"/>
        </w:tabs>
        <w:ind w:left="720" w:hanging="360"/>
      </w:pPr>
      <w:rPr>
        <w:rFonts w:ascii="CG Times (WN)" w:hAnsi="CG Times (WN)" w:hint="default"/>
        <w:sz w:val="20"/>
      </w:rPr>
    </w:lvl>
    <w:lvl w:ilvl="1">
      <w:start w:val="1"/>
      <w:numFmt w:val="lowerLetter"/>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CG Times (WN)" w:hAnsi="CG Times (WN)" w:hint="default"/>
        <w:sz w:val="20"/>
      </w:rPr>
    </w:lvl>
    <w:lvl w:ilvl="3" w:tentative="1">
      <w:start w:val="1"/>
      <w:numFmt w:val="bullet"/>
      <w:lvlText w:val=""/>
      <w:lvlJc w:val="left"/>
      <w:pPr>
        <w:tabs>
          <w:tab w:val="num" w:pos="2880"/>
        </w:tabs>
        <w:ind w:left="2880" w:hanging="360"/>
      </w:pPr>
      <w:rPr>
        <w:rFonts w:ascii="CG Times (WN)" w:hAnsi="CG Times (WN)" w:hint="default"/>
        <w:sz w:val="20"/>
      </w:rPr>
    </w:lvl>
    <w:lvl w:ilvl="4" w:tentative="1">
      <w:start w:val="1"/>
      <w:numFmt w:val="bullet"/>
      <w:lvlText w:val=""/>
      <w:lvlJc w:val="left"/>
      <w:pPr>
        <w:tabs>
          <w:tab w:val="num" w:pos="3600"/>
        </w:tabs>
        <w:ind w:left="3600" w:hanging="360"/>
      </w:pPr>
      <w:rPr>
        <w:rFonts w:ascii="CG Times (WN)" w:hAnsi="CG Times (WN)" w:hint="default"/>
        <w:sz w:val="20"/>
      </w:rPr>
    </w:lvl>
    <w:lvl w:ilvl="5" w:tentative="1">
      <w:start w:val="1"/>
      <w:numFmt w:val="bullet"/>
      <w:lvlText w:val=""/>
      <w:lvlJc w:val="left"/>
      <w:pPr>
        <w:tabs>
          <w:tab w:val="num" w:pos="4320"/>
        </w:tabs>
        <w:ind w:left="4320" w:hanging="360"/>
      </w:pPr>
      <w:rPr>
        <w:rFonts w:ascii="CG Times (WN)" w:hAnsi="CG Times (WN)" w:hint="default"/>
        <w:sz w:val="20"/>
      </w:rPr>
    </w:lvl>
    <w:lvl w:ilvl="6" w:tentative="1">
      <w:start w:val="1"/>
      <w:numFmt w:val="bullet"/>
      <w:lvlText w:val=""/>
      <w:lvlJc w:val="left"/>
      <w:pPr>
        <w:tabs>
          <w:tab w:val="num" w:pos="5040"/>
        </w:tabs>
        <w:ind w:left="5040" w:hanging="360"/>
      </w:pPr>
      <w:rPr>
        <w:rFonts w:ascii="CG Times (WN)" w:hAnsi="CG Times (WN)" w:hint="default"/>
        <w:sz w:val="20"/>
      </w:rPr>
    </w:lvl>
    <w:lvl w:ilvl="7" w:tentative="1">
      <w:start w:val="1"/>
      <w:numFmt w:val="bullet"/>
      <w:lvlText w:val=""/>
      <w:lvlJc w:val="left"/>
      <w:pPr>
        <w:tabs>
          <w:tab w:val="num" w:pos="5760"/>
        </w:tabs>
        <w:ind w:left="5760" w:hanging="360"/>
      </w:pPr>
      <w:rPr>
        <w:rFonts w:ascii="CG Times (WN)" w:hAnsi="CG Times (WN)" w:hint="default"/>
        <w:sz w:val="20"/>
      </w:rPr>
    </w:lvl>
    <w:lvl w:ilvl="8" w:tentative="1">
      <w:start w:val="1"/>
      <w:numFmt w:val="bullet"/>
      <w:lvlText w:val=""/>
      <w:lvlJc w:val="left"/>
      <w:pPr>
        <w:tabs>
          <w:tab w:val="num" w:pos="6480"/>
        </w:tabs>
        <w:ind w:left="6480" w:hanging="360"/>
      </w:pPr>
      <w:rPr>
        <w:rFonts w:ascii="CG Times (WN)" w:hAnsi="CG Times (WN)" w:hint="default"/>
        <w:sz w:val="20"/>
      </w:r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0FDD391B"/>
    <w:multiLevelType w:val="hybridMultilevel"/>
    <w:tmpl w:val="CEFC4F9C"/>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13" w15:restartNumberingAfterBreak="0">
    <w:nsid w:val="101E12A9"/>
    <w:multiLevelType w:val="hybridMultilevel"/>
    <w:tmpl w:val="0E925CDA"/>
    <w:lvl w:ilvl="0" w:tplc="04090001">
      <w:start w:val="1"/>
      <w:numFmt w:val="bullet"/>
      <w:lvlText w:val=""/>
      <w:lvlJc w:val="left"/>
      <w:pPr>
        <w:ind w:left="720" w:hanging="360"/>
      </w:pPr>
      <w:rPr>
        <w:rFonts w:ascii="CG Times (WN)" w:hAnsi="CG Times (WN)" w:hint="default"/>
      </w:rPr>
    </w:lvl>
    <w:lvl w:ilvl="1" w:tplc="04090003">
      <w:start w:val="1"/>
      <w:numFmt w:val="bullet"/>
      <w:lvlText w:val="o"/>
      <w:lvlJc w:val="left"/>
      <w:pPr>
        <w:ind w:left="1440" w:hanging="360"/>
      </w:pPr>
      <w:rPr>
        <w:rFonts w:ascii="CG Times (WN)" w:hAnsi="CG Times (WN)" w:cs="CG Times (WN)" w:hint="default"/>
      </w:rPr>
    </w:lvl>
    <w:lvl w:ilvl="2" w:tplc="04090005">
      <w:start w:val="1"/>
      <w:numFmt w:val="bullet"/>
      <w:lvlText w:val=""/>
      <w:lvlJc w:val="left"/>
      <w:pPr>
        <w:ind w:left="2160" w:hanging="360"/>
      </w:pPr>
      <w:rPr>
        <w:rFonts w:ascii="CG Times (WN)" w:hAnsi="CG Times (WN)" w:hint="default"/>
      </w:rPr>
    </w:lvl>
    <w:lvl w:ilvl="3" w:tplc="04090001" w:tentative="1">
      <w:start w:val="1"/>
      <w:numFmt w:val="bullet"/>
      <w:lvlText w:val=""/>
      <w:lvlJc w:val="left"/>
      <w:pPr>
        <w:ind w:left="2880" w:hanging="360"/>
      </w:pPr>
      <w:rPr>
        <w:rFonts w:ascii="CG Times (WN)" w:hAnsi="CG Times (WN)" w:hint="default"/>
      </w:rPr>
    </w:lvl>
    <w:lvl w:ilvl="4" w:tplc="04090003" w:tentative="1">
      <w:start w:val="1"/>
      <w:numFmt w:val="bullet"/>
      <w:lvlText w:val="o"/>
      <w:lvlJc w:val="left"/>
      <w:pPr>
        <w:ind w:left="3600" w:hanging="360"/>
      </w:pPr>
      <w:rPr>
        <w:rFonts w:ascii="CG Times (WN)" w:hAnsi="CG Times (WN)" w:cs="CG Times (WN)" w:hint="default"/>
      </w:rPr>
    </w:lvl>
    <w:lvl w:ilvl="5" w:tplc="04090005" w:tentative="1">
      <w:start w:val="1"/>
      <w:numFmt w:val="bullet"/>
      <w:lvlText w:val=""/>
      <w:lvlJc w:val="left"/>
      <w:pPr>
        <w:ind w:left="4320" w:hanging="360"/>
      </w:pPr>
      <w:rPr>
        <w:rFonts w:ascii="CG Times (WN)" w:hAnsi="CG Times (WN)" w:hint="default"/>
      </w:rPr>
    </w:lvl>
    <w:lvl w:ilvl="6" w:tplc="04090001" w:tentative="1">
      <w:start w:val="1"/>
      <w:numFmt w:val="bullet"/>
      <w:lvlText w:val=""/>
      <w:lvlJc w:val="left"/>
      <w:pPr>
        <w:ind w:left="5040" w:hanging="360"/>
      </w:pPr>
      <w:rPr>
        <w:rFonts w:ascii="CG Times (WN)" w:hAnsi="CG Times (WN)" w:hint="default"/>
      </w:rPr>
    </w:lvl>
    <w:lvl w:ilvl="7" w:tplc="04090003" w:tentative="1">
      <w:start w:val="1"/>
      <w:numFmt w:val="bullet"/>
      <w:lvlText w:val="o"/>
      <w:lvlJc w:val="left"/>
      <w:pPr>
        <w:ind w:left="5760" w:hanging="360"/>
      </w:pPr>
      <w:rPr>
        <w:rFonts w:ascii="CG Times (WN)" w:hAnsi="CG Times (WN)" w:cs="CG Times (WN)" w:hint="default"/>
      </w:rPr>
    </w:lvl>
    <w:lvl w:ilvl="8" w:tplc="04090005" w:tentative="1">
      <w:start w:val="1"/>
      <w:numFmt w:val="bullet"/>
      <w:lvlText w:val=""/>
      <w:lvlJc w:val="left"/>
      <w:pPr>
        <w:ind w:left="6480" w:hanging="360"/>
      </w:pPr>
      <w:rPr>
        <w:rFonts w:ascii="CG Times (WN)" w:hAnsi="CG Times (WN)" w:hint="default"/>
      </w:rPr>
    </w:lvl>
  </w:abstractNum>
  <w:abstractNum w:abstractNumId="14" w15:restartNumberingAfterBreak="0">
    <w:nsid w:val="110D5C15"/>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124C3087"/>
    <w:multiLevelType w:val="hybridMultilevel"/>
    <w:tmpl w:val="1D2EBFCA"/>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16" w15:restartNumberingAfterBreak="0">
    <w:nsid w:val="14F82005"/>
    <w:multiLevelType w:val="hybridMultilevel"/>
    <w:tmpl w:val="13424F56"/>
    <w:lvl w:ilvl="0" w:tplc="04090001">
      <w:start w:val="1"/>
      <w:numFmt w:val="bullet"/>
      <w:lvlText w:val=""/>
      <w:lvlJc w:val="left"/>
      <w:pPr>
        <w:ind w:left="720" w:hanging="360"/>
      </w:pPr>
      <w:rPr>
        <w:rFonts w:ascii="CG Times (WN)" w:hAnsi="CG Times (WN)" w:hint="default"/>
      </w:rPr>
    </w:lvl>
    <w:lvl w:ilvl="1" w:tplc="04090003" w:tentative="1">
      <w:start w:val="1"/>
      <w:numFmt w:val="bullet"/>
      <w:lvlText w:val="o"/>
      <w:lvlJc w:val="left"/>
      <w:pPr>
        <w:ind w:left="1440" w:hanging="360"/>
      </w:pPr>
      <w:rPr>
        <w:rFonts w:ascii="CG Times (WN)" w:hAnsi="CG Times (WN)" w:cs="CG Times (WN)" w:hint="default"/>
      </w:rPr>
    </w:lvl>
    <w:lvl w:ilvl="2" w:tplc="04090005" w:tentative="1">
      <w:start w:val="1"/>
      <w:numFmt w:val="bullet"/>
      <w:lvlText w:val=""/>
      <w:lvlJc w:val="left"/>
      <w:pPr>
        <w:ind w:left="2160" w:hanging="360"/>
      </w:pPr>
      <w:rPr>
        <w:rFonts w:ascii="CG Times (WN)" w:hAnsi="CG Times (WN)" w:hint="default"/>
      </w:rPr>
    </w:lvl>
    <w:lvl w:ilvl="3" w:tplc="04090001" w:tentative="1">
      <w:start w:val="1"/>
      <w:numFmt w:val="bullet"/>
      <w:lvlText w:val=""/>
      <w:lvlJc w:val="left"/>
      <w:pPr>
        <w:ind w:left="2880" w:hanging="360"/>
      </w:pPr>
      <w:rPr>
        <w:rFonts w:ascii="CG Times (WN)" w:hAnsi="CG Times (WN)" w:hint="default"/>
      </w:rPr>
    </w:lvl>
    <w:lvl w:ilvl="4" w:tplc="04090003" w:tentative="1">
      <w:start w:val="1"/>
      <w:numFmt w:val="bullet"/>
      <w:lvlText w:val="o"/>
      <w:lvlJc w:val="left"/>
      <w:pPr>
        <w:ind w:left="3600" w:hanging="360"/>
      </w:pPr>
      <w:rPr>
        <w:rFonts w:ascii="CG Times (WN)" w:hAnsi="CG Times (WN)" w:cs="CG Times (WN)" w:hint="default"/>
      </w:rPr>
    </w:lvl>
    <w:lvl w:ilvl="5" w:tplc="04090005" w:tentative="1">
      <w:start w:val="1"/>
      <w:numFmt w:val="bullet"/>
      <w:lvlText w:val=""/>
      <w:lvlJc w:val="left"/>
      <w:pPr>
        <w:ind w:left="4320" w:hanging="360"/>
      </w:pPr>
      <w:rPr>
        <w:rFonts w:ascii="CG Times (WN)" w:hAnsi="CG Times (WN)" w:hint="default"/>
      </w:rPr>
    </w:lvl>
    <w:lvl w:ilvl="6" w:tplc="04090001" w:tentative="1">
      <w:start w:val="1"/>
      <w:numFmt w:val="bullet"/>
      <w:lvlText w:val=""/>
      <w:lvlJc w:val="left"/>
      <w:pPr>
        <w:ind w:left="5040" w:hanging="360"/>
      </w:pPr>
      <w:rPr>
        <w:rFonts w:ascii="CG Times (WN)" w:hAnsi="CG Times (WN)" w:hint="default"/>
      </w:rPr>
    </w:lvl>
    <w:lvl w:ilvl="7" w:tplc="04090003" w:tentative="1">
      <w:start w:val="1"/>
      <w:numFmt w:val="bullet"/>
      <w:lvlText w:val="o"/>
      <w:lvlJc w:val="left"/>
      <w:pPr>
        <w:ind w:left="5760" w:hanging="360"/>
      </w:pPr>
      <w:rPr>
        <w:rFonts w:ascii="CG Times (WN)" w:hAnsi="CG Times (WN)" w:cs="CG Times (WN)" w:hint="default"/>
      </w:rPr>
    </w:lvl>
    <w:lvl w:ilvl="8" w:tplc="04090005" w:tentative="1">
      <w:start w:val="1"/>
      <w:numFmt w:val="bullet"/>
      <w:lvlText w:val=""/>
      <w:lvlJc w:val="left"/>
      <w:pPr>
        <w:ind w:left="6480" w:hanging="360"/>
      </w:pPr>
      <w:rPr>
        <w:rFonts w:ascii="CG Times (WN)" w:hAnsi="CG Times (WN)" w:hint="default"/>
      </w:rPr>
    </w:lvl>
  </w:abstractNum>
  <w:abstractNum w:abstractNumId="17" w15:restartNumberingAfterBreak="0">
    <w:nsid w:val="156F676D"/>
    <w:multiLevelType w:val="multilevel"/>
    <w:tmpl w:val="F93635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D045ADC"/>
    <w:multiLevelType w:val="hybridMultilevel"/>
    <w:tmpl w:val="49129428"/>
    <w:lvl w:ilvl="0" w:tplc="04090001">
      <w:start w:val="1"/>
      <w:numFmt w:val="bullet"/>
      <w:lvlText w:val=""/>
      <w:lvlJc w:val="left"/>
      <w:pPr>
        <w:ind w:left="720" w:hanging="360"/>
      </w:pPr>
      <w:rPr>
        <w:rFonts w:ascii="CG Times (WN)" w:hAnsi="CG Times (WN)" w:hint="default"/>
      </w:rPr>
    </w:lvl>
    <w:lvl w:ilvl="1" w:tplc="04090003" w:tentative="1">
      <w:start w:val="1"/>
      <w:numFmt w:val="bullet"/>
      <w:lvlText w:val="o"/>
      <w:lvlJc w:val="left"/>
      <w:pPr>
        <w:ind w:left="1440" w:hanging="360"/>
      </w:pPr>
      <w:rPr>
        <w:rFonts w:ascii="CG Times (WN)" w:hAnsi="CG Times (WN)" w:cs="CG Times (WN)" w:hint="default"/>
      </w:rPr>
    </w:lvl>
    <w:lvl w:ilvl="2" w:tplc="04090005" w:tentative="1">
      <w:start w:val="1"/>
      <w:numFmt w:val="bullet"/>
      <w:lvlText w:val=""/>
      <w:lvlJc w:val="left"/>
      <w:pPr>
        <w:ind w:left="2160" w:hanging="360"/>
      </w:pPr>
      <w:rPr>
        <w:rFonts w:ascii="CG Times (WN)" w:hAnsi="CG Times (WN)" w:hint="default"/>
      </w:rPr>
    </w:lvl>
    <w:lvl w:ilvl="3" w:tplc="04090001" w:tentative="1">
      <w:start w:val="1"/>
      <w:numFmt w:val="bullet"/>
      <w:lvlText w:val=""/>
      <w:lvlJc w:val="left"/>
      <w:pPr>
        <w:ind w:left="2880" w:hanging="360"/>
      </w:pPr>
      <w:rPr>
        <w:rFonts w:ascii="CG Times (WN)" w:hAnsi="CG Times (WN)" w:hint="default"/>
      </w:rPr>
    </w:lvl>
    <w:lvl w:ilvl="4" w:tplc="04090003" w:tentative="1">
      <w:start w:val="1"/>
      <w:numFmt w:val="bullet"/>
      <w:lvlText w:val="o"/>
      <w:lvlJc w:val="left"/>
      <w:pPr>
        <w:ind w:left="3600" w:hanging="360"/>
      </w:pPr>
      <w:rPr>
        <w:rFonts w:ascii="CG Times (WN)" w:hAnsi="CG Times (WN)" w:cs="CG Times (WN)" w:hint="default"/>
      </w:rPr>
    </w:lvl>
    <w:lvl w:ilvl="5" w:tplc="04090005" w:tentative="1">
      <w:start w:val="1"/>
      <w:numFmt w:val="bullet"/>
      <w:lvlText w:val=""/>
      <w:lvlJc w:val="left"/>
      <w:pPr>
        <w:ind w:left="4320" w:hanging="360"/>
      </w:pPr>
      <w:rPr>
        <w:rFonts w:ascii="CG Times (WN)" w:hAnsi="CG Times (WN)" w:hint="default"/>
      </w:rPr>
    </w:lvl>
    <w:lvl w:ilvl="6" w:tplc="04090001" w:tentative="1">
      <w:start w:val="1"/>
      <w:numFmt w:val="bullet"/>
      <w:lvlText w:val=""/>
      <w:lvlJc w:val="left"/>
      <w:pPr>
        <w:ind w:left="5040" w:hanging="360"/>
      </w:pPr>
      <w:rPr>
        <w:rFonts w:ascii="CG Times (WN)" w:hAnsi="CG Times (WN)" w:hint="default"/>
      </w:rPr>
    </w:lvl>
    <w:lvl w:ilvl="7" w:tplc="04090003" w:tentative="1">
      <w:start w:val="1"/>
      <w:numFmt w:val="bullet"/>
      <w:lvlText w:val="o"/>
      <w:lvlJc w:val="left"/>
      <w:pPr>
        <w:ind w:left="5760" w:hanging="360"/>
      </w:pPr>
      <w:rPr>
        <w:rFonts w:ascii="CG Times (WN)" w:hAnsi="CG Times (WN)" w:cs="CG Times (WN)" w:hint="default"/>
      </w:rPr>
    </w:lvl>
    <w:lvl w:ilvl="8" w:tplc="04090005" w:tentative="1">
      <w:start w:val="1"/>
      <w:numFmt w:val="bullet"/>
      <w:lvlText w:val=""/>
      <w:lvlJc w:val="left"/>
      <w:pPr>
        <w:ind w:left="6480" w:hanging="360"/>
      </w:pPr>
      <w:rPr>
        <w:rFonts w:ascii="CG Times (WN)" w:hAnsi="CG Times (WN)" w:hint="default"/>
      </w:rPr>
    </w:lvl>
  </w:abstractNum>
  <w:abstractNum w:abstractNumId="1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1" w15:restartNumberingAfterBreak="0">
    <w:nsid w:val="2AF3637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CB711CD"/>
    <w:multiLevelType w:val="hybridMultilevel"/>
    <w:tmpl w:val="17383310"/>
    <w:lvl w:ilvl="0" w:tplc="04090001">
      <w:start w:val="1"/>
      <w:numFmt w:val="bullet"/>
      <w:lvlText w:val=""/>
      <w:lvlJc w:val="left"/>
      <w:pPr>
        <w:ind w:left="720" w:hanging="360"/>
      </w:pPr>
      <w:rPr>
        <w:rFonts w:ascii="CG Times (WN)" w:hAnsi="CG Times (WN)" w:hint="default"/>
      </w:rPr>
    </w:lvl>
    <w:lvl w:ilvl="1" w:tplc="04090003" w:tentative="1">
      <w:start w:val="1"/>
      <w:numFmt w:val="bullet"/>
      <w:lvlText w:val="o"/>
      <w:lvlJc w:val="left"/>
      <w:pPr>
        <w:ind w:left="1440" w:hanging="360"/>
      </w:pPr>
      <w:rPr>
        <w:rFonts w:ascii="CG Times (WN)" w:hAnsi="CG Times (WN)" w:cs="CG Times (WN)" w:hint="default"/>
      </w:rPr>
    </w:lvl>
    <w:lvl w:ilvl="2" w:tplc="04090005" w:tentative="1">
      <w:start w:val="1"/>
      <w:numFmt w:val="bullet"/>
      <w:lvlText w:val=""/>
      <w:lvlJc w:val="left"/>
      <w:pPr>
        <w:ind w:left="2160" w:hanging="360"/>
      </w:pPr>
      <w:rPr>
        <w:rFonts w:ascii="CG Times (WN)" w:hAnsi="CG Times (WN)" w:hint="default"/>
      </w:rPr>
    </w:lvl>
    <w:lvl w:ilvl="3" w:tplc="04090001" w:tentative="1">
      <w:start w:val="1"/>
      <w:numFmt w:val="bullet"/>
      <w:lvlText w:val=""/>
      <w:lvlJc w:val="left"/>
      <w:pPr>
        <w:ind w:left="2880" w:hanging="360"/>
      </w:pPr>
      <w:rPr>
        <w:rFonts w:ascii="CG Times (WN)" w:hAnsi="CG Times (WN)" w:hint="default"/>
      </w:rPr>
    </w:lvl>
    <w:lvl w:ilvl="4" w:tplc="04090003" w:tentative="1">
      <w:start w:val="1"/>
      <w:numFmt w:val="bullet"/>
      <w:lvlText w:val="o"/>
      <w:lvlJc w:val="left"/>
      <w:pPr>
        <w:ind w:left="3600" w:hanging="360"/>
      </w:pPr>
      <w:rPr>
        <w:rFonts w:ascii="CG Times (WN)" w:hAnsi="CG Times (WN)" w:cs="CG Times (WN)" w:hint="default"/>
      </w:rPr>
    </w:lvl>
    <w:lvl w:ilvl="5" w:tplc="04090005" w:tentative="1">
      <w:start w:val="1"/>
      <w:numFmt w:val="bullet"/>
      <w:lvlText w:val=""/>
      <w:lvlJc w:val="left"/>
      <w:pPr>
        <w:ind w:left="4320" w:hanging="360"/>
      </w:pPr>
      <w:rPr>
        <w:rFonts w:ascii="CG Times (WN)" w:hAnsi="CG Times (WN)" w:hint="default"/>
      </w:rPr>
    </w:lvl>
    <w:lvl w:ilvl="6" w:tplc="04090001" w:tentative="1">
      <w:start w:val="1"/>
      <w:numFmt w:val="bullet"/>
      <w:lvlText w:val=""/>
      <w:lvlJc w:val="left"/>
      <w:pPr>
        <w:ind w:left="5040" w:hanging="360"/>
      </w:pPr>
      <w:rPr>
        <w:rFonts w:ascii="CG Times (WN)" w:hAnsi="CG Times (WN)" w:hint="default"/>
      </w:rPr>
    </w:lvl>
    <w:lvl w:ilvl="7" w:tplc="04090003" w:tentative="1">
      <w:start w:val="1"/>
      <w:numFmt w:val="bullet"/>
      <w:lvlText w:val="o"/>
      <w:lvlJc w:val="left"/>
      <w:pPr>
        <w:ind w:left="5760" w:hanging="360"/>
      </w:pPr>
      <w:rPr>
        <w:rFonts w:ascii="CG Times (WN)" w:hAnsi="CG Times (WN)" w:cs="CG Times (WN)" w:hint="default"/>
      </w:rPr>
    </w:lvl>
    <w:lvl w:ilvl="8" w:tplc="04090005" w:tentative="1">
      <w:start w:val="1"/>
      <w:numFmt w:val="bullet"/>
      <w:lvlText w:val=""/>
      <w:lvlJc w:val="left"/>
      <w:pPr>
        <w:ind w:left="6480" w:hanging="360"/>
      </w:pPr>
      <w:rPr>
        <w:rFonts w:ascii="CG Times (WN)" w:hAnsi="CG Times (WN)" w:hint="default"/>
      </w:rPr>
    </w:lvl>
  </w:abstractNum>
  <w:abstractNum w:abstractNumId="23" w15:restartNumberingAfterBreak="0">
    <w:nsid w:val="2D2D5F6A"/>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2DAF42FA"/>
    <w:multiLevelType w:val="multilevel"/>
    <w:tmpl w:val="6825279A"/>
    <w:lvl w:ilvl="0">
      <w:start w:val="1"/>
      <w:numFmt w:val="bullet"/>
      <w:lvlText w:val=""/>
      <w:lvlJc w:val="left"/>
      <w:pPr>
        <w:ind w:left="840" w:hanging="420"/>
      </w:pPr>
      <w:rPr>
        <w:rFonts w:ascii="CG Times (WN)" w:hAnsi="CG Times (WN)" w:hint="default"/>
      </w:rPr>
    </w:lvl>
    <w:lvl w:ilvl="1">
      <w:start w:val="1"/>
      <w:numFmt w:val="bullet"/>
      <w:lvlText w:val="o"/>
      <w:lvlJc w:val="left"/>
      <w:pPr>
        <w:ind w:left="1260" w:hanging="420"/>
      </w:pPr>
      <w:rPr>
        <w:rFonts w:ascii="CG Times (WN)" w:hAnsi="CG Times (WN)" w:cs="CG Times (WN)" w:hint="default"/>
      </w:rPr>
    </w:lvl>
    <w:lvl w:ilvl="2">
      <w:start w:val="1"/>
      <w:numFmt w:val="bullet"/>
      <w:lvlText w:val="•"/>
      <w:lvlJc w:val="left"/>
      <w:pPr>
        <w:ind w:left="1680" w:hanging="420"/>
      </w:pPr>
      <w:rPr>
        <w:rFonts w:ascii="CG Times (WN)" w:hAnsi="CG Times (WN)" w:cs="CG Times (WN)" w:hint="default"/>
      </w:rPr>
    </w:lvl>
    <w:lvl w:ilvl="3">
      <w:start w:val="1"/>
      <w:numFmt w:val="bullet"/>
      <w:lvlText w:val=""/>
      <w:lvlJc w:val="left"/>
      <w:pPr>
        <w:ind w:left="2100" w:hanging="420"/>
      </w:pPr>
      <w:rPr>
        <w:rFonts w:ascii="CG Times (WN)" w:hAnsi="CG Times (WN)" w:hint="default"/>
      </w:rPr>
    </w:lvl>
    <w:lvl w:ilvl="4">
      <w:start w:val="1"/>
      <w:numFmt w:val="bullet"/>
      <w:lvlText w:val=""/>
      <w:lvlJc w:val="left"/>
      <w:pPr>
        <w:ind w:left="2520" w:hanging="420"/>
      </w:pPr>
      <w:rPr>
        <w:rFonts w:ascii="CG Times (WN)" w:hAnsi="CG Times (WN)" w:hint="default"/>
      </w:rPr>
    </w:lvl>
    <w:lvl w:ilvl="5">
      <w:start w:val="1"/>
      <w:numFmt w:val="bullet"/>
      <w:lvlText w:val=""/>
      <w:lvlJc w:val="left"/>
      <w:pPr>
        <w:ind w:left="2940" w:hanging="420"/>
      </w:pPr>
      <w:rPr>
        <w:rFonts w:ascii="CG Times (WN)" w:hAnsi="CG Times (WN)" w:hint="default"/>
      </w:rPr>
    </w:lvl>
    <w:lvl w:ilvl="6">
      <w:start w:val="1"/>
      <w:numFmt w:val="bullet"/>
      <w:lvlText w:val=""/>
      <w:lvlJc w:val="left"/>
      <w:pPr>
        <w:ind w:left="3360" w:hanging="420"/>
      </w:pPr>
      <w:rPr>
        <w:rFonts w:ascii="CG Times (WN)" w:hAnsi="CG Times (WN)" w:hint="default"/>
      </w:rPr>
    </w:lvl>
    <w:lvl w:ilvl="7">
      <w:start w:val="1"/>
      <w:numFmt w:val="bullet"/>
      <w:lvlText w:val=""/>
      <w:lvlJc w:val="left"/>
      <w:pPr>
        <w:ind w:left="3780" w:hanging="420"/>
      </w:pPr>
      <w:rPr>
        <w:rFonts w:ascii="CG Times (WN)" w:hAnsi="CG Times (WN)" w:hint="default"/>
      </w:rPr>
    </w:lvl>
    <w:lvl w:ilvl="8">
      <w:start w:val="1"/>
      <w:numFmt w:val="bullet"/>
      <w:lvlText w:val=""/>
      <w:lvlJc w:val="left"/>
      <w:pPr>
        <w:ind w:left="4200" w:hanging="420"/>
      </w:pPr>
      <w:rPr>
        <w:rFonts w:ascii="CG Times (WN)" w:hAnsi="CG Times (WN)" w:hint="default"/>
      </w:rPr>
    </w:lvl>
  </w:abstractNum>
  <w:abstractNum w:abstractNumId="25"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30C821C0"/>
    <w:multiLevelType w:val="hybridMultilevel"/>
    <w:tmpl w:val="D550FF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E156FC"/>
    <w:multiLevelType w:val="hybridMultilevel"/>
    <w:tmpl w:val="7402E904"/>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28" w15:restartNumberingAfterBreak="0">
    <w:nsid w:val="31A66943"/>
    <w:multiLevelType w:val="hybridMultilevel"/>
    <w:tmpl w:val="2690BA24"/>
    <w:lvl w:ilvl="0" w:tplc="4EEAF74E">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1C648BD"/>
    <w:multiLevelType w:val="hybridMultilevel"/>
    <w:tmpl w:val="3B5454CE"/>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30" w15:restartNumberingAfterBreak="0">
    <w:nsid w:val="31F36721"/>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15:restartNumberingAfterBreak="0">
    <w:nsid w:val="34C17C80"/>
    <w:multiLevelType w:val="hybridMultilevel"/>
    <w:tmpl w:val="11763648"/>
    <w:lvl w:ilvl="0" w:tplc="20000001">
      <w:start w:val="1"/>
      <w:numFmt w:val="bullet"/>
      <w:lvlText w:val=""/>
      <w:lvlJc w:val="left"/>
      <w:pPr>
        <w:ind w:left="720" w:hanging="360"/>
      </w:pPr>
      <w:rPr>
        <w:rFonts w:ascii="CG Times (WN)" w:hAnsi="CG Times (WN)" w:hint="default"/>
      </w:rPr>
    </w:lvl>
    <w:lvl w:ilvl="1" w:tplc="20000005">
      <w:start w:val="1"/>
      <w:numFmt w:val="bullet"/>
      <w:lvlText w:val=""/>
      <w:lvlJc w:val="left"/>
      <w:pPr>
        <w:ind w:left="1440" w:hanging="360"/>
      </w:pPr>
      <w:rPr>
        <w:rFonts w:ascii="CG Times (WN)" w:hAnsi="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33" w15:restartNumberingAfterBreak="0">
    <w:nsid w:val="35D56FEC"/>
    <w:multiLevelType w:val="hybridMultilevel"/>
    <w:tmpl w:val="1636797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4" w15:restartNumberingAfterBreak="0">
    <w:nsid w:val="36897150"/>
    <w:multiLevelType w:val="hybridMultilevel"/>
    <w:tmpl w:val="534CE086"/>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36D1282D"/>
    <w:multiLevelType w:val="multilevel"/>
    <w:tmpl w:val="542C9F1A"/>
    <w:lvl w:ilvl="0">
      <w:start w:val="2"/>
      <w:numFmt w:val="upperLetter"/>
      <w:lvlText w:val="%1."/>
      <w:lvlJc w:val="left"/>
      <w:pPr>
        <w:tabs>
          <w:tab w:val="num" w:pos="720"/>
        </w:tabs>
        <w:ind w:left="720" w:hanging="360"/>
      </w:pPr>
      <w:rPr>
        <w:rFonts w:hint="default"/>
      </w:rPr>
    </w:lvl>
    <w:lvl w:ilvl="1">
      <w:start w:val="1"/>
      <w:numFmt w:val="upperLetter"/>
      <w:lvlText w:val="%2."/>
      <w:lvlJc w:val="left"/>
      <w:pPr>
        <w:tabs>
          <w:tab w:val="num" w:pos="1440"/>
        </w:tabs>
        <w:ind w:left="1440" w:hanging="360"/>
      </w:pPr>
      <w:rPr>
        <w:rFonts w:hint="default"/>
      </w:rPr>
    </w:lvl>
    <w:lvl w:ilvl="2">
      <w:start w:val="1"/>
      <w:numFmt w:val="upperLetter"/>
      <w:lvlText w:val="%3."/>
      <w:lvlJc w:val="left"/>
      <w:pPr>
        <w:tabs>
          <w:tab w:val="num" w:pos="2160"/>
        </w:tabs>
        <w:ind w:left="2160" w:hanging="360"/>
      </w:pPr>
      <w:rPr>
        <w:rFonts w:hint="default"/>
      </w:rPr>
    </w:lvl>
    <w:lvl w:ilvl="3">
      <w:start w:val="1"/>
      <w:numFmt w:val="upperLetter"/>
      <w:lvlText w:val="%4."/>
      <w:lvlJc w:val="left"/>
      <w:pPr>
        <w:tabs>
          <w:tab w:val="num" w:pos="2880"/>
        </w:tabs>
        <w:ind w:left="2880" w:hanging="360"/>
      </w:pPr>
      <w:rPr>
        <w:rFonts w:hint="default"/>
      </w:rPr>
    </w:lvl>
    <w:lvl w:ilvl="4">
      <w:start w:val="1"/>
      <w:numFmt w:val="upperLetter"/>
      <w:lvlText w:val="%5."/>
      <w:lvlJc w:val="left"/>
      <w:pPr>
        <w:tabs>
          <w:tab w:val="num" w:pos="3600"/>
        </w:tabs>
        <w:ind w:left="3600" w:hanging="360"/>
      </w:pPr>
      <w:rPr>
        <w:rFonts w:hint="default"/>
      </w:rPr>
    </w:lvl>
    <w:lvl w:ilvl="5">
      <w:start w:val="1"/>
      <w:numFmt w:val="upperLetter"/>
      <w:lvlText w:val="%6."/>
      <w:lvlJc w:val="left"/>
      <w:pPr>
        <w:tabs>
          <w:tab w:val="num" w:pos="4320"/>
        </w:tabs>
        <w:ind w:left="4320" w:hanging="360"/>
      </w:pPr>
      <w:rPr>
        <w:rFonts w:hint="default"/>
      </w:rPr>
    </w:lvl>
    <w:lvl w:ilvl="6">
      <w:start w:val="1"/>
      <w:numFmt w:val="upperLetter"/>
      <w:lvlText w:val="%7."/>
      <w:lvlJc w:val="left"/>
      <w:pPr>
        <w:tabs>
          <w:tab w:val="num" w:pos="5040"/>
        </w:tabs>
        <w:ind w:left="5040" w:hanging="360"/>
      </w:pPr>
      <w:rPr>
        <w:rFonts w:hint="default"/>
      </w:rPr>
    </w:lvl>
    <w:lvl w:ilvl="7">
      <w:start w:val="1"/>
      <w:numFmt w:val="upperLetter"/>
      <w:lvlText w:val="%8."/>
      <w:lvlJc w:val="left"/>
      <w:pPr>
        <w:tabs>
          <w:tab w:val="num" w:pos="5760"/>
        </w:tabs>
        <w:ind w:left="5760" w:hanging="360"/>
      </w:pPr>
      <w:rPr>
        <w:rFonts w:hint="default"/>
      </w:rPr>
    </w:lvl>
    <w:lvl w:ilvl="8">
      <w:start w:val="1"/>
      <w:numFmt w:val="upperLetter"/>
      <w:lvlText w:val="%9."/>
      <w:lvlJc w:val="left"/>
      <w:pPr>
        <w:tabs>
          <w:tab w:val="num" w:pos="6480"/>
        </w:tabs>
        <w:ind w:left="6480" w:hanging="360"/>
      </w:pPr>
      <w:rPr>
        <w:rFonts w:hint="default"/>
      </w:rPr>
    </w:lvl>
  </w:abstractNum>
  <w:abstractNum w:abstractNumId="36" w15:restartNumberingAfterBreak="0">
    <w:nsid w:val="38955955"/>
    <w:multiLevelType w:val="hybridMultilevel"/>
    <w:tmpl w:val="D31C9A20"/>
    <w:lvl w:ilvl="0" w:tplc="20000001">
      <w:start w:val="1"/>
      <w:numFmt w:val="bullet"/>
      <w:lvlText w:val=""/>
      <w:lvlJc w:val="left"/>
      <w:pPr>
        <w:ind w:left="360" w:hanging="360"/>
      </w:pPr>
      <w:rPr>
        <w:rFonts w:ascii="CG Times (WN)" w:hAnsi="CG Times (WN)" w:hint="default"/>
      </w:rPr>
    </w:lvl>
    <w:lvl w:ilvl="1" w:tplc="20000003" w:tentative="1">
      <w:start w:val="1"/>
      <w:numFmt w:val="bullet"/>
      <w:lvlText w:val="o"/>
      <w:lvlJc w:val="left"/>
      <w:pPr>
        <w:ind w:left="1080" w:hanging="360"/>
      </w:pPr>
      <w:rPr>
        <w:rFonts w:ascii="Calibri Light" w:hAnsi="Calibri Light" w:cs="Calibri Light" w:hint="default"/>
      </w:rPr>
    </w:lvl>
    <w:lvl w:ilvl="2" w:tplc="20000005" w:tentative="1">
      <w:start w:val="1"/>
      <w:numFmt w:val="bullet"/>
      <w:lvlText w:val=""/>
      <w:lvlJc w:val="left"/>
      <w:pPr>
        <w:ind w:left="1800" w:hanging="360"/>
      </w:pPr>
      <w:rPr>
        <w:rFonts w:ascii="Cambria Math" w:hAnsi="Cambria Math" w:hint="default"/>
      </w:rPr>
    </w:lvl>
    <w:lvl w:ilvl="3" w:tplc="20000001" w:tentative="1">
      <w:start w:val="1"/>
      <w:numFmt w:val="bullet"/>
      <w:lvlText w:val=""/>
      <w:lvlJc w:val="left"/>
      <w:pPr>
        <w:ind w:left="2520" w:hanging="360"/>
      </w:pPr>
      <w:rPr>
        <w:rFonts w:ascii="Segoe UI" w:hAnsi="Segoe UI" w:hint="default"/>
      </w:rPr>
    </w:lvl>
    <w:lvl w:ilvl="4" w:tplc="20000003" w:tentative="1">
      <w:start w:val="1"/>
      <w:numFmt w:val="bullet"/>
      <w:lvlText w:val="o"/>
      <w:lvlJc w:val="left"/>
      <w:pPr>
        <w:ind w:left="3240" w:hanging="360"/>
      </w:pPr>
      <w:rPr>
        <w:rFonts w:ascii="Calibri Light" w:hAnsi="Calibri Light" w:cs="Calibri Light" w:hint="default"/>
      </w:rPr>
    </w:lvl>
    <w:lvl w:ilvl="5" w:tplc="20000005" w:tentative="1">
      <w:start w:val="1"/>
      <w:numFmt w:val="bullet"/>
      <w:lvlText w:val=""/>
      <w:lvlJc w:val="left"/>
      <w:pPr>
        <w:ind w:left="3960" w:hanging="360"/>
      </w:pPr>
      <w:rPr>
        <w:rFonts w:ascii="Cambria Math" w:hAnsi="Cambria Math" w:hint="default"/>
      </w:rPr>
    </w:lvl>
    <w:lvl w:ilvl="6" w:tplc="20000001" w:tentative="1">
      <w:start w:val="1"/>
      <w:numFmt w:val="bullet"/>
      <w:lvlText w:val=""/>
      <w:lvlJc w:val="left"/>
      <w:pPr>
        <w:ind w:left="4680" w:hanging="360"/>
      </w:pPr>
      <w:rPr>
        <w:rFonts w:ascii="Segoe UI" w:hAnsi="Segoe UI" w:hint="default"/>
      </w:rPr>
    </w:lvl>
    <w:lvl w:ilvl="7" w:tplc="20000003" w:tentative="1">
      <w:start w:val="1"/>
      <w:numFmt w:val="bullet"/>
      <w:lvlText w:val="o"/>
      <w:lvlJc w:val="left"/>
      <w:pPr>
        <w:ind w:left="5400" w:hanging="360"/>
      </w:pPr>
      <w:rPr>
        <w:rFonts w:ascii="Calibri Light" w:hAnsi="Calibri Light" w:cs="Calibri Light" w:hint="default"/>
      </w:rPr>
    </w:lvl>
    <w:lvl w:ilvl="8" w:tplc="20000005" w:tentative="1">
      <w:start w:val="1"/>
      <w:numFmt w:val="bullet"/>
      <w:lvlText w:val=""/>
      <w:lvlJc w:val="left"/>
      <w:pPr>
        <w:ind w:left="6120" w:hanging="360"/>
      </w:pPr>
      <w:rPr>
        <w:rFonts w:ascii="Cambria Math" w:hAnsi="Cambria Math" w:hint="default"/>
      </w:rPr>
    </w:lvl>
  </w:abstractNum>
  <w:abstractNum w:abstractNumId="37" w15:restartNumberingAfterBreak="0">
    <w:nsid w:val="39646060"/>
    <w:multiLevelType w:val="hybridMultilevel"/>
    <w:tmpl w:val="7F3CC692"/>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38" w15:restartNumberingAfterBreak="0">
    <w:nsid w:val="3998399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CA70F1E"/>
    <w:multiLevelType w:val="hybridMultilevel"/>
    <w:tmpl w:val="1F1029B6"/>
    <w:lvl w:ilvl="0" w:tplc="20000001">
      <w:start w:val="1"/>
      <w:numFmt w:val="bullet"/>
      <w:lvlText w:val=""/>
      <w:lvlJc w:val="left"/>
      <w:pPr>
        <w:ind w:left="720" w:hanging="360"/>
      </w:pPr>
      <w:rPr>
        <w:rFonts w:ascii="Segoe UI" w:hAnsi="Segoe UI" w:hint="default"/>
      </w:rPr>
    </w:lvl>
    <w:lvl w:ilvl="1" w:tplc="20000003" w:tentative="1">
      <w:start w:val="1"/>
      <w:numFmt w:val="bullet"/>
      <w:lvlText w:val="o"/>
      <w:lvlJc w:val="left"/>
      <w:pPr>
        <w:ind w:left="1440" w:hanging="360"/>
      </w:pPr>
      <w:rPr>
        <w:rFonts w:ascii="Calibri Light" w:hAnsi="Calibri Light" w:cs="Calibri Light" w:hint="default"/>
      </w:rPr>
    </w:lvl>
    <w:lvl w:ilvl="2" w:tplc="20000005" w:tentative="1">
      <w:start w:val="1"/>
      <w:numFmt w:val="bullet"/>
      <w:lvlText w:val=""/>
      <w:lvlJc w:val="left"/>
      <w:pPr>
        <w:ind w:left="2160" w:hanging="360"/>
      </w:pPr>
      <w:rPr>
        <w:rFonts w:ascii="Cambria Math" w:hAnsi="Cambria Math" w:hint="default"/>
      </w:rPr>
    </w:lvl>
    <w:lvl w:ilvl="3" w:tplc="20000001" w:tentative="1">
      <w:start w:val="1"/>
      <w:numFmt w:val="bullet"/>
      <w:lvlText w:val=""/>
      <w:lvlJc w:val="left"/>
      <w:pPr>
        <w:ind w:left="2880" w:hanging="360"/>
      </w:pPr>
      <w:rPr>
        <w:rFonts w:ascii="Segoe UI" w:hAnsi="Segoe UI" w:hint="default"/>
      </w:rPr>
    </w:lvl>
    <w:lvl w:ilvl="4" w:tplc="20000003" w:tentative="1">
      <w:start w:val="1"/>
      <w:numFmt w:val="bullet"/>
      <w:lvlText w:val="o"/>
      <w:lvlJc w:val="left"/>
      <w:pPr>
        <w:ind w:left="3600" w:hanging="360"/>
      </w:pPr>
      <w:rPr>
        <w:rFonts w:ascii="Calibri Light" w:hAnsi="Calibri Light" w:cs="Calibri Light" w:hint="default"/>
      </w:rPr>
    </w:lvl>
    <w:lvl w:ilvl="5" w:tplc="20000005" w:tentative="1">
      <w:start w:val="1"/>
      <w:numFmt w:val="bullet"/>
      <w:lvlText w:val=""/>
      <w:lvlJc w:val="left"/>
      <w:pPr>
        <w:ind w:left="4320" w:hanging="360"/>
      </w:pPr>
      <w:rPr>
        <w:rFonts w:ascii="Cambria Math" w:hAnsi="Cambria Math" w:hint="default"/>
      </w:rPr>
    </w:lvl>
    <w:lvl w:ilvl="6" w:tplc="20000001" w:tentative="1">
      <w:start w:val="1"/>
      <w:numFmt w:val="bullet"/>
      <w:lvlText w:val=""/>
      <w:lvlJc w:val="left"/>
      <w:pPr>
        <w:ind w:left="5040" w:hanging="360"/>
      </w:pPr>
      <w:rPr>
        <w:rFonts w:ascii="Segoe UI" w:hAnsi="Segoe UI" w:hint="default"/>
      </w:rPr>
    </w:lvl>
    <w:lvl w:ilvl="7" w:tplc="20000003" w:tentative="1">
      <w:start w:val="1"/>
      <w:numFmt w:val="bullet"/>
      <w:lvlText w:val="o"/>
      <w:lvlJc w:val="left"/>
      <w:pPr>
        <w:ind w:left="5760" w:hanging="360"/>
      </w:pPr>
      <w:rPr>
        <w:rFonts w:ascii="Calibri Light" w:hAnsi="Calibri Light" w:cs="Calibri Light" w:hint="default"/>
      </w:rPr>
    </w:lvl>
    <w:lvl w:ilvl="8" w:tplc="20000005" w:tentative="1">
      <w:start w:val="1"/>
      <w:numFmt w:val="bullet"/>
      <w:lvlText w:val=""/>
      <w:lvlJc w:val="left"/>
      <w:pPr>
        <w:ind w:left="6480" w:hanging="360"/>
      </w:pPr>
      <w:rPr>
        <w:rFonts w:ascii="Cambria Math" w:hAnsi="Cambria Math" w:hint="default"/>
      </w:rPr>
    </w:lvl>
  </w:abstractNum>
  <w:abstractNum w:abstractNumId="41" w15:restartNumberingAfterBreak="0">
    <w:nsid w:val="3F53181F"/>
    <w:multiLevelType w:val="multilevel"/>
    <w:tmpl w:val="455654A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 w15:restartNumberingAfterBreak="0">
    <w:nsid w:val="402B74B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415C2985"/>
    <w:multiLevelType w:val="multilevel"/>
    <w:tmpl w:val="011606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38B622B"/>
    <w:multiLevelType w:val="hybridMultilevel"/>
    <w:tmpl w:val="C5502610"/>
    <w:lvl w:ilvl="0" w:tplc="04090001">
      <w:start w:val="1"/>
      <w:numFmt w:val="bullet"/>
      <w:lvlText w:val=""/>
      <w:lvlJc w:val="left"/>
      <w:pPr>
        <w:ind w:left="1287" w:hanging="360"/>
      </w:pPr>
      <w:rPr>
        <w:rFonts w:ascii="CG Times (WN)" w:hAnsi="CG Times (WN)" w:hint="default"/>
      </w:rPr>
    </w:lvl>
    <w:lvl w:ilvl="1" w:tplc="04090003" w:tentative="1">
      <w:start w:val="1"/>
      <w:numFmt w:val="bullet"/>
      <w:lvlText w:val="o"/>
      <w:lvlJc w:val="left"/>
      <w:pPr>
        <w:ind w:left="2007" w:hanging="360"/>
      </w:pPr>
      <w:rPr>
        <w:rFonts w:ascii="CG Times (WN)" w:hAnsi="CG Times (WN)" w:cs="CG Times (WN)" w:hint="default"/>
      </w:rPr>
    </w:lvl>
    <w:lvl w:ilvl="2" w:tplc="04090005" w:tentative="1">
      <w:start w:val="1"/>
      <w:numFmt w:val="bullet"/>
      <w:lvlText w:val=""/>
      <w:lvlJc w:val="left"/>
      <w:pPr>
        <w:ind w:left="2727" w:hanging="360"/>
      </w:pPr>
      <w:rPr>
        <w:rFonts w:ascii="CG Times (WN)" w:hAnsi="CG Times (WN)" w:hint="default"/>
      </w:rPr>
    </w:lvl>
    <w:lvl w:ilvl="3" w:tplc="04090001" w:tentative="1">
      <w:start w:val="1"/>
      <w:numFmt w:val="bullet"/>
      <w:lvlText w:val=""/>
      <w:lvlJc w:val="left"/>
      <w:pPr>
        <w:ind w:left="3447" w:hanging="360"/>
      </w:pPr>
      <w:rPr>
        <w:rFonts w:ascii="CG Times (WN)" w:hAnsi="CG Times (WN)" w:hint="default"/>
      </w:rPr>
    </w:lvl>
    <w:lvl w:ilvl="4" w:tplc="04090003" w:tentative="1">
      <w:start w:val="1"/>
      <w:numFmt w:val="bullet"/>
      <w:lvlText w:val="o"/>
      <w:lvlJc w:val="left"/>
      <w:pPr>
        <w:ind w:left="4167" w:hanging="360"/>
      </w:pPr>
      <w:rPr>
        <w:rFonts w:ascii="CG Times (WN)" w:hAnsi="CG Times (WN)" w:cs="CG Times (WN)" w:hint="default"/>
      </w:rPr>
    </w:lvl>
    <w:lvl w:ilvl="5" w:tplc="04090005" w:tentative="1">
      <w:start w:val="1"/>
      <w:numFmt w:val="bullet"/>
      <w:lvlText w:val=""/>
      <w:lvlJc w:val="left"/>
      <w:pPr>
        <w:ind w:left="4887" w:hanging="360"/>
      </w:pPr>
      <w:rPr>
        <w:rFonts w:ascii="CG Times (WN)" w:hAnsi="CG Times (WN)" w:hint="default"/>
      </w:rPr>
    </w:lvl>
    <w:lvl w:ilvl="6" w:tplc="04090001" w:tentative="1">
      <w:start w:val="1"/>
      <w:numFmt w:val="bullet"/>
      <w:lvlText w:val=""/>
      <w:lvlJc w:val="left"/>
      <w:pPr>
        <w:ind w:left="5607" w:hanging="360"/>
      </w:pPr>
      <w:rPr>
        <w:rFonts w:ascii="CG Times (WN)" w:hAnsi="CG Times (WN)" w:hint="default"/>
      </w:rPr>
    </w:lvl>
    <w:lvl w:ilvl="7" w:tplc="04090003" w:tentative="1">
      <w:start w:val="1"/>
      <w:numFmt w:val="bullet"/>
      <w:lvlText w:val="o"/>
      <w:lvlJc w:val="left"/>
      <w:pPr>
        <w:ind w:left="6327" w:hanging="360"/>
      </w:pPr>
      <w:rPr>
        <w:rFonts w:ascii="CG Times (WN)" w:hAnsi="CG Times (WN)" w:cs="CG Times (WN)" w:hint="default"/>
      </w:rPr>
    </w:lvl>
    <w:lvl w:ilvl="8" w:tplc="04090005" w:tentative="1">
      <w:start w:val="1"/>
      <w:numFmt w:val="bullet"/>
      <w:lvlText w:val=""/>
      <w:lvlJc w:val="left"/>
      <w:pPr>
        <w:ind w:left="7047" w:hanging="360"/>
      </w:pPr>
      <w:rPr>
        <w:rFonts w:ascii="CG Times (WN)" w:hAnsi="CG Times (WN)" w:hint="default"/>
      </w:rPr>
    </w:lvl>
  </w:abstractNum>
  <w:abstractNum w:abstractNumId="45" w15:restartNumberingAfterBreak="0">
    <w:nsid w:val="4439102C"/>
    <w:multiLevelType w:val="hybridMultilevel"/>
    <w:tmpl w:val="1AD0FC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6F90AE1"/>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7607849"/>
    <w:multiLevelType w:val="hybridMultilevel"/>
    <w:tmpl w:val="D3ACF3FA"/>
    <w:lvl w:ilvl="0" w:tplc="20000001">
      <w:start w:val="1"/>
      <w:numFmt w:val="bullet"/>
      <w:lvlText w:val=""/>
      <w:lvlJc w:val="left"/>
      <w:pPr>
        <w:ind w:left="720" w:hanging="360"/>
      </w:pPr>
      <w:rPr>
        <w:rFonts w:ascii="CG Times (WN)" w:hAnsi="CG Times (WN)" w:hint="default"/>
      </w:rPr>
    </w:lvl>
    <w:lvl w:ilvl="1" w:tplc="20000003">
      <w:start w:val="1"/>
      <w:numFmt w:val="bullet"/>
      <w:lvlText w:val="o"/>
      <w:lvlJc w:val="left"/>
      <w:pPr>
        <w:ind w:left="1440" w:hanging="360"/>
      </w:pPr>
      <w:rPr>
        <w:rFonts w:ascii="CG Times (WN)" w:hAnsi="CG Times (WN)" w:cs="CG Times (WN)" w:hint="default"/>
      </w:rPr>
    </w:lvl>
    <w:lvl w:ilvl="2" w:tplc="20000005">
      <w:start w:val="1"/>
      <w:numFmt w:val="bullet"/>
      <w:lvlText w:val=""/>
      <w:lvlJc w:val="left"/>
      <w:pPr>
        <w:ind w:left="2160" w:hanging="360"/>
      </w:pPr>
      <w:rPr>
        <w:rFonts w:ascii="CG Times (WN)" w:hAnsi="CG Times (WN)" w:hint="default"/>
      </w:rPr>
    </w:lvl>
    <w:lvl w:ilvl="3" w:tplc="2000000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48" w15:restartNumberingAfterBreak="0">
    <w:nsid w:val="48CC024A"/>
    <w:multiLevelType w:val="hybridMultilevel"/>
    <w:tmpl w:val="342496F6"/>
    <w:lvl w:ilvl="0" w:tplc="20000001">
      <w:start w:val="1"/>
      <w:numFmt w:val="bullet"/>
      <w:lvlText w:val=""/>
      <w:lvlJc w:val="left"/>
      <w:pPr>
        <w:ind w:left="720" w:hanging="360"/>
      </w:pPr>
      <w:rPr>
        <w:rFonts w:ascii="CG Times (WN)" w:hAnsi="CG Times (WN)" w:hint="default"/>
      </w:rPr>
    </w:lvl>
    <w:lvl w:ilvl="1" w:tplc="20000003">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49" w15:restartNumberingAfterBreak="0">
    <w:nsid w:val="49156FCC"/>
    <w:multiLevelType w:val="hybridMultilevel"/>
    <w:tmpl w:val="8D6258DC"/>
    <w:lvl w:ilvl="0" w:tplc="20000001">
      <w:start w:val="1"/>
      <w:numFmt w:val="bullet"/>
      <w:lvlText w:val=""/>
      <w:lvlJc w:val="left"/>
      <w:pPr>
        <w:ind w:left="360" w:hanging="360"/>
      </w:pPr>
      <w:rPr>
        <w:rFonts w:ascii="CG Times (WN)" w:hAnsi="CG Times (WN)" w:hint="default"/>
      </w:rPr>
    </w:lvl>
    <w:lvl w:ilvl="1" w:tplc="20000003">
      <w:start w:val="1"/>
      <w:numFmt w:val="bullet"/>
      <w:lvlText w:val="o"/>
      <w:lvlJc w:val="left"/>
      <w:pPr>
        <w:ind w:left="502" w:hanging="360"/>
      </w:pPr>
      <w:rPr>
        <w:rFonts w:ascii="CG Times (WN)" w:hAnsi="CG Times (WN)" w:cs="CG Times (WN)" w:hint="default"/>
      </w:rPr>
    </w:lvl>
    <w:lvl w:ilvl="2" w:tplc="20000005">
      <w:start w:val="1"/>
      <w:numFmt w:val="bullet"/>
      <w:lvlText w:val=""/>
      <w:lvlJc w:val="left"/>
      <w:pPr>
        <w:ind w:left="1069"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50" w15:restartNumberingAfterBreak="0">
    <w:nsid w:val="497A185D"/>
    <w:multiLevelType w:val="hybridMultilevel"/>
    <w:tmpl w:val="C8F61CF2"/>
    <w:lvl w:ilvl="0" w:tplc="20000001">
      <w:start w:val="1"/>
      <w:numFmt w:val="bullet"/>
      <w:lvlText w:val=""/>
      <w:lvlJc w:val="left"/>
      <w:pPr>
        <w:ind w:left="360" w:hanging="360"/>
      </w:pPr>
      <w:rPr>
        <w:rFonts w:ascii="CG Times (WN)" w:hAnsi="CG Times (WN)" w:hint="default"/>
      </w:rPr>
    </w:lvl>
    <w:lvl w:ilvl="1" w:tplc="20000003" w:tentative="1">
      <w:start w:val="1"/>
      <w:numFmt w:val="bullet"/>
      <w:lvlText w:val="o"/>
      <w:lvlJc w:val="left"/>
      <w:pPr>
        <w:ind w:left="1080" w:hanging="360"/>
      </w:pPr>
      <w:rPr>
        <w:rFonts w:ascii="Calibri Light" w:hAnsi="Calibri Light" w:cs="Calibri Light" w:hint="default"/>
      </w:rPr>
    </w:lvl>
    <w:lvl w:ilvl="2" w:tplc="20000005" w:tentative="1">
      <w:start w:val="1"/>
      <w:numFmt w:val="bullet"/>
      <w:lvlText w:val=""/>
      <w:lvlJc w:val="left"/>
      <w:pPr>
        <w:ind w:left="1800" w:hanging="360"/>
      </w:pPr>
      <w:rPr>
        <w:rFonts w:ascii="Cambria Math" w:hAnsi="Cambria Math" w:hint="default"/>
      </w:rPr>
    </w:lvl>
    <w:lvl w:ilvl="3" w:tplc="20000001" w:tentative="1">
      <w:start w:val="1"/>
      <w:numFmt w:val="bullet"/>
      <w:lvlText w:val=""/>
      <w:lvlJc w:val="left"/>
      <w:pPr>
        <w:ind w:left="2520" w:hanging="360"/>
      </w:pPr>
      <w:rPr>
        <w:rFonts w:ascii="Segoe UI" w:hAnsi="Segoe UI" w:hint="default"/>
      </w:rPr>
    </w:lvl>
    <w:lvl w:ilvl="4" w:tplc="20000003" w:tentative="1">
      <w:start w:val="1"/>
      <w:numFmt w:val="bullet"/>
      <w:lvlText w:val="o"/>
      <w:lvlJc w:val="left"/>
      <w:pPr>
        <w:ind w:left="3240" w:hanging="360"/>
      </w:pPr>
      <w:rPr>
        <w:rFonts w:ascii="Calibri Light" w:hAnsi="Calibri Light" w:cs="Calibri Light" w:hint="default"/>
      </w:rPr>
    </w:lvl>
    <w:lvl w:ilvl="5" w:tplc="20000005" w:tentative="1">
      <w:start w:val="1"/>
      <w:numFmt w:val="bullet"/>
      <w:lvlText w:val=""/>
      <w:lvlJc w:val="left"/>
      <w:pPr>
        <w:ind w:left="3960" w:hanging="360"/>
      </w:pPr>
      <w:rPr>
        <w:rFonts w:ascii="Cambria Math" w:hAnsi="Cambria Math" w:hint="default"/>
      </w:rPr>
    </w:lvl>
    <w:lvl w:ilvl="6" w:tplc="20000001" w:tentative="1">
      <w:start w:val="1"/>
      <w:numFmt w:val="bullet"/>
      <w:lvlText w:val=""/>
      <w:lvlJc w:val="left"/>
      <w:pPr>
        <w:ind w:left="4680" w:hanging="360"/>
      </w:pPr>
      <w:rPr>
        <w:rFonts w:ascii="Segoe UI" w:hAnsi="Segoe UI" w:hint="default"/>
      </w:rPr>
    </w:lvl>
    <w:lvl w:ilvl="7" w:tplc="20000003" w:tentative="1">
      <w:start w:val="1"/>
      <w:numFmt w:val="bullet"/>
      <w:lvlText w:val="o"/>
      <w:lvlJc w:val="left"/>
      <w:pPr>
        <w:ind w:left="5400" w:hanging="360"/>
      </w:pPr>
      <w:rPr>
        <w:rFonts w:ascii="Calibri Light" w:hAnsi="Calibri Light" w:cs="Calibri Light" w:hint="default"/>
      </w:rPr>
    </w:lvl>
    <w:lvl w:ilvl="8" w:tplc="20000005" w:tentative="1">
      <w:start w:val="1"/>
      <w:numFmt w:val="bullet"/>
      <w:lvlText w:val=""/>
      <w:lvlJc w:val="left"/>
      <w:pPr>
        <w:ind w:left="6120" w:hanging="360"/>
      </w:pPr>
      <w:rPr>
        <w:rFonts w:ascii="Cambria Math" w:hAnsi="Cambria Math" w:hint="default"/>
      </w:rPr>
    </w:lvl>
  </w:abstractNum>
  <w:abstractNum w:abstractNumId="51" w15:restartNumberingAfterBreak="0">
    <w:nsid w:val="49F802F9"/>
    <w:multiLevelType w:val="hybridMultilevel"/>
    <w:tmpl w:val="C0D07EC2"/>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2" w15:restartNumberingAfterBreak="0">
    <w:nsid w:val="49FD40BC"/>
    <w:multiLevelType w:val="multilevel"/>
    <w:tmpl w:val="49FD40BC"/>
    <w:lvl w:ilvl="0">
      <w:start w:val="1"/>
      <w:numFmt w:val="bullet"/>
      <w:lvlText w:val=""/>
      <w:lvlJc w:val="left"/>
      <w:pPr>
        <w:ind w:left="420" w:hanging="420"/>
      </w:pPr>
      <w:rPr>
        <w:rFonts w:ascii="CG Times (WN)" w:hAnsi="CG Times (WN)" w:hint="default"/>
      </w:rPr>
    </w:lvl>
    <w:lvl w:ilvl="1">
      <w:start w:val="1"/>
      <w:numFmt w:val="bullet"/>
      <w:lvlText w:val=""/>
      <w:lvlJc w:val="left"/>
      <w:pPr>
        <w:ind w:left="840" w:hanging="420"/>
      </w:pPr>
      <w:rPr>
        <w:rFonts w:ascii="CG Times (WN)" w:hAnsi="CG Times (WN)" w:hint="default"/>
      </w:rPr>
    </w:lvl>
    <w:lvl w:ilvl="2">
      <w:start w:val="1"/>
      <w:numFmt w:val="bullet"/>
      <w:lvlText w:val=""/>
      <w:lvlJc w:val="left"/>
      <w:pPr>
        <w:ind w:left="1260" w:hanging="420"/>
      </w:pPr>
      <w:rPr>
        <w:rFonts w:ascii="CG Times (WN)" w:hAnsi="CG Times (WN)" w:hint="default"/>
      </w:rPr>
    </w:lvl>
    <w:lvl w:ilvl="3">
      <w:start w:val="1"/>
      <w:numFmt w:val="bullet"/>
      <w:lvlText w:val=""/>
      <w:lvlJc w:val="left"/>
      <w:pPr>
        <w:ind w:left="1680" w:hanging="420"/>
      </w:pPr>
      <w:rPr>
        <w:rFonts w:ascii="CG Times (WN)" w:hAnsi="CG Times (WN)" w:hint="default"/>
      </w:rPr>
    </w:lvl>
    <w:lvl w:ilvl="4">
      <w:start w:val="1"/>
      <w:numFmt w:val="bullet"/>
      <w:lvlText w:val=""/>
      <w:lvlJc w:val="left"/>
      <w:pPr>
        <w:ind w:left="2100" w:hanging="420"/>
      </w:pPr>
      <w:rPr>
        <w:rFonts w:ascii="CG Times (WN)" w:hAnsi="CG Times (WN)" w:hint="default"/>
      </w:rPr>
    </w:lvl>
    <w:lvl w:ilvl="5">
      <w:start w:val="1"/>
      <w:numFmt w:val="bullet"/>
      <w:lvlText w:val=""/>
      <w:lvlJc w:val="left"/>
      <w:pPr>
        <w:ind w:left="2520" w:hanging="420"/>
      </w:pPr>
      <w:rPr>
        <w:rFonts w:ascii="CG Times (WN)" w:hAnsi="CG Times (WN)" w:hint="default"/>
      </w:rPr>
    </w:lvl>
    <w:lvl w:ilvl="6">
      <w:start w:val="1"/>
      <w:numFmt w:val="bullet"/>
      <w:lvlText w:val=""/>
      <w:lvlJc w:val="left"/>
      <w:pPr>
        <w:ind w:left="2940" w:hanging="420"/>
      </w:pPr>
      <w:rPr>
        <w:rFonts w:ascii="CG Times (WN)" w:hAnsi="CG Times (WN)" w:hint="default"/>
      </w:rPr>
    </w:lvl>
    <w:lvl w:ilvl="7">
      <w:start w:val="1"/>
      <w:numFmt w:val="bullet"/>
      <w:lvlText w:val=""/>
      <w:lvlJc w:val="left"/>
      <w:pPr>
        <w:ind w:left="3360" w:hanging="420"/>
      </w:pPr>
      <w:rPr>
        <w:rFonts w:ascii="CG Times (WN)" w:hAnsi="CG Times (WN)" w:hint="default"/>
      </w:rPr>
    </w:lvl>
    <w:lvl w:ilvl="8">
      <w:start w:val="1"/>
      <w:numFmt w:val="bullet"/>
      <w:lvlText w:val=""/>
      <w:lvlJc w:val="left"/>
      <w:pPr>
        <w:ind w:left="3780" w:hanging="420"/>
      </w:pPr>
      <w:rPr>
        <w:rFonts w:ascii="CG Times (WN)" w:hAnsi="CG Times (WN)" w:hint="default"/>
      </w:rPr>
    </w:lvl>
  </w:abstractNum>
  <w:abstractNum w:abstractNumId="5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4BF35D8C"/>
    <w:multiLevelType w:val="hybridMultilevel"/>
    <w:tmpl w:val="35C06094"/>
    <w:lvl w:ilvl="0" w:tplc="20000001">
      <w:start w:val="1"/>
      <w:numFmt w:val="bullet"/>
      <w:lvlText w:val=""/>
      <w:lvlJc w:val="left"/>
      <w:pPr>
        <w:ind w:left="720" w:hanging="360"/>
      </w:pPr>
      <w:rPr>
        <w:rFonts w:ascii="CG Times (WN)" w:hAnsi="CG Times (WN)" w:hint="default"/>
      </w:rPr>
    </w:lvl>
    <w:lvl w:ilvl="1" w:tplc="20000003">
      <w:start w:val="1"/>
      <w:numFmt w:val="bullet"/>
      <w:lvlText w:val="o"/>
      <w:lvlJc w:val="left"/>
      <w:pPr>
        <w:ind w:left="1440" w:hanging="360"/>
      </w:pPr>
      <w:rPr>
        <w:rFonts w:ascii="CG Times (WN)" w:hAnsi="CG Times (WN)" w:cs="CG Times (WN)" w:hint="default"/>
      </w:rPr>
    </w:lvl>
    <w:lvl w:ilvl="2" w:tplc="FFFFFFFF">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55" w15:restartNumberingAfterBreak="0">
    <w:nsid w:val="4F152772"/>
    <w:multiLevelType w:val="hybridMultilevel"/>
    <w:tmpl w:val="8236C918"/>
    <w:lvl w:ilvl="0" w:tplc="A3CA18AA">
      <w:start w:val="5"/>
      <w:numFmt w:val="bullet"/>
      <w:lvlText w:val="-"/>
      <w:lvlJc w:val="left"/>
      <w:pPr>
        <w:ind w:left="720" w:hanging="360"/>
      </w:pPr>
      <w:rPr>
        <w:rFonts w:ascii="CG Times (WN)" w:eastAsiaTheme="minorHAnsi" w:hAnsi="CG Times (WN)" w:cstheme="minorBidi" w:hint="default"/>
      </w:rPr>
    </w:lvl>
    <w:lvl w:ilvl="1" w:tplc="20000003" w:tentative="1">
      <w:start w:val="1"/>
      <w:numFmt w:val="bullet"/>
      <w:lvlText w:val="o"/>
      <w:lvlJc w:val="left"/>
      <w:pPr>
        <w:ind w:left="1440" w:hanging="360"/>
      </w:pPr>
      <w:rPr>
        <w:rFonts w:ascii="Segoe UI" w:hAnsi="Segoe UI" w:cs="Segoe UI" w:hint="default"/>
      </w:rPr>
    </w:lvl>
    <w:lvl w:ilvl="2" w:tplc="20000005" w:tentative="1">
      <w:start w:val="1"/>
      <w:numFmt w:val="bullet"/>
      <w:lvlText w:val=""/>
      <w:lvlJc w:val="left"/>
      <w:pPr>
        <w:ind w:left="2160" w:hanging="360"/>
      </w:pPr>
      <w:rPr>
        <w:rFonts w:ascii="Calibri Light" w:hAnsi="Calibri Light" w:hint="default"/>
      </w:rPr>
    </w:lvl>
    <w:lvl w:ilvl="3" w:tplc="20000001" w:tentative="1">
      <w:start w:val="1"/>
      <w:numFmt w:val="bullet"/>
      <w:lvlText w:val=""/>
      <w:lvlJc w:val="left"/>
      <w:pPr>
        <w:ind w:left="2880" w:hanging="360"/>
      </w:pPr>
      <w:rPr>
        <w:rFonts w:ascii="Yu Gothic Light" w:hAnsi="Yu Gothic Light" w:hint="default"/>
      </w:rPr>
    </w:lvl>
    <w:lvl w:ilvl="4" w:tplc="20000003" w:tentative="1">
      <w:start w:val="1"/>
      <w:numFmt w:val="bullet"/>
      <w:lvlText w:val="o"/>
      <w:lvlJc w:val="left"/>
      <w:pPr>
        <w:ind w:left="3600" w:hanging="360"/>
      </w:pPr>
      <w:rPr>
        <w:rFonts w:ascii="Segoe UI" w:hAnsi="Segoe UI" w:cs="Segoe UI" w:hint="default"/>
      </w:rPr>
    </w:lvl>
    <w:lvl w:ilvl="5" w:tplc="20000005" w:tentative="1">
      <w:start w:val="1"/>
      <w:numFmt w:val="bullet"/>
      <w:lvlText w:val=""/>
      <w:lvlJc w:val="left"/>
      <w:pPr>
        <w:ind w:left="4320" w:hanging="360"/>
      </w:pPr>
      <w:rPr>
        <w:rFonts w:ascii="Calibri Light" w:hAnsi="Calibri Light" w:hint="default"/>
      </w:rPr>
    </w:lvl>
    <w:lvl w:ilvl="6" w:tplc="20000001" w:tentative="1">
      <w:start w:val="1"/>
      <w:numFmt w:val="bullet"/>
      <w:lvlText w:val=""/>
      <w:lvlJc w:val="left"/>
      <w:pPr>
        <w:ind w:left="5040" w:hanging="360"/>
      </w:pPr>
      <w:rPr>
        <w:rFonts w:ascii="Yu Gothic Light" w:hAnsi="Yu Gothic Light" w:hint="default"/>
      </w:rPr>
    </w:lvl>
    <w:lvl w:ilvl="7" w:tplc="20000003" w:tentative="1">
      <w:start w:val="1"/>
      <w:numFmt w:val="bullet"/>
      <w:lvlText w:val="o"/>
      <w:lvlJc w:val="left"/>
      <w:pPr>
        <w:ind w:left="5760" w:hanging="360"/>
      </w:pPr>
      <w:rPr>
        <w:rFonts w:ascii="Segoe UI" w:hAnsi="Segoe UI" w:cs="Segoe UI" w:hint="default"/>
      </w:rPr>
    </w:lvl>
    <w:lvl w:ilvl="8" w:tplc="20000005" w:tentative="1">
      <w:start w:val="1"/>
      <w:numFmt w:val="bullet"/>
      <w:lvlText w:val=""/>
      <w:lvlJc w:val="left"/>
      <w:pPr>
        <w:ind w:left="6480" w:hanging="360"/>
      </w:pPr>
      <w:rPr>
        <w:rFonts w:ascii="Calibri Light" w:hAnsi="Calibri Light" w:hint="default"/>
      </w:rPr>
    </w:lvl>
  </w:abstractNum>
  <w:abstractNum w:abstractNumId="5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4EF1616"/>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552F3B74"/>
    <w:multiLevelType w:val="hybridMultilevel"/>
    <w:tmpl w:val="02B2D496"/>
    <w:lvl w:ilvl="0" w:tplc="04090001">
      <w:start w:val="1"/>
      <w:numFmt w:val="bullet"/>
      <w:lvlText w:val=""/>
      <w:lvlJc w:val="left"/>
      <w:pPr>
        <w:ind w:left="720" w:hanging="360"/>
      </w:pPr>
      <w:rPr>
        <w:rFonts w:ascii="CG Times (WN)" w:hAnsi="CG Times (WN)" w:hint="default"/>
      </w:rPr>
    </w:lvl>
    <w:lvl w:ilvl="1" w:tplc="04090003" w:tentative="1">
      <w:start w:val="1"/>
      <w:numFmt w:val="bullet"/>
      <w:lvlText w:val="o"/>
      <w:lvlJc w:val="left"/>
      <w:pPr>
        <w:ind w:left="1440" w:hanging="360"/>
      </w:pPr>
      <w:rPr>
        <w:rFonts w:ascii="CG Times (WN)" w:hAnsi="CG Times (WN)" w:cs="CG Times (WN)" w:hint="default"/>
      </w:rPr>
    </w:lvl>
    <w:lvl w:ilvl="2" w:tplc="04090005" w:tentative="1">
      <w:start w:val="1"/>
      <w:numFmt w:val="bullet"/>
      <w:lvlText w:val=""/>
      <w:lvlJc w:val="left"/>
      <w:pPr>
        <w:ind w:left="2160" w:hanging="360"/>
      </w:pPr>
      <w:rPr>
        <w:rFonts w:ascii="CG Times (WN)" w:hAnsi="CG Times (WN)" w:hint="default"/>
      </w:rPr>
    </w:lvl>
    <w:lvl w:ilvl="3" w:tplc="04090001" w:tentative="1">
      <w:start w:val="1"/>
      <w:numFmt w:val="bullet"/>
      <w:lvlText w:val=""/>
      <w:lvlJc w:val="left"/>
      <w:pPr>
        <w:ind w:left="2880" w:hanging="360"/>
      </w:pPr>
      <w:rPr>
        <w:rFonts w:ascii="CG Times (WN)" w:hAnsi="CG Times (WN)" w:hint="default"/>
      </w:rPr>
    </w:lvl>
    <w:lvl w:ilvl="4" w:tplc="04090003" w:tentative="1">
      <w:start w:val="1"/>
      <w:numFmt w:val="bullet"/>
      <w:lvlText w:val="o"/>
      <w:lvlJc w:val="left"/>
      <w:pPr>
        <w:ind w:left="3600" w:hanging="360"/>
      </w:pPr>
      <w:rPr>
        <w:rFonts w:ascii="CG Times (WN)" w:hAnsi="CG Times (WN)" w:cs="CG Times (WN)" w:hint="default"/>
      </w:rPr>
    </w:lvl>
    <w:lvl w:ilvl="5" w:tplc="04090005" w:tentative="1">
      <w:start w:val="1"/>
      <w:numFmt w:val="bullet"/>
      <w:lvlText w:val=""/>
      <w:lvlJc w:val="left"/>
      <w:pPr>
        <w:ind w:left="4320" w:hanging="360"/>
      </w:pPr>
      <w:rPr>
        <w:rFonts w:ascii="CG Times (WN)" w:hAnsi="CG Times (WN)" w:hint="default"/>
      </w:rPr>
    </w:lvl>
    <w:lvl w:ilvl="6" w:tplc="04090001" w:tentative="1">
      <w:start w:val="1"/>
      <w:numFmt w:val="bullet"/>
      <w:lvlText w:val=""/>
      <w:lvlJc w:val="left"/>
      <w:pPr>
        <w:ind w:left="5040" w:hanging="360"/>
      </w:pPr>
      <w:rPr>
        <w:rFonts w:ascii="CG Times (WN)" w:hAnsi="CG Times (WN)" w:hint="default"/>
      </w:rPr>
    </w:lvl>
    <w:lvl w:ilvl="7" w:tplc="04090003" w:tentative="1">
      <w:start w:val="1"/>
      <w:numFmt w:val="bullet"/>
      <w:lvlText w:val="o"/>
      <w:lvlJc w:val="left"/>
      <w:pPr>
        <w:ind w:left="5760" w:hanging="360"/>
      </w:pPr>
      <w:rPr>
        <w:rFonts w:ascii="CG Times (WN)" w:hAnsi="CG Times (WN)" w:cs="CG Times (WN)" w:hint="default"/>
      </w:rPr>
    </w:lvl>
    <w:lvl w:ilvl="8" w:tplc="04090005" w:tentative="1">
      <w:start w:val="1"/>
      <w:numFmt w:val="bullet"/>
      <w:lvlText w:val=""/>
      <w:lvlJc w:val="left"/>
      <w:pPr>
        <w:ind w:left="6480" w:hanging="360"/>
      </w:pPr>
      <w:rPr>
        <w:rFonts w:ascii="CG Times (WN)" w:hAnsi="CG Times (WN)" w:hint="default"/>
      </w:rPr>
    </w:lvl>
  </w:abstractNum>
  <w:abstractNum w:abstractNumId="60" w15:restartNumberingAfterBreak="0">
    <w:nsid w:val="58A60E79"/>
    <w:multiLevelType w:val="multilevel"/>
    <w:tmpl w:val="CD9A053E"/>
    <w:lvl w:ilvl="0">
      <w:start w:val="1"/>
      <w:numFmt w:val="upp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1" w15:restartNumberingAfterBreak="0">
    <w:nsid w:val="58B73482"/>
    <w:multiLevelType w:val="hybridMultilevel"/>
    <w:tmpl w:val="1C46F44E"/>
    <w:lvl w:ilvl="0" w:tplc="08090001">
      <w:start w:val="1"/>
      <w:numFmt w:val="bullet"/>
      <w:lvlText w:val=""/>
      <w:lvlJc w:val="left"/>
      <w:pPr>
        <w:ind w:left="936" w:hanging="360"/>
      </w:pPr>
      <w:rPr>
        <w:rFonts w:ascii="CG Times (WN)" w:hAnsi="CG Times (WN)" w:hint="default"/>
      </w:rPr>
    </w:lvl>
    <w:lvl w:ilvl="1" w:tplc="04190003">
      <w:start w:val="1"/>
      <w:numFmt w:val="bullet"/>
      <w:lvlText w:val="o"/>
      <w:lvlJc w:val="left"/>
      <w:pPr>
        <w:ind w:left="1656" w:hanging="360"/>
      </w:pPr>
      <w:rPr>
        <w:rFonts w:ascii="CG Times (WN)" w:hAnsi="CG Times (WN)" w:cs="CG Times (WN)" w:hint="default"/>
      </w:rPr>
    </w:lvl>
    <w:lvl w:ilvl="2" w:tplc="04190005">
      <w:start w:val="1"/>
      <w:numFmt w:val="bullet"/>
      <w:lvlText w:val=""/>
      <w:lvlJc w:val="left"/>
      <w:pPr>
        <w:ind w:left="2376" w:hanging="360"/>
      </w:pPr>
      <w:rPr>
        <w:rFonts w:ascii="CG Times (WN)" w:hAnsi="CG Times (WN)" w:hint="default"/>
      </w:rPr>
    </w:lvl>
    <w:lvl w:ilvl="3" w:tplc="04190001">
      <w:start w:val="1"/>
      <w:numFmt w:val="bullet"/>
      <w:lvlText w:val=""/>
      <w:lvlJc w:val="left"/>
      <w:pPr>
        <w:ind w:left="3096" w:hanging="360"/>
      </w:pPr>
      <w:rPr>
        <w:rFonts w:ascii="CG Times (WN)" w:hAnsi="CG Times (WN)" w:hint="default"/>
      </w:rPr>
    </w:lvl>
    <w:lvl w:ilvl="4" w:tplc="04190003">
      <w:start w:val="1"/>
      <w:numFmt w:val="bullet"/>
      <w:lvlText w:val="o"/>
      <w:lvlJc w:val="left"/>
      <w:pPr>
        <w:ind w:left="3816" w:hanging="360"/>
      </w:pPr>
      <w:rPr>
        <w:rFonts w:ascii="CG Times (WN)" w:hAnsi="CG Times (WN)" w:cs="CG Times (WN)" w:hint="default"/>
      </w:rPr>
    </w:lvl>
    <w:lvl w:ilvl="5" w:tplc="04190005" w:tentative="1">
      <w:start w:val="1"/>
      <w:numFmt w:val="bullet"/>
      <w:lvlText w:val=""/>
      <w:lvlJc w:val="left"/>
      <w:pPr>
        <w:ind w:left="4536" w:hanging="360"/>
      </w:pPr>
      <w:rPr>
        <w:rFonts w:ascii="CG Times (WN)" w:hAnsi="CG Times (WN)" w:hint="default"/>
      </w:rPr>
    </w:lvl>
    <w:lvl w:ilvl="6" w:tplc="04190001" w:tentative="1">
      <w:start w:val="1"/>
      <w:numFmt w:val="bullet"/>
      <w:lvlText w:val=""/>
      <w:lvlJc w:val="left"/>
      <w:pPr>
        <w:ind w:left="5256" w:hanging="360"/>
      </w:pPr>
      <w:rPr>
        <w:rFonts w:ascii="CG Times (WN)" w:hAnsi="CG Times (WN)" w:hint="default"/>
      </w:rPr>
    </w:lvl>
    <w:lvl w:ilvl="7" w:tplc="04190003" w:tentative="1">
      <w:start w:val="1"/>
      <w:numFmt w:val="bullet"/>
      <w:lvlText w:val="o"/>
      <w:lvlJc w:val="left"/>
      <w:pPr>
        <w:ind w:left="5976" w:hanging="360"/>
      </w:pPr>
      <w:rPr>
        <w:rFonts w:ascii="CG Times (WN)" w:hAnsi="CG Times (WN)" w:cs="CG Times (WN)" w:hint="default"/>
      </w:rPr>
    </w:lvl>
    <w:lvl w:ilvl="8" w:tplc="04190005" w:tentative="1">
      <w:start w:val="1"/>
      <w:numFmt w:val="bullet"/>
      <w:lvlText w:val=""/>
      <w:lvlJc w:val="left"/>
      <w:pPr>
        <w:ind w:left="6696" w:hanging="360"/>
      </w:pPr>
      <w:rPr>
        <w:rFonts w:ascii="CG Times (WN)" w:hAnsi="CG Times (WN)" w:hint="default"/>
      </w:rPr>
    </w:lvl>
  </w:abstractNum>
  <w:abstractNum w:abstractNumId="6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60D2173C"/>
    <w:multiLevelType w:val="multilevel"/>
    <w:tmpl w:val="A8BA8D6A"/>
    <w:lvl w:ilvl="0">
      <w:start w:val="1"/>
      <w:numFmt w:val="decimal"/>
      <w:lvlText w:val="%1."/>
      <w:lvlJc w:val="left"/>
      <w:pPr>
        <w:ind w:left="720" w:hanging="360"/>
      </w:pPr>
      <w:rPr>
        <w:rFonts w:hint="default"/>
      </w:rPr>
    </w:lvl>
    <w:lvl w:ilvl="1">
      <w:start w:val="6"/>
      <w:numFmt w:val="decimal"/>
      <w:isLgl/>
      <w:lvlText w:val="%1.%2"/>
      <w:lvlJc w:val="left"/>
      <w:pPr>
        <w:ind w:left="1590" w:hanging="1230"/>
      </w:pPr>
      <w:rPr>
        <w:rFonts w:eastAsiaTheme="majorEastAsia" w:hint="default"/>
      </w:rPr>
    </w:lvl>
    <w:lvl w:ilvl="2">
      <w:start w:val="1"/>
      <w:numFmt w:val="decimal"/>
      <w:isLgl/>
      <w:lvlText w:val="%1.%2.%3"/>
      <w:lvlJc w:val="left"/>
      <w:pPr>
        <w:ind w:left="1590" w:hanging="1230"/>
      </w:pPr>
      <w:rPr>
        <w:rFonts w:eastAsiaTheme="majorEastAsia" w:hint="default"/>
      </w:rPr>
    </w:lvl>
    <w:lvl w:ilvl="3">
      <w:start w:val="1"/>
      <w:numFmt w:val="decimal"/>
      <w:isLgl/>
      <w:lvlText w:val="%1.%2.%3.%4"/>
      <w:lvlJc w:val="left"/>
      <w:pPr>
        <w:ind w:left="1590" w:hanging="1230"/>
      </w:pPr>
      <w:rPr>
        <w:rFonts w:eastAsiaTheme="majorEastAsia" w:hint="default"/>
      </w:rPr>
    </w:lvl>
    <w:lvl w:ilvl="4">
      <w:start w:val="1"/>
      <w:numFmt w:val="decimal"/>
      <w:isLgl/>
      <w:lvlText w:val="%1.%2.%3.%4.%5"/>
      <w:lvlJc w:val="left"/>
      <w:pPr>
        <w:ind w:left="1590" w:hanging="1230"/>
      </w:pPr>
      <w:rPr>
        <w:rFonts w:eastAsiaTheme="majorEastAsia" w:hint="default"/>
      </w:rPr>
    </w:lvl>
    <w:lvl w:ilvl="5">
      <w:start w:val="1"/>
      <w:numFmt w:val="decimal"/>
      <w:isLgl/>
      <w:lvlText w:val="%1.%2.%3.%4.%5.%6"/>
      <w:lvlJc w:val="left"/>
      <w:pPr>
        <w:ind w:left="1590" w:hanging="1230"/>
      </w:pPr>
      <w:rPr>
        <w:rFonts w:eastAsiaTheme="majorEastAsia" w:hint="default"/>
      </w:rPr>
    </w:lvl>
    <w:lvl w:ilvl="6">
      <w:start w:val="1"/>
      <w:numFmt w:val="decimal"/>
      <w:isLgl/>
      <w:lvlText w:val="%1.%2.%3.%4.%5.%6.%7"/>
      <w:lvlJc w:val="left"/>
      <w:pPr>
        <w:ind w:left="1800" w:hanging="1440"/>
      </w:pPr>
      <w:rPr>
        <w:rFonts w:eastAsiaTheme="majorEastAsia" w:hint="default"/>
      </w:rPr>
    </w:lvl>
    <w:lvl w:ilvl="7">
      <w:start w:val="1"/>
      <w:numFmt w:val="decimal"/>
      <w:isLgl/>
      <w:lvlText w:val="%1.%2.%3.%4.%5.%6.%7.%8"/>
      <w:lvlJc w:val="left"/>
      <w:pPr>
        <w:ind w:left="1800" w:hanging="1440"/>
      </w:pPr>
      <w:rPr>
        <w:rFonts w:eastAsiaTheme="majorEastAsia" w:hint="default"/>
      </w:rPr>
    </w:lvl>
    <w:lvl w:ilvl="8">
      <w:start w:val="1"/>
      <w:numFmt w:val="decimal"/>
      <w:isLgl/>
      <w:lvlText w:val="%1.%2.%3.%4.%5.%6.%7.%8.%9"/>
      <w:lvlJc w:val="left"/>
      <w:pPr>
        <w:ind w:left="2160" w:hanging="1800"/>
      </w:pPr>
      <w:rPr>
        <w:rFonts w:eastAsiaTheme="majorEastAsia" w:hint="default"/>
      </w:rPr>
    </w:lvl>
  </w:abstractNum>
  <w:abstractNum w:abstractNumId="64" w15:restartNumberingAfterBreak="0">
    <w:nsid w:val="639A5593"/>
    <w:multiLevelType w:val="hybridMultilevel"/>
    <w:tmpl w:val="992C9520"/>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65" w15:restartNumberingAfterBreak="0">
    <w:nsid w:val="63F16EE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64794472"/>
    <w:multiLevelType w:val="hybridMultilevel"/>
    <w:tmpl w:val="1BA637D8"/>
    <w:lvl w:ilvl="0" w:tplc="20000001">
      <w:start w:val="1"/>
      <w:numFmt w:val="bullet"/>
      <w:lvlText w:val=""/>
      <w:lvlJc w:val="left"/>
      <w:pPr>
        <w:ind w:left="720" w:hanging="360"/>
      </w:pPr>
      <w:rPr>
        <w:rFonts w:ascii="CG Times (WN)" w:hAnsi="CG Times (WN)" w:hint="default"/>
      </w:rPr>
    </w:lvl>
    <w:lvl w:ilvl="1" w:tplc="20000003">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67" w15:restartNumberingAfterBreak="0">
    <w:nsid w:val="65536F3B"/>
    <w:multiLevelType w:val="multilevel"/>
    <w:tmpl w:val="E72658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66C44BE9"/>
    <w:multiLevelType w:val="hybridMultilevel"/>
    <w:tmpl w:val="D1ECC4FE"/>
    <w:lvl w:ilvl="0" w:tplc="20000001">
      <w:start w:val="1"/>
      <w:numFmt w:val="bullet"/>
      <w:lvlText w:val=""/>
      <w:lvlJc w:val="left"/>
      <w:pPr>
        <w:ind w:left="360" w:hanging="360"/>
      </w:pPr>
      <w:rPr>
        <w:rFonts w:ascii="CG Times (WN)" w:hAnsi="CG Times (WN)" w:hint="default"/>
      </w:rPr>
    </w:lvl>
    <w:lvl w:ilvl="1" w:tplc="20000003">
      <w:start w:val="1"/>
      <w:numFmt w:val="bullet"/>
      <w:lvlText w:val="o"/>
      <w:lvlJc w:val="left"/>
      <w:pPr>
        <w:ind w:left="786" w:hanging="360"/>
      </w:pPr>
      <w:rPr>
        <w:rFonts w:ascii="CG Times (WN)" w:hAnsi="CG Times (WN)" w:cs="CG Times (WN)" w:hint="default"/>
      </w:rPr>
    </w:lvl>
    <w:lvl w:ilvl="2" w:tplc="20000003">
      <w:start w:val="1"/>
      <w:numFmt w:val="bullet"/>
      <w:lvlText w:val="o"/>
      <w:lvlJc w:val="left"/>
      <w:pPr>
        <w:ind w:left="1211" w:hanging="360"/>
      </w:pPr>
      <w:rPr>
        <w:rFonts w:ascii="CG Times (WN)" w:hAnsi="CG Times (WN)" w:cs="CG Times (WN)" w:hint="default"/>
      </w:rPr>
    </w:lvl>
    <w:lvl w:ilvl="3" w:tplc="20000001" w:tentative="1">
      <w:start w:val="1"/>
      <w:numFmt w:val="bullet"/>
      <w:lvlText w:val=""/>
      <w:lvlJc w:val="left"/>
      <w:pPr>
        <w:ind w:left="2520" w:hanging="360"/>
      </w:pPr>
      <w:rPr>
        <w:rFonts w:ascii="CG Times (WN)" w:hAnsi="CG Times (WN)" w:hint="default"/>
      </w:rPr>
    </w:lvl>
    <w:lvl w:ilvl="4" w:tplc="20000003" w:tentative="1">
      <w:start w:val="1"/>
      <w:numFmt w:val="bullet"/>
      <w:lvlText w:val="o"/>
      <w:lvlJc w:val="left"/>
      <w:pPr>
        <w:ind w:left="3240" w:hanging="360"/>
      </w:pPr>
      <w:rPr>
        <w:rFonts w:ascii="CG Times (WN)" w:hAnsi="CG Times (WN)" w:cs="CG Times (WN)" w:hint="default"/>
      </w:rPr>
    </w:lvl>
    <w:lvl w:ilvl="5" w:tplc="20000005" w:tentative="1">
      <w:start w:val="1"/>
      <w:numFmt w:val="bullet"/>
      <w:lvlText w:val=""/>
      <w:lvlJc w:val="left"/>
      <w:pPr>
        <w:ind w:left="3960" w:hanging="360"/>
      </w:pPr>
      <w:rPr>
        <w:rFonts w:ascii="CG Times (WN)" w:hAnsi="CG Times (WN)" w:hint="default"/>
      </w:rPr>
    </w:lvl>
    <w:lvl w:ilvl="6" w:tplc="20000001" w:tentative="1">
      <w:start w:val="1"/>
      <w:numFmt w:val="bullet"/>
      <w:lvlText w:val=""/>
      <w:lvlJc w:val="left"/>
      <w:pPr>
        <w:ind w:left="4680" w:hanging="360"/>
      </w:pPr>
      <w:rPr>
        <w:rFonts w:ascii="CG Times (WN)" w:hAnsi="CG Times (WN)" w:hint="default"/>
      </w:rPr>
    </w:lvl>
    <w:lvl w:ilvl="7" w:tplc="20000003" w:tentative="1">
      <w:start w:val="1"/>
      <w:numFmt w:val="bullet"/>
      <w:lvlText w:val="o"/>
      <w:lvlJc w:val="left"/>
      <w:pPr>
        <w:ind w:left="5400" w:hanging="360"/>
      </w:pPr>
      <w:rPr>
        <w:rFonts w:ascii="CG Times (WN)" w:hAnsi="CG Times (WN)" w:cs="CG Times (WN)" w:hint="default"/>
      </w:rPr>
    </w:lvl>
    <w:lvl w:ilvl="8" w:tplc="20000005" w:tentative="1">
      <w:start w:val="1"/>
      <w:numFmt w:val="bullet"/>
      <w:lvlText w:val=""/>
      <w:lvlJc w:val="left"/>
      <w:pPr>
        <w:ind w:left="6120" w:hanging="360"/>
      </w:pPr>
      <w:rPr>
        <w:rFonts w:ascii="CG Times (WN)" w:hAnsi="CG Times (WN)" w:hint="default"/>
      </w:rPr>
    </w:lvl>
  </w:abstractNum>
  <w:abstractNum w:abstractNumId="69" w15:restartNumberingAfterBreak="0">
    <w:nsid w:val="697A416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0" w15:restartNumberingAfterBreak="0">
    <w:nsid w:val="69A6446A"/>
    <w:multiLevelType w:val="hybridMultilevel"/>
    <w:tmpl w:val="E4622096"/>
    <w:lvl w:ilvl="0" w:tplc="20000005">
      <w:start w:val="1"/>
      <w:numFmt w:val="bullet"/>
      <w:lvlText w:val=""/>
      <w:lvlJc w:val="left"/>
      <w:pPr>
        <w:ind w:left="720" w:hanging="360"/>
      </w:pPr>
      <w:rPr>
        <w:rFonts w:ascii="CG Times (WN)" w:hAnsi="CG Times (WN)" w:hint="default"/>
      </w:rPr>
    </w:lvl>
    <w:lvl w:ilvl="1" w:tplc="20000003">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71" w15:restartNumberingAfterBreak="0">
    <w:nsid w:val="6A202679"/>
    <w:multiLevelType w:val="multilevel"/>
    <w:tmpl w:val="56823F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2" w15:restartNumberingAfterBreak="0">
    <w:nsid w:val="6B0F7ED3"/>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3" w15:restartNumberingAfterBreak="0">
    <w:nsid w:val="6B4A349F"/>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4" w15:restartNumberingAfterBreak="0">
    <w:nsid w:val="6B8E04E4"/>
    <w:multiLevelType w:val="multilevel"/>
    <w:tmpl w:val="FF5E6850"/>
    <w:lvl w:ilvl="0">
      <w:start w:val="3"/>
      <w:numFmt w:val="upperLetter"/>
      <w:lvlText w:val="%1."/>
      <w:lvlJc w:val="left"/>
      <w:pPr>
        <w:tabs>
          <w:tab w:val="num" w:pos="720"/>
        </w:tabs>
        <w:ind w:left="720" w:hanging="360"/>
      </w:pPr>
      <w:rPr>
        <w:rFonts w:hint="default"/>
      </w:rPr>
    </w:lvl>
    <w:lvl w:ilvl="1">
      <w:start w:val="1"/>
      <w:numFmt w:val="upperLetter"/>
      <w:lvlText w:val="%2."/>
      <w:lvlJc w:val="left"/>
      <w:pPr>
        <w:tabs>
          <w:tab w:val="num" w:pos="1440"/>
        </w:tabs>
        <w:ind w:left="1440" w:hanging="360"/>
      </w:pPr>
      <w:rPr>
        <w:rFonts w:hint="default"/>
      </w:rPr>
    </w:lvl>
    <w:lvl w:ilvl="2">
      <w:start w:val="1"/>
      <w:numFmt w:val="upperLetter"/>
      <w:lvlText w:val="%3."/>
      <w:lvlJc w:val="left"/>
      <w:pPr>
        <w:tabs>
          <w:tab w:val="num" w:pos="2160"/>
        </w:tabs>
        <w:ind w:left="2160" w:hanging="360"/>
      </w:pPr>
      <w:rPr>
        <w:rFonts w:hint="default"/>
      </w:rPr>
    </w:lvl>
    <w:lvl w:ilvl="3">
      <w:start w:val="1"/>
      <w:numFmt w:val="upperLetter"/>
      <w:lvlText w:val="%4."/>
      <w:lvlJc w:val="left"/>
      <w:pPr>
        <w:tabs>
          <w:tab w:val="num" w:pos="2880"/>
        </w:tabs>
        <w:ind w:left="2880" w:hanging="360"/>
      </w:pPr>
      <w:rPr>
        <w:rFonts w:hint="default"/>
      </w:rPr>
    </w:lvl>
    <w:lvl w:ilvl="4">
      <w:start w:val="1"/>
      <w:numFmt w:val="upperLetter"/>
      <w:lvlText w:val="%5."/>
      <w:lvlJc w:val="left"/>
      <w:pPr>
        <w:tabs>
          <w:tab w:val="num" w:pos="3600"/>
        </w:tabs>
        <w:ind w:left="3600" w:hanging="360"/>
      </w:pPr>
      <w:rPr>
        <w:rFonts w:hint="default"/>
      </w:rPr>
    </w:lvl>
    <w:lvl w:ilvl="5">
      <w:start w:val="1"/>
      <w:numFmt w:val="upperLetter"/>
      <w:lvlText w:val="%6."/>
      <w:lvlJc w:val="left"/>
      <w:pPr>
        <w:tabs>
          <w:tab w:val="num" w:pos="4320"/>
        </w:tabs>
        <w:ind w:left="4320" w:hanging="360"/>
      </w:pPr>
      <w:rPr>
        <w:rFonts w:hint="default"/>
      </w:rPr>
    </w:lvl>
    <w:lvl w:ilvl="6">
      <w:start w:val="1"/>
      <w:numFmt w:val="upperLetter"/>
      <w:lvlText w:val="%7."/>
      <w:lvlJc w:val="left"/>
      <w:pPr>
        <w:tabs>
          <w:tab w:val="num" w:pos="5040"/>
        </w:tabs>
        <w:ind w:left="5040" w:hanging="360"/>
      </w:pPr>
      <w:rPr>
        <w:rFonts w:hint="default"/>
      </w:rPr>
    </w:lvl>
    <w:lvl w:ilvl="7">
      <w:start w:val="1"/>
      <w:numFmt w:val="upperLetter"/>
      <w:lvlText w:val="%8."/>
      <w:lvlJc w:val="left"/>
      <w:pPr>
        <w:tabs>
          <w:tab w:val="num" w:pos="5760"/>
        </w:tabs>
        <w:ind w:left="5760" w:hanging="360"/>
      </w:pPr>
      <w:rPr>
        <w:rFonts w:hint="default"/>
      </w:rPr>
    </w:lvl>
    <w:lvl w:ilvl="8">
      <w:start w:val="1"/>
      <w:numFmt w:val="upperLetter"/>
      <w:lvlText w:val="%9."/>
      <w:lvlJc w:val="left"/>
      <w:pPr>
        <w:tabs>
          <w:tab w:val="num" w:pos="6480"/>
        </w:tabs>
        <w:ind w:left="6480" w:hanging="360"/>
      </w:pPr>
      <w:rPr>
        <w:rFonts w:hint="default"/>
      </w:rPr>
    </w:lvl>
  </w:abstractNum>
  <w:abstractNum w:abstractNumId="7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6" w15:restartNumberingAfterBreak="0">
    <w:nsid w:val="6EC6688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7" w15:restartNumberingAfterBreak="0">
    <w:nsid w:val="718A1C3D"/>
    <w:multiLevelType w:val="multilevel"/>
    <w:tmpl w:val="A606E4D0"/>
    <w:lvl w:ilvl="0">
      <w:start w:val="1"/>
      <w:numFmt w:val="decimal"/>
      <w:lvlText w:val="%1."/>
      <w:lvlJc w:val="left"/>
      <w:pPr>
        <w:tabs>
          <w:tab w:val="num" w:pos="720"/>
        </w:tabs>
        <w:ind w:left="720" w:hanging="360"/>
      </w:pPr>
    </w:lvl>
    <w:lvl w:ilvl="1">
      <w:numFmt w:val="bullet"/>
      <w:lvlText w:val="-"/>
      <w:lvlJc w:val="left"/>
      <w:pPr>
        <w:ind w:left="1440" w:hanging="360"/>
      </w:pPr>
      <w:rPr>
        <w:rFonts w:ascii="CG Times (WN)" w:eastAsiaTheme="minorHAnsi" w:hAnsi="CG Times (WN)" w:cs="CG Times (W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2822C6D"/>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80" w15:restartNumberingAfterBreak="0">
    <w:nsid w:val="75673D0F"/>
    <w:multiLevelType w:val="hybridMultilevel"/>
    <w:tmpl w:val="D87CC876"/>
    <w:lvl w:ilvl="0" w:tplc="2F3EDE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5935C9F"/>
    <w:multiLevelType w:val="hybridMultilevel"/>
    <w:tmpl w:val="F78A254E"/>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82" w15:restartNumberingAfterBreak="0">
    <w:nsid w:val="765A249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3" w15:restartNumberingAfterBreak="0">
    <w:nsid w:val="776A76C5"/>
    <w:multiLevelType w:val="multilevel"/>
    <w:tmpl w:val="61FC5E8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77CC15FF"/>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5" w15:restartNumberingAfterBreak="0">
    <w:nsid w:val="781B6905"/>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6" w15:restartNumberingAfterBreak="0">
    <w:nsid w:val="78B16970"/>
    <w:multiLevelType w:val="hybridMultilevel"/>
    <w:tmpl w:val="C0D07EC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7A0A1F65"/>
    <w:multiLevelType w:val="hybridMultilevel"/>
    <w:tmpl w:val="53AA176E"/>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88" w15:restartNumberingAfterBreak="0">
    <w:nsid w:val="7ADC1F53"/>
    <w:multiLevelType w:val="multilevel"/>
    <w:tmpl w:val="BD001F4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9" w15:restartNumberingAfterBreak="0">
    <w:nsid w:val="7B2B00A5"/>
    <w:multiLevelType w:val="multilevel"/>
    <w:tmpl w:val="F42E22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0" w15:restartNumberingAfterBreak="0">
    <w:nsid w:val="7E711155"/>
    <w:multiLevelType w:val="hybridMultilevel"/>
    <w:tmpl w:val="D5DCE948"/>
    <w:lvl w:ilvl="0" w:tplc="04090003">
      <w:start w:val="1"/>
      <w:numFmt w:val="bullet"/>
      <w:lvlText w:val="o"/>
      <w:lvlJc w:val="left"/>
      <w:pPr>
        <w:ind w:left="1440" w:hanging="360"/>
      </w:pPr>
      <w:rPr>
        <w:rFonts w:ascii="CG Times (WN)" w:hAnsi="CG Times (WN)" w:cs="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91" w15:restartNumberingAfterBreak="0">
    <w:nsid w:val="7F372796"/>
    <w:multiLevelType w:val="multilevel"/>
    <w:tmpl w:val="C8A4DD82"/>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92" w15:restartNumberingAfterBreak="0">
    <w:nsid w:val="7F995A28"/>
    <w:multiLevelType w:val="hybridMultilevel"/>
    <w:tmpl w:val="16088FA4"/>
    <w:lvl w:ilvl="0" w:tplc="20000001">
      <w:start w:val="1"/>
      <w:numFmt w:val="bullet"/>
      <w:lvlText w:val=""/>
      <w:lvlJc w:val="left"/>
      <w:pPr>
        <w:ind w:left="720" w:hanging="360"/>
      </w:pPr>
      <w:rPr>
        <w:rFonts w:ascii="Segoe UI" w:hAnsi="Segoe UI" w:hint="default"/>
      </w:rPr>
    </w:lvl>
    <w:lvl w:ilvl="1" w:tplc="20000003" w:tentative="1">
      <w:start w:val="1"/>
      <w:numFmt w:val="bullet"/>
      <w:lvlText w:val="o"/>
      <w:lvlJc w:val="left"/>
      <w:pPr>
        <w:ind w:left="1440" w:hanging="360"/>
      </w:pPr>
      <w:rPr>
        <w:rFonts w:ascii="Calibri Light" w:hAnsi="Calibri Light" w:cs="Calibri Light" w:hint="default"/>
      </w:rPr>
    </w:lvl>
    <w:lvl w:ilvl="2" w:tplc="20000005" w:tentative="1">
      <w:start w:val="1"/>
      <w:numFmt w:val="bullet"/>
      <w:lvlText w:val=""/>
      <w:lvlJc w:val="left"/>
      <w:pPr>
        <w:ind w:left="2160" w:hanging="360"/>
      </w:pPr>
      <w:rPr>
        <w:rFonts w:ascii="Cambria Math" w:hAnsi="Cambria Math" w:hint="default"/>
      </w:rPr>
    </w:lvl>
    <w:lvl w:ilvl="3" w:tplc="20000001" w:tentative="1">
      <w:start w:val="1"/>
      <w:numFmt w:val="bullet"/>
      <w:lvlText w:val=""/>
      <w:lvlJc w:val="left"/>
      <w:pPr>
        <w:ind w:left="2880" w:hanging="360"/>
      </w:pPr>
      <w:rPr>
        <w:rFonts w:ascii="Segoe UI" w:hAnsi="Segoe UI" w:hint="default"/>
      </w:rPr>
    </w:lvl>
    <w:lvl w:ilvl="4" w:tplc="20000003" w:tentative="1">
      <w:start w:val="1"/>
      <w:numFmt w:val="bullet"/>
      <w:lvlText w:val="o"/>
      <w:lvlJc w:val="left"/>
      <w:pPr>
        <w:ind w:left="3600" w:hanging="360"/>
      </w:pPr>
      <w:rPr>
        <w:rFonts w:ascii="Calibri Light" w:hAnsi="Calibri Light" w:cs="Calibri Light" w:hint="default"/>
      </w:rPr>
    </w:lvl>
    <w:lvl w:ilvl="5" w:tplc="20000005" w:tentative="1">
      <w:start w:val="1"/>
      <w:numFmt w:val="bullet"/>
      <w:lvlText w:val=""/>
      <w:lvlJc w:val="left"/>
      <w:pPr>
        <w:ind w:left="4320" w:hanging="360"/>
      </w:pPr>
      <w:rPr>
        <w:rFonts w:ascii="Cambria Math" w:hAnsi="Cambria Math" w:hint="default"/>
      </w:rPr>
    </w:lvl>
    <w:lvl w:ilvl="6" w:tplc="20000001" w:tentative="1">
      <w:start w:val="1"/>
      <w:numFmt w:val="bullet"/>
      <w:lvlText w:val=""/>
      <w:lvlJc w:val="left"/>
      <w:pPr>
        <w:ind w:left="5040" w:hanging="360"/>
      </w:pPr>
      <w:rPr>
        <w:rFonts w:ascii="Segoe UI" w:hAnsi="Segoe UI" w:hint="default"/>
      </w:rPr>
    </w:lvl>
    <w:lvl w:ilvl="7" w:tplc="20000003" w:tentative="1">
      <w:start w:val="1"/>
      <w:numFmt w:val="bullet"/>
      <w:lvlText w:val="o"/>
      <w:lvlJc w:val="left"/>
      <w:pPr>
        <w:ind w:left="5760" w:hanging="360"/>
      </w:pPr>
      <w:rPr>
        <w:rFonts w:ascii="Calibri Light" w:hAnsi="Calibri Light" w:cs="Calibri Light" w:hint="default"/>
      </w:rPr>
    </w:lvl>
    <w:lvl w:ilvl="8" w:tplc="20000005" w:tentative="1">
      <w:start w:val="1"/>
      <w:numFmt w:val="bullet"/>
      <w:lvlText w:val=""/>
      <w:lvlJc w:val="left"/>
      <w:pPr>
        <w:ind w:left="6480" w:hanging="360"/>
      </w:pPr>
      <w:rPr>
        <w:rFonts w:ascii="Cambria Math" w:hAnsi="Cambria Math" w:hint="default"/>
      </w:rPr>
    </w:lvl>
  </w:abstractNum>
  <w:abstractNum w:abstractNumId="93" w15:restartNumberingAfterBreak="0">
    <w:nsid w:val="7FC90989"/>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528449154">
    <w:abstractNumId w:val="53"/>
  </w:num>
  <w:num w:numId="2" w16cid:durableId="787042344">
    <w:abstractNumId w:val="39"/>
  </w:num>
  <w:num w:numId="3" w16cid:durableId="8072068">
    <w:abstractNumId w:val="2"/>
  </w:num>
  <w:num w:numId="4" w16cid:durableId="1579753319">
    <w:abstractNumId w:val="56"/>
  </w:num>
  <w:num w:numId="5" w16cid:durableId="1977180251">
    <w:abstractNumId w:val="57"/>
  </w:num>
  <w:num w:numId="6" w16cid:durableId="1684624028">
    <w:abstractNumId w:val="62"/>
  </w:num>
  <w:num w:numId="7" w16cid:durableId="148908063">
    <w:abstractNumId w:val="19"/>
  </w:num>
  <w:num w:numId="8" w16cid:durableId="1441221190">
    <w:abstractNumId w:val="20"/>
  </w:num>
  <w:num w:numId="9" w16cid:durableId="19203757">
    <w:abstractNumId w:val="11"/>
  </w:num>
  <w:num w:numId="10" w16cid:durableId="1743521072">
    <w:abstractNumId w:val="79"/>
  </w:num>
  <w:num w:numId="11" w16cid:durableId="1464229085">
    <w:abstractNumId w:val="31"/>
  </w:num>
  <w:num w:numId="12" w16cid:durableId="666329534">
    <w:abstractNumId w:val="75"/>
  </w:num>
  <w:num w:numId="13" w16cid:durableId="939409249">
    <w:abstractNumId w:val="66"/>
  </w:num>
  <w:num w:numId="14" w16cid:durableId="1784769407">
    <w:abstractNumId w:val="47"/>
  </w:num>
  <w:num w:numId="15" w16cid:durableId="588806133">
    <w:abstractNumId w:val="63"/>
  </w:num>
  <w:num w:numId="16" w16cid:durableId="698580625">
    <w:abstractNumId w:val="70"/>
  </w:num>
  <w:num w:numId="17" w16cid:durableId="595675387">
    <w:abstractNumId w:val="34"/>
  </w:num>
  <w:num w:numId="18" w16cid:durableId="818226874">
    <w:abstractNumId w:val="27"/>
  </w:num>
  <w:num w:numId="19" w16cid:durableId="1396123450">
    <w:abstractNumId w:val="28"/>
  </w:num>
  <w:num w:numId="20" w16cid:durableId="884372864">
    <w:abstractNumId w:val="51"/>
  </w:num>
  <w:num w:numId="21" w16cid:durableId="1047804397">
    <w:abstractNumId w:val="86"/>
  </w:num>
  <w:num w:numId="22" w16cid:durableId="1738279757">
    <w:abstractNumId w:val="64"/>
  </w:num>
  <w:num w:numId="23" w16cid:durableId="964316562">
    <w:abstractNumId w:val="87"/>
  </w:num>
  <w:num w:numId="24" w16cid:durableId="821312438">
    <w:abstractNumId w:val="29"/>
  </w:num>
  <w:num w:numId="25" w16cid:durableId="121270418">
    <w:abstractNumId w:val="81"/>
  </w:num>
  <w:num w:numId="26" w16cid:durableId="22942463">
    <w:abstractNumId w:val="37"/>
  </w:num>
  <w:num w:numId="27" w16cid:durableId="1959214380">
    <w:abstractNumId w:val="48"/>
  </w:num>
  <w:num w:numId="28" w16cid:durableId="1904558391">
    <w:abstractNumId w:val="12"/>
  </w:num>
  <w:num w:numId="29" w16cid:durableId="1599407285">
    <w:abstractNumId w:val="32"/>
  </w:num>
  <w:num w:numId="30" w16cid:durableId="1813137393">
    <w:abstractNumId w:val="24"/>
  </w:num>
  <w:num w:numId="31" w16cid:durableId="697202995">
    <w:abstractNumId w:val="4"/>
  </w:num>
  <w:num w:numId="32" w16cid:durableId="1128863605">
    <w:abstractNumId w:val="13"/>
  </w:num>
  <w:num w:numId="33" w16cid:durableId="886332013">
    <w:abstractNumId w:val="80"/>
  </w:num>
  <w:num w:numId="34" w16cid:durableId="1203978737">
    <w:abstractNumId w:val="1"/>
  </w:num>
  <w:num w:numId="35" w16cid:durableId="397900789">
    <w:abstractNumId w:val="90"/>
  </w:num>
  <w:num w:numId="36" w16cid:durableId="8221634">
    <w:abstractNumId w:val="44"/>
  </w:num>
  <w:num w:numId="37" w16cid:durableId="2078362703">
    <w:abstractNumId w:val="18"/>
  </w:num>
  <w:num w:numId="38" w16cid:durableId="636642402">
    <w:abstractNumId w:val="16"/>
  </w:num>
  <w:num w:numId="39" w16cid:durableId="1727947522">
    <w:abstractNumId w:val="22"/>
  </w:num>
  <w:num w:numId="40" w16cid:durableId="1663310324">
    <w:abstractNumId w:val="59"/>
  </w:num>
  <w:num w:numId="41" w16cid:durableId="91243553">
    <w:abstractNumId w:val="54"/>
  </w:num>
  <w:num w:numId="42" w16cid:durableId="108354923">
    <w:abstractNumId w:val="15"/>
  </w:num>
  <w:num w:numId="43" w16cid:durableId="51580179">
    <w:abstractNumId w:val="7"/>
    <w:lvlOverride w:ilvl="0">
      <w:startOverride w:val="1"/>
    </w:lvlOverride>
  </w:num>
  <w:num w:numId="44" w16cid:durableId="947352503">
    <w:abstractNumId w:val="91"/>
  </w:num>
  <w:num w:numId="45" w16cid:durableId="587924703">
    <w:abstractNumId w:val="83"/>
    <w:lvlOverride w:ilvl="0">
      <w:startOverride w:val="1"/>
    </w:lvlOverride>
  </w:num>
  <w:num w:numId="46" w16cid:durableId="1822231434">
    <w:abstractNumId w:val="41"/>
    <w:lvlOverride w:ilvl="0">
      <w:startOverride w:val="4"/>
    </w:lvlOverride>
  </w:num>
  <w:num w:numId="47" w16cid:durableId="1912151045">
    <w:abstractNumId w:val="43"/>
    <w:lvlOverride w:ilvl="0">
      <w:startOverride w:val="2"/>
    </w:lvlOverride>
  </w:num>
  <w:num w:numId="48" w16cid:durableId="1165969837">
    <w:abstractNumId w:val="77"/>
    <w:lvlOverride w:ilvl="0">
      <w:startOverride w:val="3"/>
    </w:lvlOverride>
  </w:num>
  <w:num w:numId="49" w16cid:durableId="153687871">
    <w:abstractNumId w:val="35"/>
  </w:num>
  <w:num w:numId="50" w16cid:durableId="638460791">
    <w:abstractNumId w:val="10"/>
  </w:num>
  <w:num w:numId="51" w16cid:durableId="1561746194">
    <w:abstractNumId w:val="74"/>
  </w:num>
  <w:num w:numId="52" w16cid:durableId="768697310">
    <w:abstractNumId w:val="60"/>
    <w:lvlOverride w:ilvl="0">
      <w:startOverride w:val="5"/>
    </w:lvlOverride>
  </w:num>
  <w:num w:numId="53" w16cid:durableId="768697310">
    <w:abstractNumId w:val="60"/>
    <w:lvlOverride w:ilvl="0"/>
    <w:lvlOverride w:ilvl="1">
      <w:startOverride w:val="1"/>
    </w:lvlOverride>
  </w:num>
  <w:num w:numId="54" w16cid:durableId="768697310">
    <w:abstractNumId w:val="60"/>
    <w:lvlOverride w:ilvl="0"/>
    <w:lvlOverride w:ilvl="1">
      <w:startOverride w:val="4"/>
    </w:lvlOverride>
  </w:num>
  <w:num w:numId="55" w16cid:durableId="768697310">
    <w:abstractNumId w:val="60"/>
    <w:lvlOverride w:ilvl="0"/>
    <w:lvlOverride w:ilvl="1"/>
    <w:lvlOverride w:ilvl="2">
      <w:startOverride w:val="1"/>
    </w:lvlOverride>
  </w:num>
  <w:num w:numId="56" w16cid:durableId="768697310">
    <w:abstractNumId w:val="60"/>
    <w:lvlOverride w:ilvl="0"/>
    <w:lvlOverride w:ilvl="1"/>
    <w:lvlOverride w:ilvl="2">
      <w:startOverride w:val="3"/>
    </w:lvlOverride>
  </w:num>
  <w:num w:numId="57" w16cid:durableId="612247873">
    <w:abstractNumId w:val="68"/>
  </w:num>
  <w:num w:numId="58" w16cid:durableId="1966154368">
    <w:abstractNumId w:val="0"/>
  </w:num>
  <w:num w:numId="59" w16cid:durableId="350374897">
    <w:abstractNumId w:val="61"/>
  </w:num>
  <w:num w:numId="60" w16cid:durableId="785083694">
    <w:abstractNumId w:val="52"/>
  </w:num>
  <w:num w:numId="61" w16cid:durableId="2112436486">
    <w:abstractNumId w:val="57"/>
  </w:num>
  <w:num w:numId="62" w16cid:durableId="1336690817">
    <w:abstractNumId w:val="62"/>
  </w:num>
  <w:num w:numId="63" w16cid:durableId="959264916">
    <w:abstractNumId w:val="19"/>
  </w:num>
  <w:num w:numId="64" w16cid:durableId="946348278">
    <w:abstractNumId w:val="20"/>
  </w:num>
  <w:num w:numId="65" w16cid:durableId="886840514">
    <w:abstractNumId w:val="11"/>
  </w:num>
  <w:num w:numId="66" w16cid:durableId="120928526">
    <w:abstractNumId w:val="79"/>
  </w:num>
  <w:num w:numId="67" w16cid:durableId="456334690">
    <w:abstractNumId w:val="31"/>
  </w:num>
  <w:num w:numId="68" w16cid:durableId="1622758890">
    <w:abstractNumId w:val="75"/>
  </w:num>
  <w:num w:numId="69" w16cid:durableId="1131750736">
    <w:abstractNumId w:val="2"/>
  </w:num>
  <w:num w:numId="70" w16cid:durableId="621613420">
    <w:abstractNumId w:val="39"/>
  </w:num>
  <w:num w:numId="71" w16cid:durableId="146824681">
    <w:abstractNumId w:val="56"/>
  </w:num>
  <w:num w:numId="72" w16cid:durableId="130439012">
    <w:abstractNumId w:val="53"/>
  </w:num>
  <w:num w:numId="73" w16cid:durableId="1631131965">
    <w:abstractNumId w:val="9"/>
  </w:num>
  <w:num w:numId="74" w16cid:durableId="1673795056">
    <w:abstractNumId w:val="49"/>
  </w:num>
  <w:num w:numId="75" w16cid:durableId="972636552">
    <w:abstractNumId w:val="72"/>
  </w:num>
  <w:num w:numId="76" w16cid:durableId="828136038">
    <w:abstractNumId w:val="82"/>
  </w:num>
  <w:num w:numId="77" w16cid:durableId="155076737">
    <w:abstractNumId w:val="46"/>
  </w:num>
  <w:num w:numId="78" w16cid:durableId="12656688">
    <w:abstractNumId w:val="93"/>
  </w:num>
  <w:num w:numId="79" w16cid:durableId="1335913701">
    <w:abstractNumId w:val="21"/>
  </w:num>
  <w:num w:numId="80" w16cid:durableId="2012219425">
    <w:abstractNumId w:val="67"/>
  </w:num>
  <w:num w:numId="81" w16cid:durableId="1834682937">
    <w:abstractNumId w:val="23"/>
  </w:num>
  <w:num w:numId="82" w16cid:durableId="1832483396">
    <w:abstractNumId w:val="65"/>
  </w:num>
  <w:num w:numId="83" w16cid:durableId="380788715">
    <w:abstractNumId w:val="88"/>
  </w:num>
  <w:num w:numId="84" w16cid:durableId="1548755196">
    <w:abstractNumId w:val="78"/>
  </w:num>
  <w:num w:numId="85" w16cid:durableId="1816949333">
    <w:abstractNumId w:val="84"/>
  </w:num>
  <w:num w:numId="86" w16cid:durableId="1346250999">
    <w:abstractNumId w:val="6"/>
  </w:num>
  <w:num w:numId="87" w16cid:durableId="1930767458">
    <w:abstractNumId w:val="14"/>
  </w:num>
  <w:num w:numId="88" w16cid:durableId="1597637790">
    <w:abstractNumId w:val="30"/>
  </w:num>
  <w:num w:numId="89" w16cid:durableId="583730864">
    <w:abstractNumId w:val="42"/>
  </w:num>
  <w:num w:numId="90" w16cid:durableId="1822965889">
    <w:abstractNumId w:val="58"/>
  </w:num>
  <w:num w:numId="91" w16cid:durableId="648292107">
    <w:abstractNumId w:val="85"/>
  </w:num>
  <w:num w:numId="92" w16cid:durableId="1177037875">
    <w:abstractNumId w:val="76"/>
  </w:num>
  <w:num w:numId="93" w16cid:durableId="800541701">
    <w:abstractNumId w:val="17"/>
  </w:num>
  <w:num w:numId="94" w16cid:durableId="1745712999">
    <w:abstractNumId w:val="69"/>
  </w:num>
  <w:num w:numId="95" w16cid:durableId="742992796">
    <w:abstractNumId w:val="73"/>
  </w:num>
  <w:num w:numId="96" w16cid:durableId="339435584">
    <w:abstractNumId w:val="71"/>
  </w:num>
  <w:num w:numId="97" w16cid:durableId="1050612913">
    <w:abstractNumId w:val="38"/>
  </w:num>
  <w:num w:numId="98" w16cid:durableId="1785148976">
    <w:abstractNumId w:val="89"/>
  </w:num>
  <w:num w:numId="99" w16cid:durableId="2037539021">
    <w:abstractNumId w:val="57"/>
  </w:num>
  <w:num w:numId="100" w16cid:durableId="1788813657">
    <w:abstractNumId w:val="62"/>
  </w:num>
  <w:num w:numId="101" w16cid:durableId="196897240">
    <w:abstractNumId w:val="19"/>
  </w:num>
  <w:num w:numId="102" w16cid:durableId="1243686139">
    <w:abstractNumId w:val="20"/>
  </w:num>
  <w:num w:numId="103" w16cid:durableId="2034577822">
    <w:abstractNumId w:val="11"/>
  </w:num>
  <w:num w:numId="104" w16cid:durableId="1010450636">
    <w:abstractNumId w:val="79"/>
  </w:num>
  <w:num w:numId="105" w16cid:durableId="538052309">
    <w:abstractNumId w:val="31"/>
  </w:num>
  <w:num w:numId="106" w16cid:durableId="1413887567">
    <w:abstractNumId w:val="75"/>
  </w:num>
  <w:num w:numId="107" w16cid:durableId="995916192">
    <w:abstractNumId w:val="2"/>
  </w:num>
  <w:num w:numId="108" w16cid:durableId="1222599332">
    <w:abstractNumId w:val="39"/>
  </w:num>
  <w:num w:numId="109" w16cid:durableId="51000590">
    <w:abstractNumId w:val="56"/>
  </w:num>
  <w:num w:numId="110" w16cid:durableId="640306229">
    <w:abstractNumId w:val="53"/>
  </w:num>
  <w:num w:numId="111" w16cid:durableId="1737051194">
    <w:abstractNumId w:val="57"/>
  </w:num>
  <w:num w:numId="112" w16cid:durableId="80027903">
    <w:abstractNumId w:val="62"/>
  </w:num>
  <w:num w:numId="113" w16cid:durableId="230433716">
    <w:abstractNumId w:val="19"/>
  </w:num>
  <w:num w:numId="114" w16cid:durableId="2070570233">
    <w:abstractNumId w:val="20"/>
  </w:num>
  <w:num w:numId="115" w16cid:durableId="44989459">
    <w:abstractNumId w:val="11"/>
  </w:num>
  <w:num w:numId="116" w16cid:durableId="1129205958">
    <w:abstractNumId w:val="79"/>
  </w:num>
  <w:num w:numId="117" w16cid:durableId="2105615141">
    <w:abstractNumId w:val="31"/>
  </w:num>
  <w:num w:numId="118" w16cid:durableId="1814591164">
    <w:abstractNumId w:val="75"/>
  </w:num>
  <w:num w:numId="119" w16cid:durableId="1421217483">
    <w:abstractNumId w:val="2"/>
  </w:num>
  <w:num w:numId="120" w16cid:durableId="1156994713">
    <w:abstractNumId w:val="39"/>
  </w:num>
  <w:num w:numId="121" w16cid:durableId="1929076341">
    <w:abstractNumId w:val="56"/>
  </w:num>
  <w:num w:numId="122" w16cid:durableId="86311310">
    <w:abstractNumId w:val="53"/>
  </w:num>
  <w:num w:numId="123" w16cid:durableId="1745058604">
    <w:abstractNumId w:val="8"/>
  </w:num>
  <w:num w:numId="124" w16cid:durableId="700323692">
    <w:abstractNumId w:val="55"/>
  </w:num>
  <w:num w:numId="125" w16cid:durableId="511071330">
    <w:abstractNumId w:val="57"/>
  </w:num>
  <w:num w:numId="126" w16cid:durableId="1801681202">
    <w:abstractNumId w:val="62"/>
  </w:num>
  <w:num w:numId="127" w16cid:durableId="1301038692">
    <w:abstractNumId w:val="19"/>
  </w:num>
  <w:num w:numId="128" w16cid:durableId="447358764">
    <w:abstractNumId w:val="20"/>
  </w:num>
  <w:num w:numId="129" w16cid:durableId="1792091472">
    <w:abstractNumId w:val="11"/>
  </w:num>
  <w:num w:numId="130" w16cid:durableId="530343248">
    <w:abstractNumId w:val="79"/>
  </w:num>
  <w:num w:numId="131" w16cid:durableId="2107993747">
    <w:abstractNumId w:val="31"/>
  </w:num>
  <w:num w:numId="132" w16cid:durableId="1370447060">
    <w:abstractNumId w:val="75"/>
  </w:num>
  <w:num w:numId="133" w16cid:durableId="1811507956">
    <w:abstractNumId w:val="2"/>
  </w:num>
  <w:num w:numId="134" w16cid:durableId="1634214982">
    <w:abstractNumId w:val="39"/>
  </w:num>
  <w:num w:numId="135" w16cid:durableId="1043405362">
    <w:abstractNumId w:val="56"/>
  </w:num>
  <w:num w:numId="136" w16cid:durableId="397215635">
    <w:abstractNumId w:val="53"/>
  </w:num>
  <w:num w:numId="137" w16cid:durableId="1705251131">
    <w:abstractNumId w:val="57"/>
  </w:num>
  <w:num w:numId="138" w16cid:durableId="799568130">
    <w:abstractNumId w:val="62"/>
  </w:num>
  <w:num w:numId="139" w16cid:durableId="780688822">
    <w:abstractNumId w:val="19"/>
  </w:num>
  <w:num w:numId="140" w16cid:durableId="1400060324">
    <w:abstractNumId w:val="20"/>
  </w:num>
  <w:num w:numId="141" w16cid:durableId="153574905">
    <w:abstractNumId w:val="11"/>
  </w:num>
  <w:num w:numId="142" w16cid:durableId="1606960033">
    <w:abstractNumId w:val="79"/>
  </w:num>
  <w:num w:numId="143" w16cid:durableId="884178281">
    <w:abstractNumId w:val="31"/>
  </w:num>
  <w:num w:numId="144" w16cid:durableId="2016031537">
    <w:abstractNumId w:val="75"/>
  </w:num>
  <w:num w:numId="145" w16cid:durableId="249315750">
    <w:abstractNumId w:val="2"/>
  </w:num>
  <w:num w:numId="146" w16cid:durableId="1116369476">
    <w:abstractNumId w:val="39"/>
  </w:num>
  <w:num w:numId="147" w16cid:durableId="1687635935">
    <w:abstractNumId w:val="56"/>
  </w:num>
  <w:num w:numId="148" w16cid:durableId="1946425834">
    <w:abstractNumId w:val="53"/>
  </w:num>
  <w:num w:numId="149" w16cid:durableId="1479034923">
    <w:abstractNumId w:val="57"/>
  </w:num>
  <w:num w:numId="150" w16cid:durableId="1271203470">
    <w:abstractNumId w:val="62"/>
  </w:num>
  <w:num w:numId="151" w16cid:durableId="392198420">
    <w:abstractNumId w:val="19"/>
  </w:num>
  <w:num w:numId="152" w16cid:durableId="1350523401">
    <w:abstractNumId w:val="20"/>
  </w:num>
  <w:num w:numId="153" w16cid:durableId="1629241760">
    <w:abstractNumId w:val="11"/>
  </w:num>
  <w:num w:numId="154" w16cid:durableId="1495415546">
    <w:abstractNumId w:val="79"/>
  </w:num>
  <w:num w:numId="155" w16cid:durableId="1155991166">
    <w:abstractNumId w:val="31"/>
  </w:num>
  <w:num w:numId="156" w16cid:durableId="765537001">
    <w:abstractNumId w:val="75"/>
  </w:num>
  <w:num w:numId="157" w16cid:durableId="1664042842">
    <w:abstractNumId w:val="2"/>
  </w:num>
  <w:num w:numId="158" w16cid:durableId="158539809">
    <w:abstractNumId w:val="39"/>
  </w:num>
  <w:num w:numId="159" w16cid:durableId="1484544868">
    <w:abstractNumId w:val="56"/>
  </w:num>
  <w:num w:numId="160" w16cid:durableId="1551377557">
    <w:abstractNumId w:val="53"/>
  </w:num>
  <w:num w:numId="161" w16cid:durableId="2048018094">
    <w:abstractNumId w:val="40"/>
  </w:num>
  <w:num w:numId="162" w16cid:durableId="1865826764">
    <w:abstractNumId w:val="92"/>
  </w:num>
  <w:num w:numId="163" w16cid:durableId="2098793641">
    <w:abstractNumId w:val="36"/>
  </w:num>
  <w:num w:numId="164" w16cid:durableId="1829973835">
    <w:abstractNumId w:val="50"/>
  </w:num>
  <w:num w:numId="165" w16cid:durableId="1740178054">
    <w:abstractNumId w:val="57"/>
  </w:num>
  <w:num w:numId="166" w16cid:durableId="1879779394">
    <w:abstractNumId w:val="62"/>
  </w:num>
  <w:num w:numId="167" w16cid:durableId="951548998">
    <w:abstractNumId w:val="19"/>
  </w:num>
  <w:num w:numId="168" w16cid:durableId="1518890749">
    <w:abstractNumId w:val="20"/>
  </w:num>
  <w:num w:numId="169" w16cid:durableId="953177044">
    <w:abstractNumId w:val="11"/>
  </w:num>
  <w:num w:numId="170" w16cid:durableId="1041595522">
    <w:abstractNumId w:val="79"/>
  </w:num>
  <w:num w:numId="171" w16cid:durableId="1474714872">
    <w:abstractNumId w:val="31"/>
  </w:num>
  <w:num w:numId="172" w16cid:durableId="1866477688">
    <w:abstractNumId w:val="75"/>
  </w:num>
  <w:num w:numId="173" w16cid:durableId="559445394">
    <w:abstractNumId w:val="2"/>
  </w:num>
  <w:num w:numId="174" w16cid:durableId="1003627094">
    <w:abstractNumId w:val="39"/>
  </w:num>
  <w:num w:numId="175" w16cid:durableId="1748192115">
    <w:abstractNumId w:val="56"/>
  </w:num>
  <w:num w:numId="176" w16cid:durableId="1287275924">
    <w:abstractNumId w:val="53"/>
  </w:num>
  <w:num w:numId="177" w16cid:durableId="1586841401">
    <w:abstractNumId w:val="45"/>
  </w:num>
  <w:num w:numId="178" w16cid:durableId="2050757737">
    <w:abstractNumId w:val="25"/>
  </w:num>
  <w:num w:numId="179" w16cid:durableId="865946762">
    <w:abstractNumId w:val="3"/>
  </w:num>
  <w:num w:numId="180" w16cid:durableId="400249871">
    <w:abstractNumId w:val="33"/>
  </w:num>
  <w:num w:numId="181" w16cid:durableId="2030373691">
    <w:abstractNumId w:val="26"/>
  </w:num>
  <w:num w:numId="182" w16cid:durableId="159809496">
    <w:abstractNumId w:val="5"/>
  </w:num>
  <w:num w:numId="183" w16cid:durableId="6305993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16cid:durableId="129984505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16cid:durableId="3509537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6"/>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36C"/>
    <w:rsid w:val="000006E1"/>
    <w:rsid w:val="00000815"/>
    <w:rsid w:val="000008F3"/>
    <w:rsid w:val="00000B8C"/>
    <w:rsid w:val="00000CD3"/>
    <w:rsid w:val="00001145"/>
    <w:rsid w:val="00001324"/>
    <w:rsid w:val="000015F1"/>
    <w:rsid w:val="00001D8A"/>
    <w:rsid w:val="00001DDC"/>
    <w:rsid w:val="00001E39"/>
    <w:rsid w:val="00001EC9"/>
    <w:rsid w:val="00001EEF"/>
    <w:rsid w:val="00001EF9"/>
    <w:rsid w:val="0000213E"/>
    <w:rsid w:val="000021A5"/>
    <w:rsid w:val="00002360"/>
    <w:rsid w:val="00002A37"/>
    <w:rsid w:val="00002A6F"/>
    <w:rsid w:val="00002A9B"/>
    <w:rsid w:val="00002D8B"/>
    <w:rsid w:val="00002F38"/>
    <w:rsid w:val="00002F39"/>
    <w:rsid w:val="00002F67"/>
    <w:rsid w:val="000037CC"/>
    <w:rsid w:val="000037ED"/>
    <w:rsid w:val="00003A24"/>
    <w:rsid w:val="00003B2C"/>
    <w:rsid w:val="00003C9F"/>
    <w:rsid w:val="00003CD3"/>
    <w:rsid w:val="0000408E"/>
    <w:rsid w:val="00004205"/>
    <w:rsid w:val="00004263"/>
    <w:rsid w:val="000042EE"/>
    <w:rsid w:val="000045F9"/>
    <w:rsid w:val="00004B71"/>
    <w:rsid w:val="00004C94"/>
    <w:rsid w:val="00004EA6"/>
    <w:rsid w:val="00004FB9"/>
    <w:rsid w:val="00004FBD"/>
    <w:rsid w:val="00005197"/>
    <w:rsid w:val="000052DD"/>
    <w:rsid w:val="000054F8"/>
    <w:rsid w:val="0000564C"/>
    <w:rsid w:val="0000581A"/>
    <w:rsid w:val="00005893"/>
    <w:rsid w:val="00006446"/>
    <w:rsid w:val="0000652D"/>
    <w:rsid w:val="000065C1"/>
    <w:rsid w:val="00006896"/>
    <w:rsid w:val="00006A18"/>
    <w:rsid w:val="00006C02"/>
    <w:rsid w:val="00007031"/>
    <w:rsid w:val="00007100"/>
    <w:rsid w:val="000071A6"/>
    <w:rsid w:val="00007291"/>
    <w:rsid w:val="000072C9"/>
    <w:rsid w:val="00007303"/>
    <w:rsid w:val="00007439"/>
    <w:rsid w:val="0000771A"/>
    <w:rsid w:val="00007813"/>
    <w:rsid w:val="000078B0"/>
    <w:rsid w:val="00007AB1"/>
    <w:rsid w:val="00007CB5"/>
    <w:rsid w:val="00007CDC"/>
    <w:rsid w:val="00010144"/>
    <w:rsid w:val="000101FC"/>
    <w:rsid w:val="000102B4"/>
    <w:rsid w:val="000105B5"/>
    <w:rsid w:val="000107F1"/>
    <w:rsid w:val="00010818"/>
    <w:rsid w:val="000109C3"/>
    <w:rsid w:val="00010CA2"/>
    <w:rsid w:val="00010DEB"/>
    <w:rsid w:val="00010F05"/>
    <w:rsid w:val="00010FF9"/>
    <w:rsid w:val="000111F8"/>
    <w:rsid w:val="000114A3"/>
    <w:rsid w:val="000114AC"/>
    <w:rsid w:val="000114D1"/>
    <w:rsid w:val="00011743"/>
    <w:rsid w:val="000118A2"/>
    <w:rsid w:val="00011B28"/>
    <w:rsid w:val="00011B8E"/>
    <w:rsid w:val="00011CEA"/>
    <w:rsid w:val="00011FC0"/>
    <w:rsid w:val="00011FF6"/>
    <w:rsid w:val="000122AA"/>
    <w:rsid w:val="000126D7"/>
    <w:rsid w:val="0001278B"/>
    <w:rsid w:val="00012AAB"/>
    <w:rsid w:val="0001338A"/>
    <w:rsid w:val="000135DB"/>
    <w:rsid w:val="00013F5A"/>
    <w:rsid w:val="000143BC"/>
    <w:rsid w:val="000144AE"/>
    <w:rsid w:val="00014AA9"/>
    <w:rsid w:val="00014F13"/>
    <w:rsid w:val="000151AF"/>
    <w:rsid w:val="00015353"/>
    <w:rsid w:val="0001538C"/>
    <w:rsid w:val="00015C13"/>
    <w:rsid w:val="00015C99"/>
    <w:rsid w:val="00015D15"/>
    <w:rsid w:val="00015D99"/>
    <w:rsid w:val="000161DD"/>
    <w:rsid w:val="0001626D"/>
    <w:rsid w:val="000164B4"/>
    <w:rsid w:val="00016B69"/>
    <w:rsid w:val="00016D79"/>
    <w:rsid w:val="0001723C"/>
    <w:rsid w:val="000173ED"/>
    <w:rsid w:val="0001744B"/>
    <w:rsid w:val="00017491"/>
    <w:rsid w:val="0001794A"/>
    <w:rsid w:val="00017C07"/>
    <w:rsid w:val="00017D04"/>
    <w:rsid w:val="000205B0"/>
    <w:rsid w:val="00020BD3"/>
    <w:rsid w:val="00020CE5"/>
    <w:rsid w:val="0002119F"/>
    <w:rsid w:val="00021325"/>
    <w:rsid w:val="00021610"/>
    <w:rsid w:val="00022012"/>
    <w:rsid w:val="000220D1"/>
    <w:rsid w:val="000223B7"/>
    <w:rsid w:val="00022448"/>
    <w:rsid w:val="00022611"/>
    <w:rsid w:val="000226C2"/>
    <w:rsid w:val="00022A42"/>
    <w:rsid w:val="00022D99"/>
    <w:rsid w:val="00023453"/>
    <w:rsid w:val="000238E1"/>
    <w:rsid w:val="00023B94"/>
    <w:rsid w:val="00023BD4"/>
    <w:rsid w:val="00023C11"/>
    <w:rsid w:val="00023FDC"/>
    <w:rsid w:val="00023FE6"/>
    <w:rsid w:val="00024258"/>
    <w:rsid w:val="000244DC"/>
    <w:rsid w:val="00024766"/>
    <w:rsid w:val="000248D6"/>
    <w:rsid w:val="0002499E"/>
    <w:rsid w:val="00024CBA"/>
    <w:rsid w:val="00025096"/>
    <w:rsid w:val="00025221"/>
    <w:rsid w:val="00025338"/>
    <w:rsid w:val="0002542B"/>
    <w:rsid w:val="00025632"/>
    <w:rsid w:val="0002564D"/>
    <w:rsid w:val="00025ECA"/>
    <w:rsid w:val="00026146"/>
    <w:rsid w:val="0002620C"/>
    <w:rsid w:val="000265E7"/>
    <w:rsid w:val="0002663B"/>
    <w:rsid w:val="000267E2"/>
    <w:rsid w:val="00026B72"/>
    <w:rsid w:val="00026BE2"/>
    <w:rsid w:val="00026CE1"/>
    <w:rsid w:val="00026F1C"/>
    <w:rsid w:val="000271A4"/>
    <w:rsid w:val="0002731F"/>
    <w:rsid w:val="0002789C"/>
    <w:rsid w:val="0002796A"/>
    <w:rsid w:val="000301AF"/>
    <w:rsid w:val="0003044B"/>
    <w:rsid w:val="00030642"/>
    <w:rsid w:val="0003066D"/>
    <w:rsid w:val="00030679"/>
    <w:rsid w:val="00030A77"/>
    <w:rsid w:val="00031515"/>
    <w:rsid w:val="0003174D"/>
    <w:rsid w:val="000318B5"/>
    <w:rsid w:val="00031BDB"/>
    <w:rsid w:val="00031DDF"/>
    <w:rsid w:val="000325B8"/>
    <w:rsid w:val="00032641"/>
    <w:rsid w:val="00032705"/>
    <w:rsid w:val="00032787"/>
    <w:rsid w:val="0003281F"/>
    <w:rsid w:val="0003294F"/>
    <w:rsid w:val="00032A3D"/>
    <w:rsid w:val="00032B55"/>
    <w:rsid w:val="00032F36"/>
    <w:rsid w:val="00033160"/>
    <w:rsid w:val="00033408"/>
    <w:rsid w:val="0003351C"/>
    <w:rsid w:val="000339A3"/>
    <w:rsid w:val="00033C5D"/>
    <w:rsid w:val="00034C15"/>
    <w:rsid w:val="00034DAB"/>
    <w:rsid w:val="00035020"/>
    <w:rsid w:val="0003532C"/>
    <w:rsid w:val="00035478"/>
    <w:rsid w:val="00035A01"/>
    <w:rsid w:val="00035B38"/>
    <w:rsid w:val="00035BF4"/>
    <w:rsid w:val="00035C95"/>
    <w:rsid w:val="0003613B"/>
    <w:rsid w:val="00036395"/>
    <w:rsid w:val="000365D1"/>
    <w:rsid w:val="00036616"/>
    <w:rsid w:val="00036680"/>
    <w:rsid w:val="000368B0"/>
    <w:rsid w:val="00036BA1"/>
    <w:rsid w:val="00036D8A"/>
    <w:rsid w:val="00036E3C"/>
    <w:rsid w:val="00036E43"/>
    <w:rsid w:val="00036E9C"/>
    <w:rsid w:val="000371A3"/>
    <w:rsid w:val="00037320"/>
    <w:rsid w:val="00037496"/>
    <w:rsid w:val="00037C22"/>
    <w:rsid w:val="00037C45"/>
    <w:rsid w:val="00037DC2"/>
    <w:rsid w:val="000406A3"/>
    <w:rsid w:val="00040915"/>
    <w:rsid w:val="00040922"/>
    <w:rsid w:val="00040930"/>
    <w:rsid w:val="00040AFD"/>
    <w:rsid w:val="00040F91"/>
    <w:rsid w:val="000411E1"/>
    <w:rsid w:val="000414DA"/>
    <w:rsid w:val="00041828"/>
    <w:rsid w:val="00041926"/>
    <w:rsid w:val="00041EEF"/>
    <w:rsid w:val="00042024"/>
    <w:rsid w:val="00042040"/>
    <w:rsid w:val="0004221F"/>
    <w:rsid w:val="000422E2"/>
    <w:rsid w:val="000428F7"/>
    <w:rsid w:val="00042968"/>
    <w:rsid w:val="00042A88"/>
    <w:rsid w:val="00042F22"/>
    <w:rsid w:val="000430FD"/>
    <w:rsid w:val="0004334A"/>
    <w:rsid w:val="000438DE"/>
    <w:rsid w:val="00043B96"/>
    <w:rsid w:val="00043E25"/>
    <w:rsid w:val="00043FB3"/>
    <w:rsid w:val="0004411E"/>
    <w:rsid w:val="00044256"/>
    <w:rsid w:val="00044328"/>
    <w:rsid w:val="000444EF"/>
    <w:rsid w:val="000446B8"/>
    <w:rsid w:val="00044725"/>
    <w:rsid w:val="00044987"/>
    <w:rsid w:val="000450B2"/>
    <w:rsid w:val="000453D0"/>
    <w:rsid w:val="000457E8"/>
    <w:rsid w:val="00045801"/>
    <w:rsid w:val="00045A9A"/>
    <w:rsid w:val="00045B2F"/>
    <w:rsid w:val="00045B7E"/>
    <w:rsid w:val="00045F37"/>
    <w:rsid w:val="00046407"/>
    <w:rsid w:val="000465F8"/>
    <w:rsid w:val="00046707"/>
    <w:rsid w:val="000467D5"/>
    <w:rsid w:val="00047374"/>
    <w:rsid w:val="000473D6"/>
    <w:rsid w:val="00047C85"/>
    <w:rsid w:val="000500E2"/>
    <w:rsid w:val="00050542"/>
    <w:rsid w:val="0005085A"/>
    <w:rsid w:val="00050882"/>
    <w:rsid w:val="00050CDB"/>
    <w:rsid w:val="000510C5"/>
    <w:rsid w:val="000511DC"/>
    <w:rsid w:val="000511F9"/>
    <w:rsid w:val="000513B8"/>
    <w:rsid w:val="00051475"/>
    <w:rsid w:val="00051778"/>
    <w:rsid w:val="00051B31"/>
    <w:rsid w:val="00051BF6"/>
    <w:rsid w:val="00051C66"/>
    <w:rsid w:val="00051CF9"/>
    <w:rsid w:val="00051D71"/>
    <w:rsid w:val="00051E44"/>
    <w:rsid w:val="000527AA"/>
    <w:rsid w:val="000527C7"/>
    <w:rsid w:val="00052A07"/>
    <w:rsid w:val="00052E21"/>
    <w:rsid w:val="000531D1"/>
    <w:rsid w:val="0005344A"/>
    <w:rsid w:val="00053466"/>
    <w:rsid w:val="000534E3"/>
    <w:rsid w:val="000537F3"/>
    <w:rsid w:val="00053CED"/>
    <w:rsid w:val="00053DE2"/>
    <w:rsid w:val="00053EBF"/>
    <w:rsid w:val="00054017"/>
    <w:rsid w:val="00054042"/>
    <w:rsid w:val="00054633"/>
    <w:rsid w:val="00054978"/>
    <w:rsid w:val="000549B8"/>
    <w:rsid w:val="000549C7"/>
    <w:rsid w:val="00054A21"/>
    <w:rsid w:val="00054DB3"/>
    <w:rsid w:val="00054F45"/>
    <w:rsid w:val="0005508D"/>
    <w:rsid w:val="000550A6"/>
    <w:rsid w:val="00055229"/>
    <w:rsid w:val="00055257"/>
    <w:rsid w:val="000553AE"/>
    <w:rsid w:val="00055464"/>
    <w:rsid w:val="00055F8F"/>
    <w:rsid w:val="0005606A"/>
    <w:rsid w:val="000561DD"/>
    <w:rsid w:val="00056228"/>
    <w:rsid w:val="0005677A"/>
    <w:rsid w:val="00056833"/>
    <w:rsid w:val="0005686A"/>
    <w:rsid w:val="00056DF4"/>
    <w:rsid w:val="00057117"/>
    <w:rsid w:val="00057E0B"/>
    <w:rsid w:val="00057EAF"/>
    <w:rsid w:val="00057ED6"/>
    <w:rsid w:val="00057F0B"/>
    <w:rsid w:val="000602C0"/>
    <w:rsid w:val="00060E4E"/>
    <w:rsid w:val="0006102C"/>
    <w:rsid w:val="000616E7"/>
    <w:rsid w:val="000625D1"/>
    <w:rsid w:val="00062A14"/>
    <w:rsid w:val="00062DC4"/>
    <w:rsid w:val="00062DE9"/>
    <w:rsid w:val="00062FEF"/>
    <w:rsid w:val="00062FF8"/>
    <w:rsid w:val="0006315E"/>
    <w:rsid w:val="000631ED"/>
    <w:rsid w:val="00063900"/>
    <w:rsid w:val="00063C97"/>
    <w:rsid w:val="00063D7D"/>
    <w:rsid w:val="00063F82"/>
    <w:rsid w:val="0006404F"/>
    <w:rsid w:val="00064063"/>
    <w:rsid w:val="00064182"/>
    <w:rsid w:val="00064290"/>
    <w:rsid w:val="000646A7"/>
    <w:rsid w:val="0006487E"/>
    <w:rsid w:val="00064AEC"/>
    <w:rsid w:val="00064BA2"/>
    <w:rsid w:val="00064FDE"/>
    <w:rsid w:val="00065128"/>
    <w:rsid w:val="00065616"/>
    <w:rsid w:val="000656F5"/>
    <w:rsid w:val="00065744"/>
    <w:rsid w:val="00065E1A"/>
    <w:rsid w:val="00065F8C"/>
    <w:rsid w:val="000663E7"/>
    <w:rsid w:val="0006671D"/>
    <w:rsid w:val="00066C6B"/>
    <w:rsid w:val="00066F29"/>
    <w:rsid w:val="00066F5A"/>
    <w:rsid w:val="00067448"/>
    <w:rsid w:val="0006756C"/>
    <w:rsid w:val="00067CBE"/>
    <w:rsid w:val="00067E43"/>
    <w:rsid w:val="00070656"/>
    <w:rsid w:val="000709C7"/>
    <w:rsid w:val="0007133E"/>
    <w:rsid w:val="00071406"/>
    <w:rsid w:val="0007156F"/>
    <w:rsid w:val="00071978"/>
    <w:rsid w:val="00071B33"/>
    <w:rsid w:val="00071E74"/>
    <w:rsid w:val="00072056"/>
    <w:rsid w:val="000721C4"/>
    <w:rsid w:val="0007246D"/>
    <w:rsid w:val="000725E9"/>
    <w:rsid w:val="00072A34"/>
    <w:rsid w:val="00072D8E"/>
    <w:rsid w:val="00072F3B"/>
    <w:rsid w:val="00072FA2"/>
    <w:rsid w:val="00072FDC"/>
    <w:rsid w:val="000732EF"/>
    <w:rsid w:val="00073536"/>
    <w:rsid w:val="000738E2"/>
    <w:rsid w:val="0007390B"/>
    <w:rsid w:val="0007399C"/>
    <w:rsid w:val="000739CA"/>
    <w:rsid w:val="00073FEC"/>
    <w:rsid w:val="0007406E"/>
    <w:rsid w:val="0007426D"/>
    <w:rsid w:val="00074949"/>
    <w:rsid w:val="00074A6C"/>
    <w:rsid w:val="00074A90"/>
    <w:rsid w:val="00074E58"/>
    <w:rsid w:val="00074F13"/>
    <w:rsid w:val="00074F42"/>
    <w:rsid w:val="00074FDE"/>
    <w:rsid w:val="00075290"/>
    <w:rsid w:val="000757A5"/>
    <w:rsid w:val="000757B4"/>
    <w:rsid w:val="00075AFB"/>
    <w:rsid w:val="00075EDB"/>
    <w:rsid w:val="000764AA"/>
    <w:rsid w:val="0007677B"/>
    <w:rsid w:val="000769B4"/>
    <w:rsid w:val="00076AD8"/>
    <w:rsid w:val="00076BCB"/>
    <w:rsid w:val="00076C9C"/>
    <w:rsid w:val="00076ED0"/>
    <w:rsid w:val="00077328"/>
    <w:rsid w:val="00077534"/>
    <w:rsid w:val="000779F8"/>
    <w:rsid w:val="00077C5B"/>
    <w:rsid w:val="00077E5F"/>
    <w:rsid w:val="00077FFC"/>
    <w:rsid w:val="00080098"/>
    <w:rsid w:val="00080282"/>
    <w:rsid w:val="000802FE"/>
    <w:rsid w:val="0008036A"/>
    <w:rsid w:val="0008037C"/>
    <w:rsid w:val="000806D1"/>
    <w:rsid w:val="00080C04"/>
    <w:rsid w:val="00080D8E"/>
    <w:rsid w:val="000811FC"/>
    <w:rsid w:val="00081578"/>
    <w:rsid w:val="00081686"/>
    <w:rsid w:val="00081828"/>
    <w:rsid w:val="00081866"/>
    <w:rsid w:val="000818FC"/>
    <w:rsid w:val="00081998"/>
    <w:rsid w:val="00081AA3"/>
    <w:rsid w:val="00081AC0"/>
    <w:rsid w:val="00081AE6"/>
    <w:rsid w:val="00081B11"/>
    <w:rsid w:val="00081CF8"/>
    <w:rsid w:val="00081D20"/>
    <w:rsid w:val="00081D5E"/>
    <w:rsid w:val="00081D8C"/>
    <w:rsid w:val="00081FC8"/>
    <w:rsid w:val="0008208F"/>
    <w:rsid w:val="0008242F"/>
    <w:rsid w:val="00082471"/>
    <w:rsid w:val="000828CE"/>
    <w:rsid w:val="00082AFF"/>
    <w:rsid w:val="00082ED3"/>
    <w:rsid w:val="00082EF7"/>
    <w:rsid w:val="00082FE3"/>
    <w:rsid w:val="00083210"/>
    <w:rsid w:val="000838F6"/>
    <w:rsid w:val="00083A69"/>
    <w:rsid w:val="00083AE0"/>
    <w:rsid w:val="00083CD5"/>
    <w:rsid w:val="00083FC2"/>
    <w:rsid w:val="00083FEB"/>
    <w:rsid w:val="000842B2"/>
    <w:rsid w:val="0008442E"/>
    <w:rsid w:val="00084773"/>
    <w:rsid w:val="000848EE"/>
    <w:rsid w:val="00084BAC"/>
    <w:rsid w:val="000850E1"/>
    <w:rsid w:val="000853CD"/>
    <w:rsid w:val="000855EB"/>
    <w:rsid w:val="0008566A"/>
    <w:rsid w:val="0008586C"/>
    <w:rsid w:val="0008590A"/>
    <w:rsid w:val="0008595E"/>
    <w:rsid w:val="0008599A"/>
    <w:rsid w:val="00085B52"/>
    <w:rsid w:val="00085D54"/>
    <w:rsid w:val="00085D60"/>
    <w:rsid w:val="00086289"/>
    <w:rsid w:val="00086502"/>
    <w:rsid w:val="000866F2"/>
    <w:rsid w:val="00086C0D"/>
    <w:rsid w:val="00086FAD"/>
    <w:rsid w:val="00087028"/>
    <w:rsid w:val="000870D8"/>
    <w:rsid w:val="0008710D"/>
    <w:rsid w:val="00087308"/>
    <w:rsid w:val="00087380"/>
    <w:rsid w:val="0008753B"/>
    <w:rsid w:val="00087CFE"/>
    <w:rsid w:val="00087E65"/>
    <w:rsid w:val="0009009F"/>
    <w:rsid w:val="00090102"/>
    <w:rsid w:val="000904C4"/>
    <w:rsid w:val="000904CB"/>
    <w:rsid w:val="00090596"/>
    <w:rsid w:val="0009076F"/>
    <w:rsid w:val="00090B60"/>
    <w:rsid w:val="00090E14"/>
    <w:rsid w:val="000910B5"/>
    <w:rsid w:val="0009123F"/>
    <w:rsid w:val="00091417"/>
    <w:rsid w:val="000914F7"/>
    <w:rsid w:val="00091557"/>
    <w:rsid w:val="000918DA"/>
    <w:rsid w:val="0009194F"/>
    <w:rsid w:val="000922F2"/>
    <w:rsid w:val="000924C1"/>
    <w:rsid w:val="000924F0"/>
    <w:rsid w:val="0009273C"/>
    <w:rsid w:val="00092BB4"/>
    <w:rsid w:val="00092E74"/>
    <w:rsid w:val="000930D9"/>
    <w:rsid w:val="00093474"/>
    <w:rsid w:val="00093665"/>
    <w:rsid w:val="00093999"/>
    <w:rsid w:val="00093AD4"/>
    <w:rsid w:val="000941C3"/>
    <w:rsid w:val="0009441E"/>
    <w:rsid w:val="000947D2"/>
    <w:rsid w:val="00094AE6"/>
    <w:rsid w:val="0009510F"/>
    <w:rsid w:val="00095165"/>
    <w:rsid w:val="0009546D"/>
    <w:rsid w:val="000954C3"/>
    <w:rsid w:val="00095772"/>
    <w:rsid w:val="00096066"/>
    <w:rsid w:val="000960B2"/>
    <w:rsid w:val="000964E9"/>
    <w:rsid w:val="00096659"/>
    <w:rsid w:val="000967E1"/>
    <w:rsid w:val="0009681C"/>
    <w:rsid w:val="00096961"/>
    <w:rsid w:val="00096963"/>
    <w:rsid w:val="00096AE7"/>
    <w:rsid w:val="00096C1C"/>
    <w:rsid w:val="00096CAA"/>
    <w:rsid w:val="00096EDA"/>
    <w:rsid w:val="0009760A"/>
    <w:rsid w:val="0009771A"/>
    <w:rsid w:val="00097A27"/>
    <w:rsid w:val="00097A31"/>
    <w:rsid w:val="00097A97"/>
    <w:rsid w:val="000A032A"/>
    <w:rsid w:val="000A04C3"/>
    <w:rsid w:val="000A0894"/>
    <w:rsid w:val="000A0ABA"/>
    <w:rsid w:val="000A0B85"/>
    <w:rsid w:val="000A0F89"/>
    <w:rsid w:val="000A1340"/>
    <w:rsid w:val="000A166E"/>
    <w:rsid w:val="000A1B7B"/>
    <w:rsid w:val="000A1C1E"/>
    <w:rsid w:val="000A1C55"/>
    <w:rsid w:val="000A1EB7"/>
    <w:rsid w:val="000A21EE"/>
    <w:rsid w:val="000A22FE"/>
    <w:rsid w:val="000A23BC"/>
    <w:rsid w:val="000A26F0"/>
    <w:rsid w:val="000A28D1"/>
    <w:rsid w:val="000A2A2A"/>
    <w:rsid w:val="000A2D97"/>
    <w:rsid w:val="000A2DD1"/>
    <w:rsid w:val="000A34E4"/>
    <w:rsid w:val="000A38B8"/>
    <w:rsid w:val="000A3A15"/>
    <w:rsid w:val="000A3C7A"/>
    <w:rsid w:val="000A3D78"/>
    <w:rsid w:val="000A3DE2"/>
    <w:rsid w:val="000A415A"/>
    <w:rsid w:val="000A4594"/>
    <w:rsid w:val="000A4611"/>
    <w:rsid w:val="000A474F"/>
    <w:rsid w:val="000A47D3"/>
    <w:rsid w:val="000A47D6"/>
    <w:rsid w:val="000A4898"/>
    <w:rsid w:val="000A4B3C"/>
    <w:rsid w:val="000A4B5D"/>
    <w:rsid w:val="000A52D5"/>
    <w:rsid w:val="000A56F2"/>
    <w:rsid w:val="000A5705"/>
    <w:rsid w:val="000A5978"/>
    <w:rsid w:val="000A6152"/>
    <w:rsid w:val="000A625F"/>
    <w:rsid w:val="000A656D"/>
    <w:rsid w:val="000A6751"/>
    <w:rsid w:val="000A699B"/>
    <w:rsid w:val="000A6E24"/>
    <w:rsid w:val="000A71FC"/>
    <w:rsid w:val="000A7201"/>
    <w:rsid w:val="000A7414"/>
    <w:rsid w:val="000A778F"/>
    <w:rsid w:val="000A784E"/>
    <w:rsid w:val="000A7A03"/>
    <w:rsid w:val="000A7A89"/>
    <w:rsid w:val="000A7BEF"/>
    <w:rsid w:val="000A7C34"/>
    <w:rsid w:val="000A7F71"/>
    <w:rsid w:val="000A7F83"/>
    <w:rsid w:val="000B0013"/>
    <w:rsid w:val="000B012D"/>
    <w:rsid w:val="000B0619"/>
    <w:rsid w:val="000B0762"/>
    <w:rsid w:val="000B085C"/>
    <w:rsid w:val="000B094B"/>
    <w:rsid w:val="000B0FD4"/>
    <w:rsid w:val="000B109C"/>
    <w:rsid w:val="000B11FE"/>
    <w:rsid w:val="000B1257"/>
    <w:rsid w:val="000B1314"/>
    <w:rsid w:val="000B16D6"/>
    <w:rsid w:val="000B17CF"/>
    <w:rsid w:val="000B187E"/>
    <w:rsid w:val="000B2350"/>
    <w:rsid w:val="000B240A"/>
    <w:rsid w:val="000B257C"/>
    <w:rsid w:val="000B2719"/>
    <w:rsid w:val="000B2D12"/>
    <w:rsid w:val="000B2D59"/>
    <w:rsid w:val="000B351F"/>
    <w:rsid w:val="000B36AF"/>
    <w:rsid w:val="000B3787"/>
    <w:rsid w:val="000B3872"/>
    <w:rsid w:val="000B39E6"/>
    <w:rsid w:val="000B3A8F"/>
    <w:rsid w:val="000B3C12"/>
    <w:rsid w:val="000B405F"/>
    <w:rsid w:val="000B420C"/>
    <w:rsid w:val="000B487A"/>
    <w:rsid w:val="000B493D"/>
    <w:rsid w:val="000B4A2E"/>
    <w:rsid w:val="000B4AB9"/>
    <w:rsid w:val="000B4AF0"/>
    <w:rsid w:val="000B4D92"/>
    <w:rsid w:val="000B4F72"/>
    <w:rsid w:val="000B530F"/>
    <w:rsid w:val="000B54DE"/>
    <w:rsid w:val="000B57F1"/>
    <w:rsid w:val="000B58C3"/>
    <w:rsid w:val="000B590F"/>
    <w:rsid w:val="000B5B6B"/>
    <w:rsid w:val="000B5D09"/>
    <w:rsid w:val="000B5E8D"/>
    <w:rsid w:val="000B61AD"/>
    <w:rsid w:val="000B61E9"/>
    <w:rsid w:val="000B64EE"/>
    <w:rsid w:val="000B686D"/>
    <w:rsid w:val="000B6A87"/>
    <w:rsid w:val="000B6D1E"/>
    <w:rsid w:val="000B6DBC"/>
    <w:rsid w:val="000B6E94"/>
    <w:rsid w:val="000B71BA"/>
    <w:rsid w:val="000B72A6"/>
    <w:rsid w:val="000B73BC"/>
    <w:rsid w:val="000B75FD"/>
    <w:rsid w:val="000B7DCE"/>
    <w:rsid w:val="000C012C"/>
    <w:rsid w:val="000C0358"/>
    <w:rsid w:val="000C04A3"/>
    <w:rsid w:val="000C0ABF"/>
    <w:rsid w:val="000C11E0"/>
    <w:rsid w:val="000C14EB"/>
    <w:rsid w:val="000C15F1"/>
    <w:rsid w:val="000C165A"/>
    <w:rsid w:val="000C1736"/>
    <w:rsid w:val="000C178A"/>
    <w:rsid w:val="000C1D36"/>
    <w:rsid w:val="000C1FB7"/>
    <w:rsid w:val="000C212C"/>
    <w:rsid w:val="000C223A"/>
    <w:rsid w:val="000C2427"/>
    <w:rsid w:val="000C2520"/>
    <w:rsid w:val="000C25C5"/>
    <w:rsid w:val="000C268D"/>
    <w:rsid w:val="000C28C4"/>
    <w:rsid w:val="000C2A69"/>
    <w:rsid w:val="000C2B3A"/>
    <w:rsid w:val="000C2E19"/>
    <w:rsid w:val="000C32A5"/>
    <w:rsid w:val="000C38C8"/>
    <w:rsid w:val="000C3DB4"/>
    <w:rsid w:val="000C3E60"/>
    <w:rsid w:val="000C44DC"/>
    <w:rsid w:val="000C44E0"/>
    <w:rsid w:val="000C462A"/>
    <w:rsid w:val="000C49D4"/>
    <w:rsid w:val="000C4AA1"/>
    <w:rsid w:val="000C4E88"/>
    <w:rsid w:val="000C5034"/>
    <w:rsid w:val="000C5776"/>
    <w:rsid w:val="000C57ED"/>
    <w:rsid w:val="000C5F8F"/>
    <w:rsid w:val="000C604E"/>
    <w:rsid w:val="000C624A"/>
    <w:rsid w:val="000C63AB"/>
    <w:rsid w:val="000C6430"/>
    <w:rsid w:val="000C653B"/>
    <w:rsid w:val="000C6A25"/>
    <w:rsid w:val="000C7673"/>
    <w:rsid w:val="000C7CAA"/>
    <w:rsid w:val="000C7CCA"/>
    <w:rsid w:val="000C7D8E"/>
    <w:rsid w:val="000D02E4"/>
    <w:rsid w:val="000D0807"/>
    <w:rsid w:val="000D098D"/>
    <w:rsid w:val="000D0A58"/>
    <w:rsid w:val="000D0A8C"/>
    <w:rsid w:val="000D0B29"/>
    <w:rsid w:val="000D0D07"/>
    <w:rsid w:val="000D1450"/>
    <w:rsid w:val="000D15A7"/>
    <w:rsid w:val="000D1752"/>
    <w:rsid w:val="000D1A63"/>
    <w:rsid w:val="000D1A75"/>
    <w:rsid w:val="000D1AFC"/>
    <w:rsid w:val="000D1C19"/>
    <w:rsid w:val="000D1D1E"/>
    <w:rsid w:val="000D1D6F"/>
    <w:rsid w:val="000D2036"/>
    <w:rsid w:val="000D2210"/>
    <w:rsid w:val="000D295E"/>
    <w:rsid w:val="000D2B93"/>
    <w:rsid w:val="000D2F3F"/>
    <w:rsid w:val="000D3007"/>
    <w:rsid w:val="000D30B8"/>
    <w:rsid w:val="000D31C8"/>
    <w:rsid w:val="000D3266"/>
    <w:rsid w:val="000D37AB"/>
    <w:rsid w:val="000D3FC3"/>
    <w:rsid w:val="000D413D"/>
    <w:rsid w:val="000D419A"/>
    <w:rsid w:val="000D41E1"/>
    <w:rsid w:val="000D4797"/>
    <w:rsid w:val="000D479C"/>
    <w:rsid w:val="000D47DD"/>
    <w:rsid w:val="000D47F7"/>
    <w:rsid w:val="000D48B6"/>
    <w:rsid w:val="000D5221"/>
    <w:rsid w:val="000D565C"/>
    <w:rsid w:val="000D5938"/>
    <w:rsid w:val="000D5A06"/>
    <w:rsid w:val="000D5CF1"/>
    <w:rsid w:val="000D5D4A"/>
    <w:rsid w:val="000D60B7"/>
    <w:rsid w:val="000D67BA"/>
    <w:rsid w:val="000D67C7"/>
    <w:rsid w:val="000D67EA"/>
    <w:rsid w:val="000D6826"/>
    <w:rsid w:val="000D6D21"/>
    <w:rsid w:val="000D6D33"/>
    <w:rsid w:val="000D6D3C"/>
    <w:rsid w:val="000D6EE7"/>
    <w:rsid w:val="000D70F3"/>
    <w:rsid w:val="000D75EB"/>
    <w:rsid w:val="000D7607"/>
    <w:rsid w:val="000D760B"/>
    <w:rsid w:val="000D78EC"/>
    <w:rsid w:val="000D7CE3"/>
    <w:rsid w:val="000D7D59"/>
    <w:rsid w:val="000D7D93"/>
    <w:rsid w:val="000D7FD8"/>
    <w:rsid w:val="000E002A"/>
    <w:rsid w:val="000E0120"/>
    <w:rsid w:val="000E044D"/>
    <w:rsid w:val="000E0527"/>
    <w:rsid w:val="000E0B12"/>
    <w:rsid w:val="000E0D23"/>
    <w:rsid w:val="000E0F39"/>
    <w:rsid w:val="000E12D9"/>
    <w:rsid w:val="000E13F0"/>
    <w:rsid w:val="000E1936"/>
    <w:rsid w:val="000E198B"/>
    <w:rsid w:val="000E1E92"/>
    <w:rsid w:val="000E1FC1"/>
    <w:rsid w:val="000E2033"/>
    <w:rsid w:val="000E20C3"/>
    <w:rsid w:val="000E232B"/>
    <w:rsid w:val="000E27EB"/>
    <w:rsid w:val="000E28E7"/>
    <w:rsid w:val="000E2FD4"/>
    <w:rsid w:val="000E39FE"/>
    <w:rsid w:val="000E3E82"/>
    <w:rsid w:val="000E428B"/>
    <w:rsid w:val="000E443D"/>
    <w:rsid w:val="000E4463"/>
    <w:rsid w:val="000E4A9E"/>
    <w:rsid w:val="000E4CB9"/>
    <w:rsid w:val="000E4D93"/>
    <w:rsid w:val="000E552B"/>
    <w:rsid w:val="000E5960"/>
    <w:rsid w:val="000E5EFB"/>
    <w:rsid w:val="000E5FEC"/>
    <w:rsid w:val="000E6038"/>
    <w:rsid w:val="000E6384"/>
    <w:rsid w:val="000E63FF"/>
    <w:rsid w:val="000E65FD"/>
    <w:rsid w:val="000E67BD"/>
    <w:rsid w:val="000E67DA"/>
    <w:rsid w:val="000E6990"/>
    <w:rsid w:val="000E6B22"/>
    <w:rsid w:val="000E6C0C"/>
    <w:rsid w:val="000E72F2"/>
    <w:rsid w:val="000E7518"/>
    <w:rsid w:val="000E76CD"/>
    <w:rsid w:val="000E76DA"/>
    <w:rsid w:val="000E771D"/>
    <w:rsid w:val="000E7932"/>
    <w:rsid w:val="000E7E34"/>
    <w:rsid w:val="000F001E"/>
    <w:rsid w:val="000F01AC"/>
    <w:rsid w:val="000F026C"/>
    <w:rsid w:val="000F047F"/>
    <w:rsid w:val="000F065A"/>
    <w:rsid w:val="000F06D6"/>
    <w:rsid w:val="000F0B5C"/>
    <w:rsid w:val="000F0EB1"/>
    <w:rsid w:val="000F0F3F"/>
    <w:rsid w:val="000F1106"/>
    <w:rsid w:val="000F1130"/>
    <w:rsid w:val="000F11B3"/>
    <w:rsid w:val="000F1473"/>
    <w:rsid w:val="000F1725"/>
    <w:rsid w:val="000F1733"/>
    <w:rsid w:val="000F1ADB"/>
    <w:rsid w:val="000F1B77"/>
    <w:rsid w:val="000F1F88"/>
    <w:rsid w:val="000F2073"/>
    <w:rsid w:val="000F28E7"/>
    <w:rsid w:val="000F2D8E"/>
    <w:rsid w:val="000F2DA2"/>
    <w:rsid w:val="000F3073"/>
    <w:rsid w:val="000F3354"/>
    <w:rsid w:val="000F3422"/>
    <w:rsid w:val="000F364F"/>
    <w:rsid w:val="000F397F"/>
    <w:rsid w:val="000F3A34"/>
    <w:rsid w:val="000F3B53"/>
    <w:rsid w:val="000F3BE9"/>
    <w:rsid w:val="000F3D8B"/>
    <w:rsid w:val="000F3F6C"/>
    <w:rsid w:val="000F3FF6"/>
    <w:rsid w:val="000F4229"/>
    <w:rsid w:val="000F42AF"/>
    <w:rsid w:val="000F4458"/>
    <w:rsid w:val="000F4459"/>
    <w:rsid w:val="000F4617"/>
    <w:rsid w:val="000F482C"/>
    <w:rsid w:val="000F49F3"/>
    <w:rsid w:val="000F4B0D"/>
    <w:rsid w:val="000F4BA5"/>
    <w:rsid w:val="000F4DD1"/>
    <w:rsid w:val="000F57B1"/>
    <w:rsid w:val="000F5903"/>
    <w:rsid w:val="000F5E79"/>
    <w:rsid w:val="000F664E"/>
    <w:rsid w:val="000F68EC"/>
    <w:rsid w:val="000F6984"/>
    <w:rsid w:val="000F6DF3"/>
    <w:rsid w:val="000F728C"/>
    <w:rsid w:val="000F745F"/>
    <w:rsid w:val="000F7568"/>
    <w:rsid w:val="000F75EC"/>
    <w:rsid w:val="000F76DA"/>
    <w:rsid w:val="000F79A5"/>
    <w:rsid w:val="000F7C89"/>
    <w:rsid w:val="000F7D98"/>
    <w:rsid w:val="00100023"/>
    <w:rsid w:val="00100028"/>
    <w:rsid w:val="00100269"/>
    <w:rsid w:val="00100463"/>
    <w:rsid w:val="00100487"/>
    <w:rsid w:val="001005F4"/>
    <w:rsid w:val="001005FF"/>
    <w:rsid w:val="001006FB"/>
    <w:rsid w:val="00100D35"/>
    <w:rsid w:val="00100D9D"/>
    <w:rsid w:val="00100EE0"/>
    <w:rsid w:val="00100F1A"/>
    <w:rsid w:val="0010122C"/>
    <w:rsid w:val="0010140E"/>
    <w:rsid w:val="00101BCE"/>
    <w:rsid w:val="00101D90"/>
    <w:rsid w:val="00101EFA"/>
    <w:rsid w:val="00101F21"/>
    <w:rsid w:val="00101FBD"/>
    <w:rsid w:val="0010207A"/>
    <w:rsid w:val="00102137"/>
    <w:rsid w:val="001024A5"/>
    <w:rsid w:val="00102876"/>
    <w:rsid w:val="001028C1"/>
    <w:rsid w:val="00102AA0"/>
    <w:rsid w:val="00102B85"/>
    <w:rsid w:val="00102BDC"/>
    <w:rsid w:val="00102CAF"/>
    <w:rsid w:val="00102F89"/>
    <w:rsid w:val="00103233"/>
    <w:rsid w:val="001032B5"/>
    <w:rsid w:val="00103781"/>
    <w:rsid w:val="00103EC4"/>
    <w:rsid w:val="0010410F"/>
    <w:rsid w:val="00104272"/>
    <w:rsid w:val="001042F8"/>
    <w:rsid w:val="0010433A"/>
    <w:rsid w:val="001045D2"/>
    <w:rsid w:val="00104C8E"/>
    <w:rsid w:val="001056FE"/>
    <w:rsid w:val="00105C22"/>
    <w:rsid w:val="00105E00"/>
    <w:rsid w:val="00105F74"/>
    <w:rsid w:val="001061E3"/>
    <w:rsid w:val="001062A2"/>
    <w:rsid w:val="001062BF"/>
    <w:rsid w:val="001062FB"/>
    <w:rsid w:val="001063E6"/>
    <w:rsid w:val="0010669A"/>
    <w:rsid w:val="00107120"/>
    <w:rsid w:val="00107288"/>
    <w:rsid w:val="001072E7"/>
    <w:rsid w:val="001075E3"/>
    <w:rsid w:val="0010769E"/>
    <w:rsid w:val="0011009E"/>
    <w:rsid w:val="0011046D"/>
    <w:rsid w:val="001105A7"/>
    <w:rsid w:val="00110858"/>
    <w:rsid w:val="00110884"/>
    <w:rsid w:val="00110C6B"/>
    <w:rsid w:val="00110D67"/>
    <w:rsid w:val="00110E52"/>
    <w:rsid w:val="00111063"/>
    <w:rsid w:val="00111432"/>
    <w:rsid w:val="00111527"/>
    <w:rsid w:val="001118AD"/>
    <w:rsid w:val="001119A0"/>
    <w:rsid w:val="0011200D"/>
    <w:rsid w:val="00112047"/>
    <w:rsid w:val="00112235"/>
    <w:rsid w:val="001122BF"/>
    <w:rsid w:val="001127C6"/>
    <w:rsid w:val="001128A6"/>
    <w:rsid w:val="0011292E"/>
    <w:rsid w:val="00112CD4"/>
    <w:rsid w:val="0011353B"/>
    <w:rsid w:val="001136BE"/>
    <w:rsid w:val="001136EF"/>
    <w:rsid w:val="001139C5"/>
    <w:rsid w:val="00113CF4"/>
    <w:rsid w:val="001146C1"/>
    <w:rsid w:val="001148A5"/>
    <w:rsid w:val="001148CC"/>
    <w:rsid w:val="00114BA3"/>
    <w:rsid w:val="00114BF5"/>
    <w:rsid w:val="00114D74"/>
    <w:rsid w:val="00114DE6"/>
    <w:rsid w:val="00115069"/>
    <w:rsid w:val="001152B5"/>
    <w:rsid w:val="001153EA"/>
    <w:rsid w:val="001154F6"/>
    <w:rsid w:val="00115586"/>
    <w:rsid w:val="00115628"/>
    <w:rsid w:val="00115643"/>
    <w:rsid w:val="001158AC"/>
    <w:rsid w:val="00115B10"/>
    <w:rsid w:val="00115DFA"/>
    <w:rsid w:val="00115F96"/>
    <w:rsid w:val="00116018"/>
    <w:rsid w:val="0011608D"/>
    <w:rsid w:val="001162AB"/>
    <w:rsid w:val="0011641E"/>
    <w:rsid w:val="00116501"/>
    <w:rsid w:val="00116585"/>
    <w:rsid w:val="001165A5"/>
    <w:rsid w:val="00116765"/>
    <w:rsid w:val="001167D5"/>
    <w:rsid w:val="0011683D"/>
    <w:rsid w:val="00116C24"/>
    <w:rsid w:val="00116D85"/>
    <w:rsid w:val="00116FF3"/>
    <w:rsid w:val="0011773B"/>
    <w:rsid w:val="00117A2F"/>
    <w:rsid w:val="00117AA4"/>
    <w:rsid w:val="00117CA4"/>
    <w:rsid w:val="00117D42"/>
    <w:rsid w:val="00117DB1"/>
    <w:rsid w:val="00117FDA"/>
    <w:rsid w:val="001208F6"/>
    <w:rsid w:val="00120975"/>
    <w:rsid w:val="00120E92"/>
    <w:rsid w:val="001210E7"/>
    <w:rsid w:val="0012169E"/>
    <w:rsid w:val="001217F7"/>
    <w:rsid w:val="00121850"/>
    <w:rsid w:val="001219F5"/>
    <w:rsid w:val="00121A20"/>
    <w:rsid w:val="00121A63"/>
    <w:rsid w:val="00121E2C"/>
    <w:rsid w:val="00121EAE"/>
    <w:rsid w:val="00121F28"/>
    <w:rsid w:val="00122AF1"/>
    <w:rsid w:val="00122B4F"/>
    <w:rsid w:val="00122BCB"/>
    <w:rsid w:val="00122CC0"/>
    <w:rsid w:val="00122F62"/>
    <w:rsid w:val="00123245"/>
    <w:rsid w:val="00123290"/>
    <w:rsid w:val="001235A4"/>
    <w:rsid w:val="0012362D"/>
    <w:rsid w:val="001236C7"/>
    <w:rsid w:val="0012377F"/>
    <w:rsid w:val="00123AA8"/>
    <w:rsid w:val="00123D7D"/>
    <w:rsid w:val="00124217"/>
    <w:rsid w:val="00124314"/>
    <w:rsid w:val="001247BB"/>
    <w:rsid w:val="00124ACB"/>
    <w:rsid w:val="00124FB6"/>
    <w:rsid w:val="001252A0"/>
    <w:rsid w:val="00125336"/>
    <w:rsid w:val="001253E5"/>
    <w:rsid w:val="0012564C"/>
    <w:rsid w:val="00125741"/>
    <w:rsid w:val="00125E06"/>
    <w:rsid w:val="00125F0C"/>
    <w:rsid w:val="00126135"/>
    <w:rsid w:val="00126188"/>
    <w:rsid w:val="001264C4"/>
    <w:rsid w:val="00126995"/>
    <w:rsid w:val="00126B4A"/>
    <w:rsid w:val="00126CC6"/>
    <w:rsid w:val="00126CD6"/>
    <w:rsid w:val="00126E01"/>
    <w:rsid w:val="0012714C"/>
    <w:rsid w:val="00127411"/>
    <w:rsid w:val="00127461"/>
    <w:rsid w:val="00127568"/>
    <w:rsid w:val="00127AC7"/>
    <w:rsid w:val="00127CBA"/>
    <w:rsid w:val="00130753"/>
    <w:rsid w:val="00130902"/>
    <w:rsid w:val="00130B7F"/>
    <w:rsid w:val="00130D56"/>
    <w:rsid w:val="00130DE2"/>
    <w:rsid w:val="00130E14"/>
    <w:rsid w:val="00131038"/>
    <w:rsid w:val="0013130F"/>
    <w:rsid w:val="00131A03"/>
    <w:rsid w:val="00131B38"/>
    <w:rsid w:val="00131D4C"/>
    <w:rsid w:val="0013260A"/>
    <w:rsid w:val="00132776"/>
    <w:rsid w:val="00132798"/>
    <w:rsid w:val="001329D0"/>
    <w:rsid w:val="00132C5A"/>
    <w:rsid w:val="00132C83"/>
    <w:rsid w:val="00132DC7"/>
    <w:rsid w:val="00132DFA"/>
    <w:rsid w:val="00132F04"/>
    <w:rsid w:val="00132FD0"/>
    <w:rsid w:val="00133224"/>
    <w:rsid w:val="0013388B"/>
    <w:rsid w:val="00133A56"/>
    <w:rsid w:val="00133B35"/>
    <w:rsid w:val="00133C85"/>
    <w:rsid w:val="00133FAA"/>
    <w:rsid w:val="00133FFC"/>
    <w:rsid w:val="00134368"/>
    <w:rsid w:val="00134370"/>
    <w:rsid w:val="001343DF"/>
    <w:rsid w:val="001344C0"/>
    <w:rsid w:val="0013460B"/>
    <w:rsid w:val="001346C0"/>
    <w:rsid w:val="001346FA"/>
    <w:rsid w:val="00134A9A"/>
    <w:rsid w:val="00134AA3"/>
    <w:rsid w:val="00135104"/>
    <w:rsid w:val="00135242"/>
    <w:rsid w:val="00135252"/>
    <w:rsid w:val="00135545"/>
    <w:rsid w:val="00135D4C"/>
    <w:rsid w:val="00135F4A"/>
    <w:rsid w:val="00136020"/>
    <w:rsid w:val="00136871"/>
    <w:rsid w:val="0013699C"/>
    <w:rsid w:val="00136E87"/>
    <w:rsid w:val="00136ECB"/>
    <w:rsid w:val="001374D0"/>
    <w:rsid w:val="00137600"/>
    <w:rsid w:val="0013795B"/>
    <w:rsid w:val="00137AB5"/>
    <w:rsid w:val="00137C01"/>
    <w:rsid w:val="00137F0B"/>
    <w:rsid w:val="0014009B"/>
    <w:rsid w:val="001402D0"/>
    <w:rsid w:val="001406F6"/>
    <w:rsid w:val="0014074D"/>
    <w:rsid w:val="00140B28"/>
    <w:rsid w:val="001416B9"/>
    <w:rsid w:val="0014181B"/>
    <w:rsid w:val="00141A3B"/>
    <w:rsid w:val="00141BBD"/>
    <w:rsid w:val="00141BCE"/>
    <w:rsid w:val="00141C1E"/>
    <w:rsid w:val="00141CCA"/>
    <w:rsid w:val="00141E6B"/>
    <w:rsid w:val="00141F98"/>
    <w:rsid w:val="001421CE"/>
    <w:rsid w:val="001421DD"/>
    <w:rsid w:val="00142245"/>
    <w:rsid w:val="001427B9"/>
    <w:rsid w:val="001429D7"/>
    <w:rsid w:val="00142BBA"/>
    <w:rsid w:val="00142BE9"/>
    <w:rsid w:val="00142C37"/>
    <w:rsid w:val="00142FF5"/>
    <w:rsid w:val="001431B9"/>
    <w:rsid w:val="001433F0"/>
    <w:rsid w:val="001438CF"/>
    <w:rsid w:val="00143D34"/>
    <w:rsid w:val="00143DFF"/>
    <w:rsid w:val="00143E49"/>
    <w:rsid w:val="00143E9D"/>
    <w:rsid w:val="001442B6"/>
    <w:rsid w:val="001445DE"/>
    <w:rsid w:val="00144A61"/>
    <w:rsid w:val="00144A70"/>
    <w:rsid w:val="00144E2D"/>
    <w:rsid w:val="00144E9E"/>
    <w:rsid w:val="00145CD4"/>
    <w:rsid w:val="00145FFE"/>
    <w:rsid w:val="0014609C"/>
    <w:rsid w:val="00146195"/>
    <w:rsid w:val="001464D3"/>
    <w:rsid w:val="001466D9"/>
    <w:rsid w:val="00147049"/>
    <w:rsid w:val="00147418"/>
    <w:rsid w:val="00147520"/>
    <w:rsid w:val="00147601"/>
    <w:rsid w:val="0014766C"/>
    <w:rsid w:val="00147757"/>
    <w:rsid w:val="001477B2"/>
    <w:rsid w:val="00147981"/>
    <w:rsid w:val="00147D27"/>
    <w:rsid w:val="001505BC"/>
    <w:rsid w:val="0015070E"/>
    <w:rsid w:val="001507D0"/>
    <w:rsid w:val="00150904"/>
    <w:rsid w:val="00150D16"/>
    <w:rsid w:val="0015136D"/>
    <w:rsid w:val="001515D2"/>
    <w:rsid w:val="001517DF"/>
    <w:rsid w:val="00151A65"/>
    <w:rsid w:val="00151A91"/>
    <w:rsid w:val="00151D52"/>
    <w:rsid w:val="00151E23"/>
    <w:rsid w:val="001522FA"/>
    <w:rsid w:val="001525B3"/>
    <w:rsid w:val="00152613"/>
    <w:rsid w:val="001526E0"/>
    <w:rsid w:val="00152B47"/>
    <w:rsid w:val="00152C33"/>
    <w:rsid w:val="00152D63"/>
    <w:rsid w:val="00152DD6"/>
    <w:rsid w:val="00152DF9"/>
    <w:rsid w:val="00152EDC"/>
    <w:rsid w:val="0015327B"/>
    <w:rsid w:val="0015335A"/>
    <w:rsid w:val="00153408"/>
    <w:rsid w:val="001536F7"/>
    <w:rsid w:val="0015399A"/>
    <w:rsid w:val="00153A68"/>
    <w:rsid w:val="00153C4A"/>
    <w:rsid w:val="00153C4C"/>
    <w:rsid w:val="00153E94"/>
    <w:rsid w:val="00153EF7"/>
    <w:rsid w:val="001541DA"/>
    <w:rsid w:val="001542C2"/>
    <w:rsid w:val="001549E1"/>
    <w:rsid w:val="00154FBA"/>
    <w:rsid w:val="00155023"/>
    <w:rsid w:val="00155173"/>
    <w:rsid w:val="001551B5"/>
    <w:rsid w:val="00155526"/>
    <w:rsid w:val="001557E9"/>
    <w:rsid w:val="00155800"/>
    <w:rsid w:val="0015588B"/>
    <w:rsid w:val="00155AF8"/>
    <w:rsid w:val="00155AFE"/>
    <w:rsid w:val="00155B51"/>
    <w:rsid w:val="00155C15"/>
    <w:rsid w:val="00155C60"/>
    <w:rsid w:val="00156054"/>
    <w:rsid w:val="00156383"/>
    <w:rsid w:val="001565F9"/>
    <w:rsid w:val="0015671A"/>
    <w:rsid w:val="001567B6"/>
    <w:rsid w:val="00156879"/>
    <w:rsid w:val="001568AE"/>
    <w:rsid w:val="001569D8"/>
    <w:rsid w:val="00156D4B"/>
    <w:rsid w:val="00156FAA"/>
    <w:rsid w:val="001570E7"/>
    <w:rsid w:val="001575CD"/>
    <w:rsid w:val="00157891"/>
    <w:rsid w:val="001578AA"/>
    <w:rsid w:val="00157DCB"/>
    <w:rsid w:val="001600AF"/>
    <w:rsid w:val="00160142"/>
    <w:rsid w:val="001604A5"/>
    <w:rsid w:val="00160791"/>
    <w:rsid w:val="001609B0"/>
    <w:rsid w:val="00160A0F"/>
    <w:rsid w:val="00160A99"/>
    <w:rsid w:val="00160AE9"/>
    <w:rsid w:val="00160EC1"/>
    <w:rsid w:val="001613F7"/>
    <w:rsid w:val="00161532"/>
    <w:rsid w:val="001616AE"/>
    <w:rsid w:val="00161BC0"/>
    <w:rsid w:val="00161BF6"/>
    <w:rsid w:val="00161D43"/>
    <w:rsid w:val="00161E67"/>
    <w:rsid w:val="00161F0A"/>
    <w:rsid w:val="00161F0D"/>
    <w:rsid w:val="00162634"/>
    <w:rsid w:val="0016284E"/>
    <w:rsid w:val="001632DE"/>
    <w:rsid w:val="00163367"/>
    <w:rsid w:val="00163C90"/>
    <w:rsid w:val="00163E6D"/>
    <w:rsid w:val="00163ECF"/>
    <w:rsid w:val="00164019"/>
    <w:rsid w:val="00164363"/>
    <w:rsid w:val="00164387"/>
    <w:rsid w:val="00164684"/>
    <w:rsid w:val="00164727"/>
    <w:rsid w:val="00165110"/>
    <w:rsid w:val="00165259"/>
    <w:rsid w:val="001653F0"/>
    <w:rsid w:val="00165430"/>
    <w:rsid w:val="00165739"/>
    <w:rsid w:val="00165919"/>
    <w:rsid w:val="00165937"/>
    <w:rsid w:val="001659C1"/>
    <w:rsid w:val="00165A65"/>
    <w:rsid w:val="00165F87"/>
    <w:rsid w:val="00165FA5"/>
    <w:rsid w:val="00165FFF"/>
    <w:rsid w:val="001660C6"/>
    <w:rsid w:val="001666EF"/>
    <w:rsid w:val="0016696D"/>
    <w:rsid w:val="001669CB"/>
    <w:rsid w:val="00166D43"/>
    <w:rsid w:val="00166EE0"/>
    <w:rsid w:val="00166F33"/>
    <w:rsid w:val="0016718F"/>
    <w:rsid w:val="001672F6"/>
    <w:rsid w:val="00167333"/>
    <w:rsid w:val="0016785B"/>
    <w:rsid w:val="0017030A"/>
    <w:rsid w:val="00170319"/>
    <w:rsid w:val="0017056D"/>
    <w:rsid w:val="001705E3"/>
    <w:rsid w:val="0017071E"/>
    <w:rsid w:val="001708CA"/>
    <w:rsid w:val="00170BFC"/>
    <w:rsid w:val="00170DB1"/>
    <w:rsid w:val="00170F17"/>
    <w:rsid w:val="0017114B"/>
    <w:rsid w:val="00171209"/>
    <w:rsid w:val="001713DE"/>
    <w:rsid w:val="0017153F"/>
    <w:rsid w:val="001716B4"/>
    <w:rsid w:val="00171805"/>
    <w:rsid w:val="001718D8"/>
    <w:rsid w:val="00171965"/>
    <w:rsid w:val="001721A3"/>
    <w:rsid w:val="00172414"/>
    <w:rsid w:val="0017283E"/>
    <w:rsid w:val="00172ADB"/>
    <w:rsid w:val="00172C26"/>
    <w:rsid w:val="001732FE"/>
    <w:rsid w:val="001735D1"/>
    <w:rsid w:val="00173970"/>
    <w:rsid w:val="00173A8E"/>
    <w:rsid w:val="00173B04"/>
    <w:rsid w:val="00173F58"/>
    <w:rsid w:val="00174099"/>
    <w:rsid w:val="0017410D"/>
    <w:rsid w:val="0017431C"/>
    <w:rsid w:val="00174524"/>
    <w:rsid w:val="00174707"/>
    <w:rsid w:val="00174B95"/>
    <w:rsid w:val="00174C8E"/>
    <w:rsid w:val="0017502C"/>
    <w:rsid w:val="0017528D"/>
    <w:rsid w:val="00175404"/>
    <w:rsid w:val="00175AA7"/>
    <w:rsid w:val="00175B4E"/>
    <w:rsid w:val="00175BDC"/>
    <w:rsid w:val="00176260"/>
    <w:rsid w:val="0017626D"/>
    <w:rsid w:val="001762E8"/>
    <w:rsid w:val="001765FE"/>
    <w:rsid w:val="001766E2"/>
    <w:rsid w:val="00176933"/>
    <w:rsid w:val="00176B36"/>
    <w:rsid w:val="00176FBE"/>
    <w:rsid w:val="001770A6"/>
    <w:rsid w:val="00177371"/>
    <w:rsid w:val="001776A9"/>
    <w:rsid w:val="00177770"/>
    <w:rsid w:val="00177B52"/>
    <w:rsid w:val="00177B7F"/>
    <w:rsid w:val="00177BF9"/>
    <w:rsid w:val="00177D78"/>
    <w:rsid w:val="0018001A"/>
    <w:rsid w:val="001806C9"/>
    <w:rsid w:val="001809CE"/>
    <w:rsid w:val="00180B00"/>
    <w:rsid w:val="00180B8A"/>
    <w:rsid w:val="00180BE8"/>
    <w:rsid w:val="001810A9"/>
    <w:rsid w:val="0018143F"/>
    <w:rsid w:val="00181918"/>
    <w:rsid w:val="00181A14"/>
    <w:rsid w:val="00181C2D"/>
    <w:rsid w:val="00181FF8"/>
    <w:rsid w:val="0018267A"/>
    <w:rsid w:val="00182A67"/>
    <w:rsid w:val="00182EA4"/>
    <w:rsid w:val="0018393F"/>
    <w:rsid w:val="00183DC9"/>
    <w:rsid w:val="001841F9"/>
    <w:rsid w:val="0018425E"/>
    <w:rsid w:val="0018427E"/>
    <w:rsid w:val="0018434D"/>
    <w:rsid w:val="00184390"/>
    <w:rsid w:val="00184483"/>
    <w:rsid w:val="001848EC"/>
    <w:rsid w:val="00184C4B"/>
    <w:rsid w:val="00184D72"/>
    <w:rsid w:val="001856C7"/>
    <w:rsid w:val="001857B3"/>
    <w:rsid w:val="00185966"/>
    <w:rsid w:val="001859EA"/>
    <w:rsid w:val="00185AD7"/>
    <w:rsid w:val="00186378"/>
    <w:rsid w:val="0018641B"/>
    <w:rsid w:val="001865EB"/>
    <w:rsid w:val="00186669"/>
    <w:rsid w:val="00186681"/>
    <w:rsid w:val="00186747"/>
    <w:rsid w:val="00186BF0"/>
    <w:rsid w:val="001870CE"/>
    <w:rsid w:val="0018765A"/>
    <w:rsid w:val="00187704"/>
    <w:rsid w:val="00187A50"/>
    <w:rsid w:val="00187BCA"/>
    <w:rsid w:val="00187CF3"/>
    <w:rsid w:val="00187D71"/>
    <w:rsid w:val="00187F40"/>
    <w:rsid w:val="001904EE"/>
    <w:rsid w:val="0019072A"/>
    <w:rsid w:val="00190AC1"/>
    <w:rsid w:val="00190D89"/>
    <w:rsid w:val="00191220"/>
    <w:rsid w:val="001912A1"/>
    <w:rsid w:val="001912B1"/>
    <w:rsid w:val="001912C1"/>
    <w:rsid w:val="00191434"/>
    <w:rsid w:val="00191569"/>
    <w:rsid w:val="00191D07"/>
    <w:rsid w:val="00191D0C"/>
    <w:rsid w:val="00191FD2"/>
    <w:rsid w:val="00192083"/>
    <w:rsid w:val="001921F0"/>
    <w:rsid w:val="001923C6"/>
    <w:rsid w:val="0019261E"/>
    <w:rsid w:val="00192707"/>
    <w:rsid w:val="001929F8"/>
    <w:rsid w:val="00192B3D"/>
    <w:rsid w:val="00192C19"/>
    <w:rsid w:val="00192EA5"/>
    <w:rsid w:val="00192ED5"/>
    <w:rsid w:val="00193354"/>
    <w:rsid w:val="0019341A"/>
    <w:rsid w:val="001937CE"/>
    <w:rsid w:val="00193C29"/>
    <w:rsid w:val="00193DFC"/>
    <w:rsid w:val="00193E67"/>
    <w:rsid w:val="00193FF8"/>
    <w:rsid w:val="0019401D"/>
    <w:rsid w:val="0019417D"/>
    <w:rsid w:val="00194412"/>
    <w:rsid w:val="00194754"/>
    <w:rsid w:val="00194A64"/>
    <w:rsid w:val="00194A91"/>
    <w:rsid w:val="00194B4F"/>
    <w:rsid w:val="00194E8F"/>
    <w:rsid w:val="00195409"/>
    <w:rsid w:val="00195699"/>
    <w:rsid w:val="001956FB"/>
    <w:rsid w:val="00195DDF"/>
    <w:rsid w:val="00195FFD"/>
    <w:rsid w:val="0019616E"/>
    <w:rsid w:val="001961D9"/>
    <w:rsid w:val="00196216"/>
    <w:rsid w:val="001964EA"/>
    <w:rsid w:val="0019709C"/>
    <w:rsid w:val="001974C6"/>
    <w:rsid w:val="001974FF"/>
    <w:rsid w:val="00197764"/>
    <w:rsid w:val="00197772"/>
    <w:rsid w:val="00197832"/>
    <w:rsid w:val="001978A7"/>
    <w:rsid w:val="001978FE"/>
    <w:rsid w:val="00197DF9"/>
    <w:rsid w:val="00197EA7"/>
    <w:rsid w:val="00197F10"/>
    <w:rsid w:val="00197FDF"/>
    <w:rsid w:val="001A023C"/>
    <w:rsid w:val="001A03DC"/>
    <w:rsid w:val="001A066C"/>
    <w:rsid w:val="001A0C6B"/>
    <w:rsid w:val="001A0CE0"/>
    <w:rsid w:val="001A0E13"/>
    <w:rsid w:val="001A0F45"/>
    <w:rsid w:val="001A126F"/>
    <w:rsid w:val="001A1654"/>
    <w:rsid w:val="001A1987"/>
    <w:rsid w:val="001A1A9A"/>
    <w:rsid w:val="001A21F5"/>
    <w:rsid w:val="001A2209"/>
    <w:rsid w:val="001A2564"/>
    <w:rsid w:val="001A28F2"/>
    <w:rsid w:val="001A324E"/>
    <w:rsid w:val="001A3386"/>
    <w:rsid w:val="001A3685"/>
    <w:rsid w:val="001A369C"/>
    <w:rsid w:val="001A3716"/>
    <w:rsid w:val="001A3D11"/>
    <w:rsid w:val="001A4144"/>
    <w:rsid w:val="001A45BA"/>
    <w:rsid w:val="001A4BCE"/>
    <w:rsid w:val="001A4BD5"/>
    <w:rsid w:val="001A53B1"/>
    <w:rsid w:val="001A54AB"/>
    <w:rsid w:val="001A5806"/>
    <w:rsid w:val="001A5BF9"/>
    <w:rsid w:val="001A5E6B"/>
    <w:rsid w:val="001A5F17"/>
    <w:rsid w:val="001A6051"/>
    <w:rsid w:val="001A6173"/>
    <w:rsid w:val="001A6302"/>
    <w:rsid w:val="001A632B"/>
    <w:rsid w:val="001A6CBA"/>
    <w:rsid w:val="001A6D37"/>
    <w:rsid w:val="001A71A6"/>
    <w:rsid w:val="001A759B"/>
    <w:rsid w:val="001A77C7"/>
    <w:rsid w:val="001B01CA"/>
    <w:rsid w:val="001B0649"/>
    <w:rsid w:val="001B0B4B"/>
    <w:rsid w:val="001B0C0A"/>
    <w:rsid w:val="001B0D97"/>
    <w:rsid w:val="001B1387"/>
    <w:rsid w:val="001B14ED"/>
    <w:rsid w:val="001B14EE"/>
    <w:rsid w:val="001B177A"/>
    <w:rsid w:val="001B2305"/>
    <w:rsid w:val="001B2A04"/>
    <w:rsid w:val="001B2D06"/>
    <w:rsid w:val="001B2D70"/>
    <w:rsid w:val="001B2E67"/>
    <w:rsid w:val="001B3274"/>
    <w:rsid w:val="001B3299"/>
    <w:rsid w:val="001B337F"/>
    <w:rsid w:val="001B3982"/>
    <w:rsid w:val="001B432A"/>
    <w:rsid w:val="001B4674"/>
    <w:rsid w:val="001B4FC2"/>
    <w:rsid w:val="001B5036"/>
    <w:rsid w:val="001B532B"/>
    <w:rsid w:val="001B5580"/>
    <w:rsid w:val="001B5A5D"/>
    <w:rsid w:val="001B5FE3"/>
    <w:rsid w:val="001B6042"/>
    <w:rsid w:val="001B6198"/>
    <w:rsid w:val="001B636D"/>
    <w:rsid w:val="001B6FBB"/>
    <w:rsid w:val="001B7095"/>
    <w:rsid w:val="001B710A"/>
    <w:rsid w:val="001B7240"/>
    <w:rsid w:val="001B7817"/>
    <w:rsid w:val="001B7A98"/>
    <w:rsid w:val="001B7AB0"/>
    <w:rsid w:val="001C00D3"/>
    <w:rsid w:val="001C0802"/>
    <w:rsid w:val="001C10C6"/>
    <w:rsid w:val="001C12B0"/>
    <w:rsid w:val="001C12BC"/>
    <w:rsid w:val="001C139D"/>
    <w:rsid w:val="001C153D"/>
    <w:rsid w:val="001C1565"/>
    <w:rsid w:val="001C1647"/>
    <w:rsid w:val="001C1682"/>
    <w:rsid w:val="001C17F5"/>
    <w:rsid w:val="001C1B9D"/>
    <w:rsid w:val="001C1C24"/>
    <w:rsid w:val="001C1CE5"/>
    <w:rsid w:val="001C1D60"/>
    <w:rsid w:val="001C1FF1"/>
    <w:rsid w:val="001C2383"/>
    <w:rsid w:val="001C23D2"/>
    <w:rsid w:val="001C2758"/>
    <w:rsid w:val="001C2804"/>
    <w:rsid w:val="001C2883"/>
    <w:rsid w:val="001C2904"/>
    <w:rsid w:val="001C299B"/>
    <w:rsid w:val="001C2C6C"/>
    <w:rsid w:val="001C2D3C"/>
    <w:rsid w:val="001C2DAE"/>
    <w:rsid w:val="001C2FFA"/>
    <w:rsid w:val="001C36D8"/>
    <w:rsid w:val="001C3721"/>
    <w:rsid w:val="001C3930"/>
    <w:rsid w:val="001C3D2A"/>
    <w:rsid w:val="001C418C"/>
    <w:rsid w:val="001C4285"/>
    <w:rsid w:val="001C435D"/>
    <w:rsid w:val="001C455B"/>
    <w:rsid w:val="001C45F8"/>
    <w:rsid w:val="001C4C47"/>
    <w:rsid w:val="001C4C76"/>
    <w:rsid w:val="001C4F28"/>
    <w:rsid w:val="001C5185"/>
    <w:rsid w:val="001C520D"/>
    <w:rsid w:val="001C57C9"/>
    <w:rsid w:val="001C5859"/>
    <w:rsid w:val="001C60E1"/>
    <w:rsid w:val="001C62C8"/>
    <w:rsid w:val="001C6538"/>
    <w:rsid w:val="001C6976"/>
    <w:rsid w:val="001C6A2E"/>
    <w:rsid w:val="001C6B85"/>
    <w:rsid w:val="001C6E28"/>
    <w:rsid w:val="001C7053"/>
    <w:rsid w:val="001C7202"/>
    <w:rsid w:val="001C724D"/>
    <w:rsid w:val="001C7470"/>
    <w:rsid w:val="001C767B"/>
    <w:rsid w:val="001C768D"/>
    <w:rsid w:val="001C78A2"/>
    <w:rsid w:val="001C7E56"/>
    <w:rsid w:val="001D026E"/>
    <w:rsid w:val="001D05EB"/>
    <w:rsid w:val="001D0784"/>
    <w:rsid w:val="001D090C"/>
    <w:rsid w:val="001D0989"/>
    <w:rsid w:val="001D1160"/>
    <w:rsid w:val="001D16F7"/>
    <w:rsid w:val="001D1E76"/>
    <w:rsid w:val="001D1F4A"/>
    <w:rsid w:val="001D2028"/>
    <w:rsid w:val="001D21A8"/>
    <w:rsid w:val="001D2668"/>
    <w:rsid w:val="001D27D7"/>
    <w:rsid w:val="001D29C2"/>
    <w:rsid w:val="001D30C0"/>
    <w:rsid w:val="001D324E"/>
    <w:rsid w:val="001D3310"/>
    <w:rsid w:val="001D33BD"/>
    <w:rsid w:val="001D3456"/>
    <w:rsid w:val="001D3532"/>
    <w:rsid w:val="001D355E"/>
    <w:rsid w:val="001D36AD"/>
    <w:rsid w:val="001D37C3"/>
    <w:rsid w:val="001D3CA2"/>
    <w:rsid w:val="001D3EC1"/>
    <w:rsid w:val="001D414F"/>
    <w:rsid w:val="001D433A"/>
    <w:rsid w:val="001D44EB"/>
    <w:rsid w:val="001D4935"/>
    <w:rsid w:val="001D4C0C"/>
    <w:rsid w:val="001D4C1A"/>
    <w:rsid w:val="001D4C40"/>
    <w:rsid w:val="001D4E37"/>
    <w:rsid w:val="001D5019"/>
    <w:rsid w:val="001D51BA"/>
    <w:rsid w:val="001D528E"/>
    <w:rsid w:val="001D535C"/>
    <w:rsid w:val="001D53E7"/>
    <w:rsid w:val="001D543E"/>
    <w:rsid w:val="001D5607"/>
    <w:rsid w:val="001D5C50"/>
    <w:rsid w:val="001D5F50"/>
    <w:rsid w:val="001D6045"/>
    <w:rsid w:val="001D617A"/>
    <w:rsid w:val="001D6342"/>
    <w:rsid w:val="001D64A4"/>
    <w:rsid w:val="001D6564"/>
    <w:rsid w:val="001D68D1"/>
    <w:rsid w:val="001D69BD"/>
    <w:rsid w:val="001D6A3B"/>
    <w:rsid w:val="001D6BAD"/>
    <w:rsid w:val="001D6D53"/>
    <w:rsid w:val="001D6EEA"/>
    <w:rsid w:val="001D7166"/>
    <w:rsid w:val="001D7446"/>
    <w:rsid w:val="001D75D4"/>
    <w:rsid w:val="001D76B1"/>
    <w:rsid w:val="001D78B5"/>
    <w:rsid w:val="001D7BBF"/>
    <w:rsid w:val="001D7C8E"/>
    <w:rsid w:val="001D7F1C"/>
    <w:rsid w:val="001E0066"/>
    <w:rsid w:val="001E0232"/>
    <w:rsid w:val="001E0535"/>
    <w:rsid w:val="001E0D67"/>
    <w:rsid w:val="001E0E54"/>
    <w:rsid w:val="001E0F1E"/>
    <w:rsid w:val="001E12E5"/>
    <w:rsid w:val="001E13E6"/>
    <w:rsid w:val="001E14E1"/>
    <w:rsid w:val="001E1CF1"/>
    <w:rsid w:val="001E1DCF"/>
    <w:rsid w:val="001E227A"/>
    <w:rsid w:val="001E239D"/>
    <w:rsid w:val="001E24E1"/>
    <w:rsid w:val="001E25F7"/>
    <w:rsid w:val="001E27F4"/>
    <w:rsid w:val="001E2D0C"/>
    <w:rsid w:val="001E2D7D"/>
    <w:rsid w:val="001E2E0F"/>
    <w:rsid w:val="001E3089"/>
    <w:rsid w:val="001E345B"/>
    <w:rsid w:val="001E3ABB"/>
    <w:rsid w:val="001E3C60"/>
    <w:rsid w:val="001E3CD5"/>
    <w:rsid w:val="001E3F5B"/>
    <w:rsid w:val="001E40EE"/>
    <w:rsid w:val="001E428E"/>
    <w:rsid w:val="001E42EC"/>
    <w:rsid w:val="001E4574"/>
    <w:rsid w:val="001E4CF7"/>
    <w:rsid w:val="001E4F28"/>
    <w:rsid w:val="001E507E"/>
    <w:rsid w:val="001E5463"/>
    <w:rsid w:val="001E5652"/>
    <w:rsid w:val="001E570D"/>
    <w:rsid w:val="001E587F"/>
    <w:rsid w:val="001E58E2"/>
    <w:rsid w:val="001E5ABB"/>
    <w:rsid w:val="001E5BF3"/>
    <w:rsid w:val="001E5E8A"/>
    <w:rsid w:val="001E6042"/>
    <w:rsid w:val="001E63E5"/>
    <w:rsid w:val="001E66C8"/>
    <w:rsid w:val="001E6A15"/>
    <w:rsid w:val="001E6A1C"/>
    <w:rsid w:val="001E6A20"/>
    <w:rsid w:val="001E6F44"/>
    <w:rsid w:val="001E7034"/>
    <w:rsid w:val="001E71F2"/>
    <w:rsid w:val="001E78B9"/>
    <w:rsid w:val="001E7AED"/>
    <w:rsid w:val="001E7C7B"/>
    <w:rsid w:val="001E7CE2"/>
    <w:rsid w:val="001E7DDA"/>
    <w:rsid w:val="001E7E29"/>
    <w:rsid w:val="001E7E36"/>
    <w:rsid w:val="001E7F0C"/>
    <w:rsid w:val="001F0060"/>
    <w:rsid w:val="001F0B9A"/>
    <w:rsid w:val="001F0C3F"/>
    <w:rsid w:val="001F0D9E"/>
    <w:rsid w:val="001F0F65"/>
    <w:rsid w:val="001F0FED"/>
    <w:rsid w:val="001F133C"/>
    <w:rsid w:val="001F148C"/>
    <w:rsid w:val="001F191E"/>
    <w:rsid w:val="001F1E2B"/>
    <w:rsid w:val="001F1EB3"/>
    <w:rsid w:val="001F1ED2"/>
    <w:rsid w:val="001F2568"/>
    <w:rsid w:val="001F27DE"/>
    <w:rsid w:val="001F2976"/>
    <w:rsid w:val="001F2E80"/>
    <w:rsid w:val="001F2F37"/>
    <w:rsid w:val="001F32AB"/>
    <w:rsid w:val="001F3916"/>
    <w:rsid w:val="001F3979"/>
    <w:rsid w:val="001F3B19"/>
    <w:rsid w:val="001F3BC5"/>
    <w:rsid w:val="001F3FEA"/>
    <w:rsid w:val="001F4C0C"/>
    <w:rsid w:val="001F5157"/>
    <w:rsid w:val="001F53AE"/>
    <w:rsid w:val="001F54C5"/>
    <w:rsid w:val="001F567D"/>
    <w:rsid w:val="001F571A"/>
    <w:rsid w:val="001F5745"/>
    <w:rsid w:val="001F57B1"/>
    <w:rsid w:val="001F57D1"/>
    <w:rsid w:val="001F58B6"/>
    <w:rsid w:val="001F5A49"/>
    <w:rsid w:val="001F662C"/>
    <w:rsid w:val="001F692E"/>
    <w:rsid w:val="001F6AB6"/>
    <w:rsid w:val="001F7074"/>
    <w:rsid w:val="001F7428"/>
    <w:rsid w:val="001F78E3"/>
    <w:rsid w:val="001F7902"/>
    <w:rsid w:val="001F7C01"/>
    <w:rsid w:val="001F7E3F"/>
    <w:rsid w:val="001F7F72"/>
    <w:rsid w:val="002001B2"/>
    <w:rsid w:val="00200490"/>
    <w:rsid w:val="00200758"/>
    <w:rsid w:val="0020091B"/>
    <w:rsid w:val="002009F3"/>
    <w:rsid w:val="00200A0E"/>
    <w:rsid w:val="00200A56"/>
    <w:rsid w:val="00200CE8"/>
    <w:rsid w:val="00200D8A"/>
    <w:rsid w:val="00200F01"/>
    <w:rsid w:val="00201432"/>
    <w:rsid w:val="00201829"/>
    <w:rsid w:val="00201938"/>
    <w:rsid w:val="002019E0"/>
    <w:rsid w:val="00201F3A"/>
    <w:rsid w:val="00202066"/>
    <w:rsid w:val="002021EB"/>
    <w:rsid w:val="0020246D"/>
    <w:rsid w:val="00202495"/>
    <w:rsid w:val="00202598"/>
    <w:rsid w:val="0020270E"/>
    <w:rsid w:val="00202713"/>
    <w:rsid w:val="00202DE7"/>
    <w:rsid w:val="00203039"/>
    <w:rsid w:val="00203043"/>
    <w:rsid w:val="002032EB"/>
    <w:rsid w:val="002033A7"/>
    <w:rsid w:val="00203B24"/>
    <w:rsid w:val="00203D25"/>
    <w:rsid w:val="00203DE2"/>
    <w:rsid w:val="00203F69"/>
    <w:rsid w:val="00203F96"/>
    <w:rsid w:val="0020406A"/>
    <w:rsid w:val="00204106"/>
    <w:rsid w:val="00204350"/>
    <w:rsid w:val="002043DB"/>
    <w:rsid w:val="00204A13"/>
    <w:rsid w:val="00204E2D"/>
    <w:rsid w:val="00204E6A"/>
    <w:rsid w:val="00204F42"/>
    <w:rsid w:val="0020528D"/>
    <w:rsid w:val="002054A5"/>
    <w:rsid w:val="002054B0"/>
    <w:rsid w:val="0020588A"/>
    <w:rsid w:val="00205A9D"/>
    <w:rsid w:val="0020604F"/>
    <w:rsid w:val="002061A8"/>
    <w:rsid w:val="00206275"/>
    <w:rsid w:val="00206367"/>
    <w:rsid w:val="0020645A"/>
    <w:rsid w:val="0020650B"/>
    <w:rsid w:val="002065FB"/>
    <w:rsid w:val="002066C2"/>
    <w:rsid w:val="0020699F"/>
    <w:rsid w:val="002069B2"/>
    <w:rsid w:val="002069BA"/>
    <w:rsid w:val="00206BD6"/>
    <w:rsid w:val="00206C0A"/>
    <w:rsid w:val="00206E4B"/>
    <w:rsid w:val="00207074"/>
    <w:rsid w:val="00207100"/>
    <w:rsid w:val="00207306"/>
    <w:rsid w:val="00207F37"/>
    <w:rsid w:val="00207FA3"/>
    <w:rsid w:val="002105DC"/>
    <w:rsid w:val="002108AD"/>
    <w:rsid w:val="002108D2"/>
    <w:rsid w:val="0021094D"/>
    <w:rsid w:val="00210D64"/>
    <w:rsid w:val="00210FA3"/>
    <w:rsid w:val="0021101B"/>
    <w:rsid w:val="002112E3"/>
    <w:rsid w:val="002113C9"/>
    <w:rsid w:val="00211406"/>
    <w:rsid w:val="0021163B"/>
    <w:rsid w:val="0021171B"/>
    <w:rsid w:val="00211787"/>
    <w:rsid w:val="002117F0"/>
    <w:rsid w:val="002118A7"/>
    <w:rsid w:val="00211D1C"/>
    <w:rsid w:val="002123AC"/>
    <w:rsid w:val="002124C5"/>
    <w:rsid w:val="002126D4"/>
    <w:rsid w:val="00212941"/>
    <w:rsid w:val="00212A19"/>
    <w:rsid w:val="00212AE7"/>
    <w:rsid w:val="00212D28"/>
    <w:rsid w:val="00212D98"/>
    <w:rsid w:val="00213121"/>
    <w:rsid w:val="00213203"/>
    <w:rsid w:val="00213226"/>
    <w:rsid w:val="0021340D"/>
    <w:rsid w:val="002134ED"/>
    <w:rsid w:val="00213885"/>
    <w:rsid w:val="0021441C"/>
    <w:rsid w:val="00214615"/>
    <w:rsid w:val="00214CC4"/>
    <w:rsid w:val="00214CD6"/>
    <w:rsid w:val="00214DA8"/>
    <w:rsid w:val="00214F78"/>
    <w:rsid w:val="002151F2"/>
    <w:rsid w:val="002152DC"/>
    <w:rsid w:val="0021536E"/>
    <w:rsid w:val="002153E3"/>
    <w:rsid w:val="00215423"/>
    <w:rsid w:val="00215594"/>
    <w:rsid w:val="002156C1"/>
    <w:rsid w:val="00215763"/>
    <w:rsid w:val="002158FA"/>
    <w:rsid w:val="00215C35"/>
    <w:rsid w:val="0021614C"/>
    <w:rsid w:val="002163E8"/>
    <w:rsid w:val="002164AD"/>
    <w:rsid w:val="00216508"/>
    <w:rsid w:val="0021654C"/>
    <w:rsid w:val="0021682F"/>
    <w:rsid w:val="002168DA"/>
    <w:rsid w:val="00216923"/>
    <w:rsid w:val="00216AE2"/>
    <w:rsid w:val="00216AE8"/>
    <w:rsid w:val="00216B3C"/>
    <w:rsid w:val="00216B65"/>
    <w:rsid w:val="00217262"/>
    <w:rsid w:val="00217ACE"/>
    <w:rsid w:val="00217DE5"/>
    <w:rsid w:val="00217F43"/>
    <w:rsid w:val="002204EF"/>
    <w:rsid w:val="00220600"/>
    <w:rsid w:val="0022063F"/>
    <w:rsid w:val="002207CD"/>
    <w:rsid w:val="0022090C"/>
    <w:rsid w:val="002209C7"/>
    <w:rsid w:val="00220A13"/>
    <w:rsid w:val="00220B91"/>
    <w:rsid w:val="00220C09"/>
    <w:rsid w:val="00220C4F"/>
    <w:rsid w:val="00220D1C"/>
    <w:rsid w:val="00220E1B"/>
    <w:rsid w:val="002210AF"/>
    <w:rsid w:val="0022119C"/>
    <w:rsid w:val="00221348"/>
    <w:rsid w:val="00221706"/>
    <w:rsid w:val="00221727"/>
    <w:rsid w:val="00221872"/>
    <w:rsid w:val="002218CA"/>
    <w:rsid w:val="00221A74"/>
    <w:rsid w:val="00221B8C"/>
    <w:rsid w:val="00221C26"/>
    <w:rsid w:val="002221E8"/>
    <w:rsid w:val="0022227C"/>
    <w:rsid w:val="002223DE"/>
    <w:rsid w:val="002224DB"/>
    <w:rsid w:val="0022267A"/>
    <w:rsid w:val="00222740"/>
    <w:rsid w:val="00223034"/>
    <w:rsid w:val="00223227"/>
    <w:rsid w:val="00223A11"/>
    <w:rsid w:val="00223ED6"/>
    <w:rsid w:val="00223FCB"/>
    <w:rsid w:val="00224174"/>
    <w:rsid w:val="00224641"/>
    <w:rsid w:val="002249A2"/>
    <w:rsid w:val="00224ACB"/>
    <w:rsid w:val="00224DB6"/>
    <w:rsid w:val="00224E3A"/>
    <w:rsid w:val="00224E89"/>
    <w:rsid w:val="002250F8"/>
    <w:rsid w:val="00225162"/>
    <w:rsid w:val="002252C3"/>
    <w:rsid w:val="00225772"/>
    <w:rsid w:val="00225C05"/>
    <w:rsid w:val="00225C54"/>
    <w:rsid w:val="00226292"/>
    <w:rsid w:val="002262E6"/>
    <w:rsid w:val="002263F9"/>
    <w:rsid w:val="002267F2"/>
    <w:rsid w:val="00226891"/>
    <w:rsid w:val="00226DE4"/>
    <w:rsid w:val="00226E79"/>
    <w:rsid w:val="00226F31"/>
    <w:rsid w:val="0022707C"/>
    <w:rsid w:val="00227277"/>
    <w:rsid w:val="002272C7"/>
    <w:rsid w:val="00227387"/>
    <w:rsid w:val="0022765F"/>
    <w:rsid w:val="00230242"/>
    <w:rsid w:val="00230491"/>
    <w:rsid w:val="00230765"/>
    <w:rsid w:val="00230B39"/>
    <w:rsid w:val="00230B43"/>
    <w:rsid w:val="00230D18"/>
    <w:rsid w:val="00230FAB"/>
    <w:rsid w:val="00231079"/>
    <w:rsid w:val="0023126F"/>
    <w:rsid w:val="00231665"/>
    <w:rsid w:val="00231995"/>
    <w:rsid w:val="002319E4"/>
    <w:rsid w:val="00231B9C"/>
    <w:rsid w:val="002323B7"/>
    <w:rsid w:val="00232B7F"/>
    <w:rsid w:val="00232B87"/>
    <w:rsid w:val="00232BE4"/>
    <w:rsid w:val="00232E0D"/>
    <w:rsid w:val="00232FE6"/>
    <w:rsid w:val="00233031"/>
    <w:rsid w:val="00233075"/>
    <w:rsid w:val="0023308A"/>
    <w:rsid w:val="002331E5"/>
    <w:rsid w:val="0023322C"/>
    <w:rsid w:val="002335B0"/>
    <w:rsid w:val="00233E0F"/>
    <w:rsid w:val="00234539"/>
    <w:rsid w:val="0023464B"/>
    <w:rsid w:val="0023466C"/>
    <w:rsid w:val="002346B3"/>
    <w:rsid w:val="002349C8"/>
    <w:rsid w:val="00234BBA"/>
    <w:rsid w:val="00234BC5"/>
    <w:rsid w:val="0023502D"/>
    <w:rsid w:val="00235172"/>
    <w:rsid w:val="002352A3"/>
    <w:rsid w:val="00235632"/>
    <w:rsid w:val="00235872"/>
    <w:rsid w:val="002361C3"/>
    <w:rsid w:val="002362A2"/>
    <w:rsid w:val="002362A6"/>
    <w:rsid w:val="0023642A"/>
    <w:rsid w:val="00236443"/>
    <w:rsid w:val="00236542"/>
    <w:rsid w:val="0023693F"/>
    <w:rsid w:val="0023697E"/>
    <w:rsid w:val="0023697F"/>
    <w:rsid w:val="00236B04"/>
    <w:rsid w:val="00236E77"/>
    <w:rsid w:val="00237072"/>
    <w:rsid w:val="00237105"/>
    <w:rsid w:val="002374A6"/>
    <w:rsid w:val="00237528"/>
    <w:rsid w:val="0023761D"/>
    <w:rsid w:val="00237635"/>
    <w:rsid w:val="00237677"/>
    <w:rsid w:val="002376CC"/>
    <w:rsid w:val="002378F7"/>
    <w:rsid w:val="00237A61"/>
    <w:rsid w:val="00237B75"/>
    <w:rsid w:val="00237D00"/>
    <w:rsid w:val="00240280"/>
    <w:rsid w:val="00240978"/>
    <w:rsid w:val="00240CFC"/>
    <w:rsid w:val="00241374"/>
    <w:rsid w:val="002414A6"/>
    <w:rsid w:val="00241559"/>
    <w:rsid w:val="00241570"/>
    <w:rsid w:val="0024172C"/>
    <w:rsid w:val="002418FB"/>
    <w:rsid w:val="00241BD7"/>
    <w:rsid w:val="00241DED"/>
    <w:rsid w:val="0024217D"/>
    <w:rsid w:val="002423DB"/>
    <w:rsid w:val="0024251C"/>
    <w:rsid w:val="0024263E"/>
    <w:rsid w:val="00243376"/>
    <w:rsid w:val="002435B3"/>
    <w:rsid w:val="002435BC"/>
    <w:rsid w:val="002437E5"/>
    <w:rsid w:val="00243836"/>
    <w:rsid w:val="00243A7E"/>
    <w:rsid w:val="00244A56"/>
    <w:rsid w:val="00244EE3"/>
    <w:rsid w:val="0024509A"/>
    <w:rsid w:val="00245418"/>
    <w:rsid w:val="002456D5"/>
    <w:rsid w:val="002458EB"/>
    <w:rsid w:val="00245F80"/>
    <w:rsid w:val="00245F9A"/>
    <w:rsid w:val="00246187"/>
    <w:rsid w:val="0024622B"/>
    <w:rsid w:val="00246366"/>
    <w:rsid w:val="002466E9"/>
    <w:rsid w:val="0024673B"/>
    <w:rsid w:val="00246773"/>
    <w:rsid w:val="00246862"/>
    <w:rsid w:val="00246BF7"/>
    <w:rsid w:val="00246C35"/>
    <w:rsid w:val="002471F0"/>
    <w:rsid w:val="00247209"/>
    <w:rsid w:val="00247423"/>
    <w:rsid w:val="0024762E"/>
    <w:rsid w:val="002478B4"/>
    <w:rsid w:val="00247969"/>
    <w:rsid w:val="00247AF7"/>
    <w:rsid w:val="00247E00"/>
    <w:rsid w:val="002500C8"/>
    <w:rsid w:val="0025012F"/>
    <w:rsid w:val="00250411"/>
    <w:rsid w:val="0025086D"/>
    <w:rsid w:val="002509EC"/>
    <w:rsid w:val="00250B59"/>
    <w:rsid w:val="0025113E"/>
    <w:rsid w:val="00251181"/>
    <w:rsid w:val="002515FD"/>
    <w:rsid w:val="00251708"/>
    <w:rsid w:val="00251847"/>
    <w:rsid w:val="002519B0"/>
    <w:rsid w:val="00251D63"/>
    <w:rsid w:val="00251DBF"/>
    <w:rsid w:val="00251F6A"/>
    <w:rsid w:val="00251FDB"/>
    <w:rsid w:val="00252013"/>
    <w:rsid w:val="00252549"/>
    <w:rsid w:val="00252697"/>
    <w:rsid w:val="002527C0"/>
    <w:rsid w:val="002528C1"/>
    <w:rsid w:val="00252EE8"/>
    <w:rsid w:val="00252FBD"/>
    <w:rsid w:val="00253196"/>
    <w:rsid w:val="002531E4"/>
    <w:rsid w:val="00253258"/>
    <w:rsid w:val="002532E1"/>
    <w:rsid w:val="002534A5"/>
    <w:rsid w:val="002534F1"/>
    <w:rsid w:val="00253923"/>
    <w:rsid w:val="00253AC4"/>
    <w:rsid w:val="00253ACA"/>
    <w:rsid w:val="00253AD0"/>
    <w:rsid w:val="00253B03"/>
    <w:rsid w:val="0025406E"/>
    <w:rsid w:val="00254BE8"/>
    <w:rsid w:val="00254CBB"/>
    <w:rsid w:val="00254DA2"/>
    <w:rsid w:val="00255289"/>
    <w:rsid w:val="002552C1"/>
    <w:rsid w:val="0025559D"/>
    <w:rsid w:val="002557B1"/>
    <w:rsid w:val="0025581C"/>
    <w:rsid w:val="00255EC3"/>
    <w:rsid w:val="00255EF8"/>
    <w:rsid w:val="002561B7"/>
    <w:rsid w:val="002565C6"/>
    <w:rsid w:val="00256917"/>
    <w:rsid w:val="00256B0F"/>
    <w:rsid w:val="00256D09"/>
    <w:rsid w:val="00256F01"/>
    <w:rsid w:val="002573F4"/>
    <w:rsid w:val="002574F9"/>
    <w:rsid w:val="00257543"/>
    <w:rsid w:val="0026023A"/>
    <w:rsid w:val="002602F2"/>
    <w:rsid w:val="0026065E"/>
    <w:rsid w:val="00260812"/>
    <w:rsid w:val="00260C39"/>
    <w:rsid w:val="00260DE1"/>
    <w:rsid w:val="00260FE7"/>
    <w:rsid w:val="002612BF"/>
    <w:rsid w:val="002617E7"/>
    <w:rsid w:val="0026185F"/>
    <w:rsid w:val="00261A16"/>
    <w:rsid w:val="00261BAF"/>
    <w:rsid w:val="002621C3"/>
    <w:rsid w:val="0026257E"/>
    <w:rsid w:val="002628BB"/>
    <w:rsid w:val="00262A2D"/>
    <w:rsid w:val="00262FC1"/>
    <w:rsid w:val="00263016"/>
    <w:rsid w:val="00263058"/>
    <w:rsid w:val="00263183"/>
    <w:rsid w:val="00263670"/>
    <w:rsid w:val="00263739"/>
    <w:rsid w:val="00264228"/>
    <w:rsid w:val="00264334"/>
    <w:rsid w:val="0026466E"/>
    <w:rsid w:val="0026473E"/>
    <w:rsid w:val="0026476A"/>
    <w:rsid w:val="002647C2"/>
    <w:rsid w:val="002648EC"/>
    <w:rsid w:val="00264BD1"/>
    <w:rsid w:val="00264BE7"/>
    <w:rsid w:val="00264F99"/>
    <w:rsid w:val="0026503A"/>
    <w:rsid w:val="002651F1"/>
    <w:rsid w:val="00265257"/>
    <w:rsid w:val="00265483"/>
    <w:rsid w:val="002656B2"/>
    <w:rsid w:val="00265AA4"/>
    <w:rsid w:val="00265C8C"/>
    <w:rsid w:val="00265CDD"/>
    <w:rsid w:val="00265E15"/>
    <w:rsid w:val="00266214"/>
    <w:rsid w:val="00266380"/>
    <w:rsid w:val="002663F9"/>
    <w:rsid w:val="00266512"/>
    <w:rsid w:val="00266666"/>
    <w:rsid w:val="00266716"/>
    <w:rsid w:val="0026694A"/>
    <w:rsid w:val="00266DF1"/>
    <w:rsid w:val="00266DFD"/>
    <w:rsid w:val="00266E70"/>
    <w:rsid w:val="00266FA8"/>
    <w:rsid w:val="00266FEB"/>
    <w:rsid w:val="002675DA"/>
    <w:rsid w:val="00267B56"/>
    <w:rsid w:val="00267C6F"/>
    <w:rsid w:val="00267C83"/>
    <w:rsid w:val="00270246"/>
    <w:rsid w:val="00270788"/>
    <w:rsid w:val="00270860"/>
    <w:rsid w:val="00270AED"/>
    <w:rsid w:val="00270ECC"/>
    <w:rsid w:val="00270F1E"/>
    <w:rsid w:val="002712A1"/>
    <w:rsid w:val="002712B2"/>
    <w:rsid w:val="0027144F"/>
    <w:rsid w:val="00271684"/>
    <w:rsid w:val="002717AB"/>
    <w:rsid w:val="00271813"/>
    <w:rsid w:val="00271CEA"/>
    <w:rsid w:val="00271F3A"/>
    <w:rsid w:val="0027242A"/>
    <w:rsid w:val="002724A9"/>
    <w:rsid w:val="002726B7"/>
    <w:rsid w:val="00272816"/>
    <w:rsid w:val="00272B52"/>
    <w:rsid w:val="00272D96"/>
    <w:rsid w:val="00272E6C"/>
    <w:rsid w:val="00272EDD"/>
    <w:rsid w:val="00272F45"/>
    <w:rsid w:val="00273278"/>
    <w:rsid w:val="00273627"/>
    <w:rsid w:val="002737F4"/>
    <w:rsid w:val="00273962"/>
    <w:rsid w:val="0027424E"/>
    <w:rsid w:val="00274540"/>
    <w:rsid w:val="00274B90"/>
    <w:rsid w:val="00274E19"/>
    <w:rsid w:val="00275340"/>
    <w:rsid w:val="002754CF"/>
    <w:rsid w:val="0027555E"/>
    <w:rsid w:val="00275890"/>
    <w:rsid w:val="0027599C"/>
    <w:rsid w:val="00275A74"/>
    <w:rsid w:val="00275ACF"/>
    <w:rsid w:val="00275DDE"/>
    <w:rsid w:val="00275F83"/>
    <w:rsid w:val="002760E1"/>
    <w:rsid w:val="002763B0"/>
    <w:rsid w:val="00276716"/>
    <w:rsid w:val="002779A5"/>
    <w:rsid w:val="00277ABD"/>
    <w:rsid w:val="00277F36"/>
    <w:rsid w:val="00280205"/>
    <w:rsid w:val="002802FD"/>
    <w:rsid w:val="002805F5"/>
    <w:rsid w:val="0028060C"/>
    <w:rsid w:val="00280751"/>
    <w:rsid w:val="00280F13"/>
    <w:rsid w:val="002813FC"/>
    <w:rsid w:val="00281776"/>
    <w:rsid w:val="00281912"/>
    <w:rsid w:val="00281BCA"/>
    <w:rsid w:val="00281D8A"/>
    <w:rsid w:val="00282626"/>
    <w:rsid w:val="00282793"/>
    <w:rsid w:val="0028280A"/>
    <w:rsid w:val="00282AC3"/>
    <w:rsid w:val="00282DB3"/>
    <w:rsid w:val="00282DDB"/>
    <w:rsid w:val="00282EED"/>
    <w:rsid w:val="002832F8"/>
    <w:rsid w:val="002833A3"/>
    <w:rsid w:val="002835C0"/>
    <w:rsid w:val="00283745"/>
    <w:rsid w:val="002837CC"/>
    <w:rsid w:val="00283845"/>
    <w:rsid w:val="00283A28"/>
    <w:rsid w:val="00283AF8"/>
    <w:rsid w:val="00283DBE"/>
    <w:rsid w:val="00283E10"/>
    <w:rsid w:val="00283FE2"/>
    <w:rsid w:val="00284577"/>
    <w:rsid w:val="002845F5"/>
    <w:rsid w:val="00284630"/>
    <w:rsid w:val="00284969"/>
    <w:rsid w:val="00284C59"/>
    <w:rsid w:val="00285113"/>
    <w:rsid w:val="0028578A"/>
    <w:rsid w:val="002859D9"/>
    <w:rsid w:val="00285A34"/>
    <w:rsid w:val="00285F5E"/>
    <w:rsid w:val="00286727"/>
    <w:rsid w:val="00286ACD"/>
    <w:rsid w:val="00286B77"/>
    <w:rsid w:val="00286F46"/>
    <w:rsid w:val="00286FF1"/>
    <w:rsid w:val="00287096"/>
    <w:rsid w:val="002871CD"/>
    <w:rsid w:val="0028735C"/>
    <w:rsid w:val="002873CA"/>
    <w:rsid w:val="002873DB"/>
    <w:rsid w:val="002876C3"/>
    <w:rsid w:val="00287745"/>
    <w:rsid w:val="00287838"/>
    <w:rsid w:val="00287941"/>
    <w:rsid w:val="00287EB3"/>
    <w:rsid w:val="0029017F"/>
    <w:rsid w:val="00290244"/>
    <w:rsid w:val="002904FF"/>
    <w:rsid w:val="002907B5"/>
    <w:rsid w:val="00290F85"/>
    <w:rsid w:val="00291079"/>
    <w:rsid w:val="00291399"/>
    <w:rsid w:val="00291404"/>
    <w:rsid w:val="00291593"/>
    <w:rsid w:val="00291629"/>
    <w:rsid w:val="00291686"/>
    <w:rsid w:val="00291961"/>
    <w:rsid w:val="00291B98"/>
    <w:rsid w:val="00291DAC"/>
    <w:rsid w:val="00292245"/>
    <w:rsid w:val="002922D7"/>
    <w:rsid w:val="00292C5D"/>
    <w:rsid w:val="00292E24"/>
    <w:rsid w:val="00292EB7"/>
    <w:rsid w:val="00292F0C"/>
    <w:rsid w:val="002933E6"/>
    <w:rsid w:val="0029341F"/>
    <w:rsid w:val="00293C57"/>
    <w:rsid w:val="00293EEB"/>
    <w:rsid w:val="00294138"/>
    <w:rsid w:val="0029426E"/>
    <w:rsid w:val="002946D4"/>
    <w:rsid w:val="002948B9"/>
    <w:rsid w:val="002949C8"/>
    <w:rsid w:val="00294A23"/>
    <w:rsid w:val="00294B8B"/>
    <w:rsid w:val="00295083"/>
    <w:rsid w:val="002953A8"/>
    <w:rsid w:val="00295646"/>
    <w:rsid w:val="00295928"/>
    <w:rsid w:val="00295B2B"/>
    <w:rsid w:val="002960C1"/>
    <w:rsid w:val="00296227"/>
    <w:rsid w:val="00296422"/>
    <w:rsid w:val="00296A1D"/>
    <w:rsid w:val="00296A67"/>
    <w:rsid w:val="00296B64"/>
    <w:rsid w:val="00296D5C"/>
    <w:rsid w:val="00296D69"/>
    <w:rsid w:val="00296F44"/>
    <w:rsid w:val="00297016"/>
    <w:rsid w:val="00297116"/>
    <w:rsid w:val="00297294"/>
    <w:rsid w:val="002973A3"/>
    <w:rsid w:val="00297516"/>
    <w:rsid w:val="0029777D"/>
    <w:rsid w:val="00297E0B"/>
    <w:rsid w:val="00297F3E"/>
    <w:rsid w:val="002A01C2"/>
    <w:rsid w:val="002A035B"/>
    <w:rsid w:val="002A03E4"/>
    <w:rsid w:val="002A055E"/>
    <w:rsid w:val="002A06F4"/>
    <w:rsid w:val="002A0A06"/>
    <w:rsid w:val="002A0C65"/>
    <w:rsid w:val="002A118F"/>
    <w:rsid w:val="002A1193"/>
    <w:rsid w:val="002A11D6"/>
    <w:rsid w:val="002A1299"/>
    <w:rsid w:val="002A1614"/>
    <w:rsid w:val="002A1A07"/>
    <w:rsid w:val="002A1D4E"/>
    <w:rsid w:val="002A1FC8"/>
    <w:rsid w:val="002A2085"/>
    <w:rsid w:val="002A2101"/>
    <w:rsid w:val="002A22BB"/>
    <w:rsid w:val="002A23B8"/>
    <w:rsid w:val="002A2451"/>
    <w:rsid w:val="002A2807"/>
    <w:rsid w:val="002A2869"/>
    <w:rsid w:val="002A28DF"/>
    <w:rsid w:val="002A2CFB"/>
    <w:rsid w:val="002A2D99"/>
    <w:rsid w:val="002A2EB1"/>
    <w:rsid w:val="002A2ED0"/>
    <w:rsid w:val="002A302C"/>
    <w:rsid w:val="002A346B"/>
    <w:rsid w:val="002A347F"/>
    <w:rsid w:val="002A36E2"/>
    <w:rsid w:val="002A3849"/>
    <w:rsid w:val="002A3AD6"/>
    <w:rsid w:val="002A3D26"/>
    <w:rsid w:val="002A3ECD"/>
    <w:rsid w:val="002A451B"/>
    <w:rsid w:val="002A4E31"/>
    <w:rsid w:val="002A5272"/>
    <w:rsid w:val="002A55DF"/>
    <w:rsid w:val="002A578E"/>
    <w:rsid w:val="002A5967"/>
    <w:rsid w:val="002A5BF6"/>
    <w:rsid w:val="002A5BFC"/>
    <w:rsid w:val="002A5CBB"/>
    <w:rsid w:val="002A5DDE"/>
    <w:rsid w:val="002A5EC8"/>
    <w:rsid w:val="002A61B5"/>
    <w:rsid w:val="002A6331"/>
    <w:rsid w:val="002A65BD"/>
    <w:rsid w:val="002A6642"/>
    <w:rsid w:val="002A681D"/>
    <w:rsid w:val="002A68FE"/>
    <w:rsid w:val="002A77F8"/>
    <w:rsid w:val="002A781F"/>
    <w:rsid w:val="002A787A"/>
    <w:rsid w:val="002A79F1"/>
    <w:rsid w:val="002A7E76"/>
    <w:rsid w:val="002B0281"/>
    <w:rsid w:val="002B04B2"/>
    <w:rsid w:val="002B088E"/>
    <w:rsid w:val="002B0960"/>
    <w:rsid w:val="002B097F"/>
    <w:rsid w:val="002B09EB"/>
    <w:rsid w:val="002B09F5"/>
    <w:rsid w:val="002B0F05"/>
    <w:rsid w:val="002B105B"/>
    <w:rsid w:val="002B1087"/>
    <w:rsid w:val="002B141F"/>
    <w:rsid w:val="002B1565"/>
    <w:rsid w:val="002B1828"/>
    <w:rsid w:val="002B1DCF"/>
    <w:rsid w:val="002B1F84"/>
    <w:rsid w:val="002B220B"/>
    <w:rsid w:val="002B2494"/>
    <w:rsid w:val="002B24D6"/>
    <w:rsid w:val="002B2627"/>
    <w:rsid w:val="002B266C"/>
    <w:rsid w:val="002B2B60"/>
    <w:rsid w:val="002B2E7F"/>
    <w:rsid w:val="002B337E"/>
    <w:rsid w:val="002B33A5"/>
    <w:rsid w:val="002B33CD"/>
    <w:rsid w:val="002B3402"/>
    <w:rsid w:val="002B35D5"/>
    <w:rsid w:val="002B3798"/>
    <w:rsid w:val="002B3CA2"/>
    <w:rsid w:val="002B3CBA"/>
    <w:rsid w:val="002B41BE"/>
    <w:rsid w:val="002B4709"/>
    <w:rsid w:val="002B4969"/>
    <w:rsid w:val="002B4A64"/>
    <w:rsid w:val="002B4B8A"/>
    <w:rsid w:val="002B53DB"/>
    <w:rsid w:val="002B585B"/>
    <w:rsid w:val="002B5A1A"/>
    <w:rsid w:val="002B6212"/>
    <w:rsid w:val="002B6478"/>
    <w:rsid w:val="002B6930"/>
    <w:rsid w:val="002B6CF4"/>
    <w:rsid w:val="002B70C0"/>
    <w:rsid w:val="002B71F7"/>
    <w:rsid w:val="002B7484"/>
    <w:rsid w:val="002B75E0"/>
    <w:rsid w:val="002B7968"/>
    <w:rsid w:val="002B7ED9"/>
    <w:rsid w:val="002B7FB2"/>
    <w:rsid w:val="002C0186"/>
    <w:rsid w:val="002C08EF"/>
    <w:rsid w:val="002C0922"/>
    <w:rsid w:val="002C0E02"/>
    <w:rsid w:val="002C0FCF"/>
    <w:rsid w:val="002C10EB"/>
    <w:rsid w:val="002C12E3"/>
    <w:rsid w:val="002C1802"/>
    <w:rsid w:val="002C1F4D"/>
    <w:rsid w:val="002C1F8E"/>
    <w:rsid w:val="002C2425"/>
    <w:rsid w:val="002C2825"/>
    <w:rsid w:val="002C2876"/>
    <w:rsid w:val="002C28C6"/>
    <w:rsid w:val="002C2DCF"/>
    <w:rsid w:val="002C2FD8"/>
    <w:rsid w:val="002C3020"/>
    <w:rsid w:val="002C31E2"/>
    <w:rsid w:val="002C35FF"/>
    <w:rsid w:val="002C3A9C"/>
    <w:rsid w:val="002C3B95"/>
    <w:rsid w:val="002C3C4F"/>
    <w:rsid w:val="002C40EE"/>
    <w:rsid w:val="002C40F2"/>
    <w:rsid w:val="002C41E6"/>
    <w:rsid w:val="002C46CF"/>
    <w:rsid w:val="002C47A0"/>
    <w:rsid w:val="002C47A6"/>
    <w:rsid w:val="002C4F00"/>
    <w:rsid w:val="002C50E5"/>
    <w:rsid w:val="002C51D2"/>
    <w:rsid w:val="002C51EB"/>
    <w:rsid w:val="002C535C"/>
    <w:rsid w:val="002C5470"/>
    <w:rsid w:val="002C5C39"/>
    <w:rsid w:val="002C5CC2"/>
    <w:rsid w:val="002C6209"/>
    <w:rsid w:val="002C635C"/>
    <w:rsid w:val="002C6444"/>
    <w:rsid w:val="002C6514"/>
    <w:rsid w:val="002C6616"/>
    <w:rsid w:val="002C667A"/>
    <w:rsid w:val="002C6B21"/>
    <w:rsid w:val="002C6CC4"/>
    <w:rsid w:val="002C6D7E"/>
    <w:rsid w:val="002C6F19"/>
    <w:rsid w:val="002C6F88"/>
    <w:rsid w:val="002C7074"/>
    <w:rsid w:val="002C70DE"/>
    <w:rsid w:val="002C73E0"/>
    <w:rsid w:val="002C7918"/>
    <w:rsid w:val="002C7931"/>
    <w:rsid w:val="002C79ED"/>
    <w:rsid w:val="002C7A0B"/>
    <w:rsid w:val="002C7B3C"/>
    <w:rsid w:val="002D0662"/>
    <w:rsid w:val="002D071A"/>
    <w:rsid w:val="002D0C27"/>
    <w:rsid w:val="002D0D66"/>
    <w:rsid w:val="002D0FF8"/>
    <w:rsid w:val="002D15B0"/>
    <w:rsid w:val="002D18D8"/>
    <w:rsid w:val="002D1FF3"/>
    <w:rsid w:val="002D2061"/>
    <w:rsid w:val="002D232F"/>
    <w:rsid w:val="002D2434"/>
    <w:rsid w:val="002D2516"/>
    <w:rsid w:val="002D2954"/>
    <w:rsid w:val="002D2A77"/>
    <w:rsid w:val="002D2B95"/>
    <w:rsid w:val="002D2C02"/>
    <w:rsid w:val="002D34B2"/>
    <w:rsid w:val="002D354E"/>
    <w:rsid w:val="002D3699"/>
    <w:rsid w:val="002D3971"/>
    <w:rsid w:val="002D3FAA"/>
    <w:rsid w:val="002D40B6"/>
    <w:rsid w:val="002D48B0"/>
    <w:rsid w:val="002D4C0D"/>
    <w:rsid w:val="002D4DD7"/>
    <w:rsid w:val="002D4F78"/>
    <w:rsid w:val="002D509F"/>
    <w:rsid w:val="002D50DD"/>
    <w:rsid w:val="002D50E0"/>
    <w:rsid w:val="002D52CB"/>
    <w:rsid w:val="002D5941"/>
    <w:rsid w:val="002D5976"/>
    <w:rsid w:val="002D5B37"/>
    <w:rsid w:val="002D5E1C"/>
    <w:rsid w:val="002D5EAC"/>
    <w:rsid w:val="002D5FE2"/>
    <w:rsid w:val="002D60CD"/>
    <w:rsid w:val="002D60E5"/>
    <w:rsid w:val="002D631C"/>
    <w:rsid w:val="002D6341"/>
    <w:rsid w:val="002D647B"/>
    <w:rsid w:val="002D6554"/>
    <w:rsid w:val="002D6631"/>
    <w:rsid w:val="002D683E"/>
    <w:rsid w:val="002D69BC"/>
    <w:rsid w:val="002D69C0"/>
    <w:rsid w:val="002D6A18"/>
    <w:rsid w:val="002D7637"/>
    <w:rsid w:val="002D7795"/>
    <w:rsid w:val="002D7810"/>
    <w:rsid w:val="002D782D"/>
    <w:rsid w:val="002D7A8D"/>
    <w:rsid w:val="002D7BDB"/>
    <w:rsid w:val="002D7BF7"/>
    <w:rsid w:val="002E050F"/>
    <w:rsid w:val="002E0730"/>
    <w:rsid w:val="002E08DB"/>
    <w:rsid w:val="002E0924"/>
    <w:rsid w:val="002E09FB"/>
    <w:rsid w:val="002E0CDD"/>
    <w:rsid w:val="002E10F9"/>
    <w:rsid w:val="002E11DB"/>
    <w:rsid w:val="002E16FA"/>
    <w:rsid w:val="002E17F2"/>
    <w:rsid w:val="002E18A0"/>
    <w:rsid w:val="002E1A43"/>
    <w:rsid w:val="002E1BCD"/>
    <w:rsid w:val="002E1DBC"/>
    <w:rsid w:val="002E1FE6"/>
    <w:rsid w:val="002E2262"/>
    <w:rsid w:val="002E2467"/>
    <w:rsid w:val="002E24C8"/>
    <w:rsid w:val="002E2707"/>
    <w:rsid w:val="002E2879"/>
    <w:rsid w:val="002E2A31"/>
    <w:rsid w:val="002E2D81"/>
    <w:rsid w:val="002E39A1"/>
    <w:rsid w:val="002E3A47"/>
    <w:rsid w:val="002E3D20"/>
    <w:rsid w:val="002E407F"/>
    <w:rsid w:val="002E4129"/>
    <w:rsid w:val="002E4550"/>
    <w:rsid w:val="002E4ABE"/>
    <w:rsid w:val="002E4DFB"/>
    <w:rsid w:val="002E50BE"/>
    <w:rsid w:val="002E54BC"/>
    <w:rsid w:val="002E586B"/>
    <w:rsid w:val="002E5B59"/>
    <w:rsid w:val="002E5D3B"/>
    <w:rsid w:val="002E6038"/>
    <w:rsid w:val="002E62BB"/>
    <w:rsid w:val="002E63E1"/>
    <w:rsid w:val="002E68E4"/>
    <w:rsid w:val="002E6EC2"/>
    <w:rsid w:val="002E7217"/>
    <w:rsid w:val="002E74E4"/>
    <w:rsid w:val="002E76F2"/>
    <w:rsid w:val="002E7B35"/>
    <w:rsid w:val="002E7C47"/>
    <w:rsid w:val="002E7CAE"/>
    <w:rsid w:val="002F00F3"/>
    <w:rsid w:val="002F02A2"/>
    <w:rsid w:val="002F06FB"/>
    <w:rsid w:val="002F0A92"/>
    <w:rsid w:val="002F0FF3"/>
    <w:rsid w:val="002F1004"/>
    <w:rsid w:val="002F13CE"/>
    <w:rsid w:val="002F13E4"/>
    <w:rsid w:val="002F14BA"/>
    <w:rsid w:val="002F15A5"/>
    <w:rsid w:val="002F160E"/>
    <w:rsid w:val="002F1E94"/>
    <w:rsid w:val="002F1FCD"/>
    <w:rsid w:val="002F2771"/>
    <w:rsid w:val="002F28FD"/>
    <w:rsid w:val="002F2A38"/>
    <w:rsid w:val="002F2AD1"/>
    <w:rsid w:val="002F2BE0"/>
    <w:rsid w:val="002F33EB"/>
    <w:rsid w:val="002F37A9"/>
    <w:rsid w:val="002F37C3"/>
    <w:rsid w:val="002F3A7F"/>
    <w:rsid w:val="002F3AD6"/>
    <w:rsid w:val="002F3BFD"/>
    <w:rsid w:val="002F4098"/>
    <w:rsid w:val="002F4BB6"/>
    <w:rsid w:val="002F4E7C"/>
    <w:rsid w:val="002F4F05"/>
    <w:rsid w:val="002F4FE0"/>
    <w:rsid w:val="002F52B3"/>
    <w:rsid w:val="002F532F"/>
    <w:rsid w:val="002F555E"/>
    <w:rsid w:val="002F5CD3"/>
    <w:rsid w:val="002F602F"/>
    <w:rsid w:val="002F6371"/>
    <w:rsid w:val="002F6B29"/>
    <w:rsid w:val="002F6E0B"/>
    <w:rsid w:val="002F6F47"/>
    <w:rsid w:val="002F712E"/>
    <w:rsid w:val="002F73D7"/>
    <w:rsid w:val="002F77FE"/>
    <w:rsid w:val="002F7A94"/>
    <w:rsid w:val="0030015A"/>
    <w:rsid w:val="00300480"/>
    <w:rsid w:val="00300A32"/>
    <w:rsid w:val="00300AC3"/>
    <w:rsid w:val="00300BB0"/>
    <w:rsid w:val="00300F98"/>
    <w:rsid w:val="0030105A"/>
    <w:rsid w:val="003011EA"/>
    <w:rsid w:val="003012D3"/>
    <w:rsid w:val="0030166F"/>
    <w:rsid w:val="00301B03"/>
    <w:rsid w:val="00301CE6"/>
    <w:rsid w:val="00301CF3"/>
    <w:rsid w:val="00301F56"/>
    <w:rsid w:val="00302369"/>
    <w:rsid w:val="00302535"/>
    <w:rsid w:val="0030256B"/>
    <w:rsid w:val="003026F4"/>
    <w:rsid w:val="003027CE"/>
    <w:rsid w:val="003027EE"/>
    <w:rsid w:val="003029E2"/>
    <w:rsid w:val="00302ABD"/>
    <w:rsid w:val="00302DB0"/>
    <w:rsid w:val="00302DDB"/>
    <w:rsid w:val="00303007"/>
    <w:rsid w:val="00303062"/>
    <w:rsid w:val="003031F9"/>
    <w:rsid w:val="0030326A"/>
    <w:rsid w:val="00303361"/>
    <w:rsid w:val="0030338E"/>
    <w:rsid w:val="003034EE"/>
    <w:rsid w:val="00303660"/>
    <w:rsid w:val="003037CE"/>
    <w:rsid w:val="00303B99"/>
    <w:rsid w:val="00303BE2"/>
    <w:rsid w:val="00304215"/>
    <w:rsid w:val="003042A8"/>
    <w:rsid w:val="00304544"/>
    <w:rsid w:val="00304A11"/>
    <w:rsid w:val="00304C3F"/>
    <w:rsid w:val="00304D6D"/>
    <w:rsid w:val="00304DE3"/>
    <w:rsid w:val="00304EA9"/>
    <w:rsid w:val="00304EBC"/>
    <w:rsid w:val="0030501F"/>
    <w:rsid w:val="003054B5"/>
    <w:rsid w:val="003058AE"/>
    <w:rsid w:val="00305925"/>
    <w:rsid w:val="00305F37"/>
    <w:rsid w:val="00305F62"/>
    <w:rsid w:val="00305F7C"/>
    <w:rsid w:val="00306272"/>
    <w:rsid w:val="0030646E"/>
    <w:rsid w:val="0030647D"/>
    <w:rsid w:val="00306A58"/>
    <w:rsid w:val="00306E67"/>
    <w:rsid w:val="00307241"/>
    <w:rsid w:val="00307618"/>
    <w:rsid w:val="00307704"/>
    <w:rsid w:val="00307A0F"/>
    <w:rsid w:val="00307BA1"/>
    <w:rsid w:val="00307F4B"/>
    <w:rsid w:val="00307F95"/>
    <w:rsid w:val="00310280"/>
    <w:rsid w:val="003102B6"/>
    <w:rsid w:val="003103D0"/>
    <w:rsid w:val="00310709"/>
    <w:rsid w:val="0031084F"/>
    <w:rsid w:val="00310A41"/>
    <w:rsid w:val="00310BD0"/>
    <w:rsid w:val="00310CED"/>
    <w:rsid w:val="003110D2"/>
    <w:rsid w:val="003111EB"/>
    <w:rsid w:val="003113FB"/>
    <w:rsid w:val="00311702"/>
    <w:rsid w:val="00311A84"/>
    <w:rsid w:val="00311D4D"/>
    <w:rsid w:val="00311D5D"/>
    <w:rsid w:val="00311E69"/>
    <w:rsid w:val="00311E82"/>
    <w:rsid w:val="003122D1"/>
    <w:rsid w:val="0031230D"/>
    <w:rsid w:val="003123DF"/>
    <w:rsid w:val="00312960"/>
    <w:rsid w:val="003129CD"/>
    <w:rsid w:val="003129D0"/>
    <w:rsid w:val="00312A8F"/>
    <w:rsid w:val="00312BB8"/>
    <w:rsid w:val="00312C53"/>
    <w:rsid w:val="00312F2D"/>
    <w:rsid w:val="00313048"/>
    <w:rsid w:val="003130FB"/>
    <w:rsid w:val="003136E1"/>
    <w:rsid w:val="0031375D"/>
    <w:rsid w:val="00313C98"/>
    <w:rsid w:val="00313F28"/>
    <w:rsid w:val="00313FD6"/>
    <w:rsid w:val="00314032"/>
    <w:rsid w:val="003143BD"/>
    <w:rsid w:val="0031472F"/>
    <w:rsid w:val="003148DF"/>
    <w:rsid w:val="00314A84"/>
    <w:rsid w:val="00314AD6"/>
    <w:rsid w:val="00314B53"/>
    <w:rsid w:val="00314BE3"/>
    <w:rsid w:val="00314DB4"/>
    <w:rsid w:val="00315030"/>
    <w:rsid w:val="003150E8"/>
    <w:rsid w:val="00315255"/>
    <w:rsid w:val="00315363"/>
    <w:rsid w:val="00315459"/>
    <w:rsid w:val="0031557D"/>
    <w:rsid w:val="00315777"/>
    <w:rsid w:val="00315AFA"/>
    <w:rsid w:val="00315EB5"/>
    <w:rsid w:val="003166F6"/>
    <w:rsid w:val="0031703A"/>
    <w:rsid w:val="0031706A"/>
    <w:rsid w:val="003176CA"/>
    <w:rsid w:val="0031772B"/>
    <w:rsid w:val="003177DF"/>
    <w:rsid w:val="00317C05"/>
    <w:rsid w:val="003203ED"/>
    <w:rsid w:val="003205E2"/>
    <w:rsid w:val="003208DB"/>
    <w:rsid w:val="0032107D"/>
    <w:rsid w:val="003212D1"/>
    <w:rsid w:val="00321733"/>
    <w:rsid w:val="0032174D"/>
    <w:rsid w:val="003218C9"/>
    <w:rsid w:val="00321A09"/>
    <w:rsid w:val="00321A66"/>
    <w:rsid w:val="00322132"/>
    <w:rsid w:val="003222B5"/>
    <w:rsid w:val="00322369"/>
    <w:rsid w:val="00322602"/>
    <w:rsid w:val="00322941"/>
    <w:rsid w:val="00322A3B"/>
    <w:rsid w:val="00322BD3"/>
    <w:rsid w:val="00322C9F"/>
    <w:rsid w:val="00322ED5"/>
    <w:rsid w:val="00322F02"/>
    <w:rsid w:val="00322F82"/>
    <w:rsid w:val="00323870"/>
    <w:rsid w:val="00323AFD"/>
    <w:rsid w:val="00323C1A"/>
    <w:rsid w:val="00323DC1"/>
    <w:rsid w:val="00323FA0"/>
    <w:rsid w:val="00324883"/>
    <w:rsid w:val="00324907"/>
    <w:rsid w:val="00324A6D"/>
    <w:rsid w:val="00324B30"/>
    <w:rsid w:val="00324B82"/>
    <w:rsid w:val="00324B89"/>
    <w:rsid w:val="00324D23"/>
    <w:rsid w:val="00324E30"/>
    <w:rsid w:val="00324E8C"/>
    <w:rsid w:val="003251C9"/>
    <w:rsid w:val="0032522A"/>
    <w:rsid w:val="00325299"/>
    <w:rsid w:val="003253FE"/>
    <w:rsid w:val="00325446"/>
    <w:rsid w:val="003255C5"/>
    <w:rsid w:val="003256FA"/>
    <w:rsid w:val="0032577D"/>
    <w:rsid w:val="003258D7"/>
    <w:rsid w:val="00325A09"/>
    <w:rsid w:val="003260FD"/>
    <w:rsid w:val="0032640F"/>
    <w:rsid w:val="003264AF"/>
    <w:rsid w:val="0032694C"/>
    <w:rsid w:val="00326CAC"/>
    <w:rsid w:val="00326E30"/>
    <w:rsid w:val="00326FCD"/>
    <w:rsid w:val="00327106"/>
    <w:rsid w:val="00327533"/>
    <w:rsid w:val="00327565"/>
    <w:rsid w:val="00327C8C"/>
    <w:rsid w:val="00327D25"/>
    <w:rsid w:val="00327DCA"/>
    <w:rsid w:val="00330616"/>
    <w:rsid w:val="00330746"/>
    <w:rsid w:val="00330B5A"/>
    <w:rsid w:val="00330C59"/>
    <w:rsid w:val="0033124F"/>
    <w:rsid w:val="0033132D"/>
    <w:rsid w:val="00331751"/>
    <w:rsid w:val="003319B3"/>
    <w:rsid w:val="003319BD"/>
    <w:rsid w:val="00331A61"/>
    <w:rsid w:val="00331B9D"/>
    <w:rsid w:val="00331D6A"/>
    <w:rsid w:val="0033227D"/>
    <w:rsid w:val="00332449"/>
    <w:rsid w:val="00332511"/>
    <w:rsid w:val="0033254E"/>
    <w:rsid w:val="00332773"/>
    <w:rsid w:val="00332918"/>
    <w:rsid w:val="0033298E"/>
    <w:rsid w:val="00332EA0"/>
    <w:rsid w:val="00332FDA"/>
    <w:rsid w:val="00333333"/>
    <w:rsid w:val="00333596"/>
    <w:rsid w:val="0033364D"/>
    <w:rsid w:val="00333A0B"/>
    <w:rsid w:val="00333A4C"/>
    <w:rsid w:val="00333BFC"/>
    <w:rsid w:val="00334223"/>
    <w:rsid w:val="003342E8"/>
    <w:rsid w:val="003342F1"/>
    <w:rsid w:val="00334327"/>
    <w:rsid w:val="00334396"/>
    <w:rsid w:val="003343A6"/>
    <w:rsid w:val="00334579"/>
    <w:rsid w:val="003345ED"/>
    <w:rsid w:val="003346C9"/>
    <w:rsid w:val="0033473A"/>
    <w:rsid w:val="0033479F"/>
    <w:rsid w:val="00334C21"/>
    <w:rsid w:val="00334CB0"/>
    <w:rsid w:val="00335290"/>
    <w:rsid w:val="00335349"/>
    <w:rsid w:val="00335491"/>
    <w:rsid w:val="00335539"/>
    <w:rsid w:val="00335579"/>
    <w:rsid w:val="00335858"/>
    <w:rsid w:val="00335A07"/>
    <w:rsid w:val="00335B33"/>
    <w:rsid w:val="00335CF0"/>
    <w:rsid w:val="00335D73"/>
    <w:rsid w:val="00335D9C"/>
    <w:rsid w:val="0033690F"/>
    <w:rsid w:val="00336BDA"/>
    <w:rsid w:val="00336F96"/>
    <w:rsid w:val="00337098"/>
    <w:rsid w:val="003371E1"/>
    <w:rsid w:val="0033732F"/>
    <w:rsid w:val="0033750D"/>
    <w:rsid w:val="0033751C"/>
    <w:rsid w:val="0033760B"/>
    <w:rsid w:val="003400A7"/>
    <w:rsid w:val="00340745"/>
    <w:rsid w:val="003408D4"/>
    <w:rsid w:val="00340F9F"/>
    <w:rsid w:val="003412B5"/>
    <w:rsid w:val="00341426"/>
    <w:rsid w:val="00341BF2"/>
    <w:rsid w:val="00341F50"/>
    <w:rsid w:val="00342361"/>
    <w:rsid w:val="00342530"/>
    <w:rsid w:val="003426A7"/>
    <w:rsid w:val="00342BD7"/>
    <w:rsid w:val="00342D03"/>
    <w:rsid w:val="00342DA6"/>
    <w:rsid w:val="00342DAE"/>
    <w:rsid w:val="00342E52"/>
    <w:rsid w:val="0034304E"/>
    <w:rsid w:val="003433A9"/>
    <w:rsid w:val="00343456"/>
    <w:rsid w:val="003437C3"/>
    <w:rsid w:val="003437CD"/>
    <w:rsid w:val="003439CA"/>
    <w:rsid w:val="00343F73"/>
    <w:rsid w:val="00344409"/>
    <w:rsid w:val="0034489E"/>
    <w:rsid w:val="00344AFC"/>
    <w:rsid w:val="00344BFB"/>
    <w:rsid w:val="00344EB3"/>
    <w:rsid w:val="00345297"/>
    <w:rsid w:val="003452E0"/>
    <w:rsid w:val="0034550E"/>
    <w:rsid w:val="00345561"/>
    <w:rsid w:val="00345E56"/>
    <w:rsid w:val="00345F5F"/>
    <w:rsid w:val="0034600C"/>
    <w:rsid w:val="00346120"/>
    <w:rsid w:val="00346284"/>
    <w:rsid w:val="0034686B"/>
    <w:rsid w:val="00346946"/>
    <w:rsid w:val="00346A5C"/>
    <w:rsid w:val="00346C93"/>
    <w:rsid w:val="00346DB5"/>
    <w:rsid w:val="00346E79"/>
    <w:rsid w:val="0034736F"/>
    <w:rsid w:val="00347793"/>
    <w:rsid w:val="003477B1"/>
    <w:rsid w:val="00347922"/>
    <w:rsid w:val="00347D80"/>
    <w:rsid w:val="003500B4"/>
    <w:rsid w:val="003500CC"/>
    <w:rsid w:val="0035028D"/>
    <w:rsid w:val="003505D5"/>
    <w:rsid w:val="003507EA"/>
    <w:rsid w:val="003507EF"/>
    <w:rsid w:val="00350807"/>
    <w:rsid w:val="00350B81"/>
    <w:rsid w:val="00350C35"/>
    <w:rsid w:val="00350D4B"/>
    <w:rsid w:val="00350D5E"/>
    <w:rsid w:val="00350DBC"/>
    <w:rsid w:val="00351B49"/>
    <w:rsid w:val="00351E16"/>
    <w:rsid w:val="003520CC"/>
    <w:rsid w:val="00352176"/>
    <w:rsid w:val="0035217D"/>
    <w:rsid w:val="0035222C"/>
    <w:rsid w:val="00352279"/>
    <w:rsid w:val="00352A62"/>
    <w:rsid w:val="003539D6"/>
    <w:rsid w:val="00353BA2"/>
    <w:rsid w:val="00353BB0"/>
    <w:rsid w:val="00353C1F"/>
    <w:rsid w:val="00353CD4"/>
    <w:rsid w:val="00353EF8"/>
    <w:rsid w:val="00353F16"/>
    <w:rsid w:val="00354465"/>
    <w:rsid w:val="003544C4"/>
    <w:rsid w:val="003548AB"/>
    <w:rsid w:val="00354BAD"/>
    <w:rsid w:val="00354C18"/>
    <w:rsid w:val="00354C35"/>
    <w:rsid w:val="00354E57"/>
    <w:rsid w:val="00354F78"/>
    <w:rsid w:val="00355128"/>
    <w:rsid w:val="003551C1"/>
    <w:rsid w:val="00355529"/>
    <w:rsid w:val="00355535"/>
    <w:rsid w:val="003555CA"/>
    <w:rsid w:val="0035567C"/>
    <w:rsid w:val="00355977"/>
    <w:rsid w:val="00355CE6"/>
    <w:rsid w:val="00355F90"/>
    <w:rsid w:val="00356073"/>
    <w:rsid w:val="003565BC"/>
    <w:rsid w:val="00356668"/>
    <w:rsid w:val="00356C04"/>
    <w:rsid w:val="0035700E"/>
    <w:rsid w:val="00357380"/>
    <w:rsid w:val="0035752C"/>
    <w:rsid w:val="00357B8B"/>
    <w:rsid w:val="00360007"/>
    <w:rsid w:val="0036012F"/>
    <w:rsid w:val="003602D9"/>
    <w:rsid w:val="003604CE"/>
    <w:rsid w:val="0036080D"/>
    <w:rsid w:val="00360996"/>
    <w:rsid w:val="00360BD5"/>
    <w:rsid w:val="00360BEC"/>
    <w:rsid w:val="00360F07"/>
    <w:rsid w:val="00360FA7"/>
    <w:rsid w:val="00361075"/>
    <w:rsid w:val="0036144D"/>
    <w:rsid w:val="00361488"/>
    <w:rsid w:val="003616F4"/>
    <w:rsid w:val="00361A4B"/>
    <w:rsid w:val="00361A62"/>
    <w:rsid w:val="00361AAC"/>
    <w:rsid w:val="003627E4"/>
    <w:rsid w:val="00362972"/>
    <w:rsid w:val="00362A30"/>
    <w:rsid w:val="00362CA5"/>
    <w:rsid w:val="00362EA7"/>
    <w:rsid w:val="003634E8"/>
    <w:rsid w:val="0036383D"/>
    <w:rsid w:val="00363A74"/>
    <w:rsid w:val="00363D6D"/>
    <w:rsid w:val="00364267"/>
    <w:rsid w:val="003642D8"/>
    <w:rsid w:val="003642E8"/>
    <w:rsid w:val="0036432B"/>
    <w:rsid w:val="00364E89"/>
    <w:rsid w:val="003652A6"/>
    <w:rsid w:val="003654CF"/>
    <w:rsid w:val="00365562"/>
    <w:rsid w:val="003657AC"/>
    <w:rsid w:val="003657D2"/>
    <w:rsid w:val="00365BF3"/>
    <w:rsid w:val="00365E23"/>
    <w:rsid w:val="00365E87"/>
    <w:rsid w:val="0036601E"/>
    <w:rsid w:val="00366748"/>
    <w:rsid w:val="0036682A"/>
    <w:rsid w:val="0036687A"/>
    <w:rsid w:val="00366C3F"/>
    <w:rsid w:val="00367543"/>
    <w:rsid w:val="003675BB"/>
    <w:rsid w:val="003677AE"/>
    <w:rsid w:val="0036796A"/>
    <w:rsid w:val="00367D3E"/>
    <w:rsid w:val="003702C9"/>
    <w:rsid w:val="0037056E"/>
    <w:rsid w:val="00370606"/>
    <w:rsid w:val="00370A28"/>
    <w:rsid w:val="00370E47"/>
    <w:rsid w:val="003712A7"/>
    <w:rsid w:val="00371678"/>
    <w:rsid w:val="003716D2"/>
    <w:rsid w:val="0037190B"/>
    <w:rsid w:val="00371A15"/>
    <w:rsid w:val="00371B18"/>
    <w:rsid w:val="00371F02"/>
    <w:rsid w:val="00371FAC"/>
    <w:rsid w:val="0037215A"/>
    <w:rsid w:val="0037246E"/>
    <w:rsid w:val="00372740"/>
    <w:rsid w:val="00372826"/>
    <w:rsid w:val="00372C8B"/>
    <w:rsid w:val="00372DA0"/>
    <w:rsid w:val="00372E14"/>
    <w:rsid w:val="00372F03"/>
    <w:rsid w:val="00372FBF"/>
    <w:rsid w:val="00372FEA"/>
    <w:rsid w:val="00373303"/>
    <w:rsid w:val="00373749"/>
    <w:rsid w:val="00373EB8"/>
    <w:rsid w:val="00374145"/>
    <w:rsid w:val="00374262"/>
    <w:rsid w:val="003742AC"/>
    <w:rsid w:val="003743C0"/>
    <w:rsid w:val="003746CB"/>
    <w:rsid w:val="00374711"/>
    <w:rsid w:val="00374765"/>
    <w:rsid w:val="00374AA1"/>
    <w:rsid w:val="00374E94"/>
    <w:rsid w:val="003751B9"/>
    <w:rsid w:val="003753EA"/>
    <w:rsid w:val="003758FB"/>
    <w:rsid w:val="00375AE8"/>
    <w:rsid w:val="00375DB5"/>
    <w:rsid w:val="00377CE1"/>
    <w:rsid w:val="00377E1F"/>
    <w:rsid w:val="003801E9"/>
    <w:rsid w:val="00380224"/>
    <w:rsid w:val="00380422"/>
    <w:rsid w:val="0038056E"/>
    <w:rsid w:val="0038067C"/>
    <w:rsid w:val="003807EC"/>
    <w:rsid w:val="003809AF"/>
    <w:rsid w:val="00380BAF"/>
    <w:rsid w:val="003810F7"/>
    <w:rsid w:val="0038140D"/>
    <w:rsid w:val="0038149B"/>
    <w:rsid w:val="003815B2"/>
    <w:rsid w:val="00381703"/>
    <w:rsid w:val="003817AF"/>
    <w:rsid w:val="00381B6C"/>
    <w:rsid w:val="00381C2D"/>
    <w:rsid w:val="00381DEF"/>
    <w:rsid w:val="003821D7"/>
    <w:rsid w:val="00382316"/>
    <w:rsid w:val="00382375"/>
    <w:rsid w:val="003823C6"/>
    <w:rsid w:val="0038288B"/>
    <w:rsid w:val="00382ACC"/>
    <w:rsid w:val="0038301C"/>
    <w:rsid w:val="0038310F"/>
    <w:rsid w:val="00383464"/>
    <w:rsid w:val="00383628"/>
    <w:rsid w:val="00383880"/>
    <w:rsid w:val="003838AA"/>
    <w:rsid w:val="00383F40"/>
    <w:rsid w:val="003840A8"/>
    <w:rsid w:val="003843BB"/>
    <w:rsid w:val="00384551"/>
    <w:rsid w:val="00384668"/>
    <w:rsid w:val="003847F9"/>
    <w:rsid w:val="00384863"/>
    <w:rsid w:val="00384BE1"/>
    <w:rsid w:val="00385193"/>
    <w:rsid w:val="003852D7"/>
    <w:rsid w:val="00385576"/>
    <w:rsid w:val="00385744"/>
    <w:rsid w:val="00385903"/>
    <w:rsid w:val="00385BF0"/>
    <w:rsid w:val="00385C15"/>
    <w:rsid w:val="00385C3A"/>
    <w:rsid w:val="00385C69"/>
    <w:rsid w:val="003860A1"/>
    <w:rsid w:val="00386491"/>
    <w:rsid w:val="003865A2"/>
    <w:rsid w:val="003868B1"/>
    <w:rsid w:val="00386910"/>
    <w:rsid w:val="003869CC"/>
    <w:rsid w:val="00386C0A"/>
    <w:rsid w:val="00386E2F"/>
    <w:rsid w:val="003870DF"/>
    <w:rsid w:val="00387251"/>
    <w:rsid w:val="0038768C"/>
    <w:rsid w:val="003876B9"/>
    <w:rsid w:val="003876BC"/>
    <w:rsid w:val="0038781A"/>
    <w:rsid w:val="00387BDA"/>
    <w:rsid w:val="00387F6C"/>
    <w:rsid w:val="0039024B"/>
    <w:rsid w:val="00390682"/>
    <w:rsid w:val="00390711"/>
    <w:rsid w:val="00390751"/>
    <w:rsid w:val="0039075C"/>
    <w:rsid w:val="00390AFE"/>
    <w:rsid w:val="00390CAB"/>
    <w:rsid w:val="00390F54"/>
    <w:rsid w:val="003910E1"/>
    <w:rsid w:val="003911BA"/>
    <w:rsid w:val="0039123C"/>
    <w:rsid w:val="0039178D"/>
    <w:rsid w:val="003919B9"/>
    <w:rsid w:val="00391A05"/>
    <w:rsid w:val="00391A32"/>
    <w:rsid w:val="00391F46"/>
    <w:rsid w:val="00391F95"/>
    <w:rsid w:val="00392943"/>
    <w:rsid w:val="00392C45"/>
    <w:rsid w:val="003938E6"/>
    <w:rsid w:val="003939FF"/>
    <w:rsid w:val="00393E88"/>
    <w:rsid w:val="003940F7"/>
    <w:rsid w:val="0039418E"/>
    <w:rsid w:val="00394373"/>
    <w:rsid w:val="003943B8"/>
    <w:rsid w:val="0039457F"/>
    <w:rsid w:val="003945A3"/>
    <w:rsid w:val="0039478F"/>
    <w:rsid w:val="0039493B"/>
    <w:rsid w:val="00394B63"/>
    <w:rsid w:val="0039514E"/>
    <w:rsid w:val="003956E0"/>
    <w:rsid w:val="00395826"/>
    <w:rsid w:val="00395896"/>
    <w:rsid w:val="00395B54"/>
    <w:rsid w:val="00395D50"/>
    <w:rsid w:val="00395DFB"/>
    <w:rsid w:val="00395E8F"/>
    <w:rsid w:val="00395F3B"/>
    <w:rsid w:val="00395FBA"/>
    <w:rsid w:val="00396072"/>
    <w:rsid w:val="003963F2"/>
    <w:rsid w:val="003966EA"/>
    <w:rsid w:val="00396A7A"/>
    <w:rsid w:val="00396AB0"/>
    <w:rsid w:val="00396BB5"/>
    <w:rsid w:val="00396CA2"/>
    <w:rsid w:val="00396F18"/>
    <w:rsid w:val="00397149"/>
    <w:rsid w:val="00397161"/>
    <w:rsid w:val="003971E6"/>
    <w:rsid w:val="003971F5"/>
    <w:rsid w:val="00397203"/>
    <w:rsid w:val="0039750C"/>
    <w:rsid w:val="0039769B"/>
    <w:rsid w:val="00397727"/>
    <w:rsid w:val="0039776B"/>
    <w:rsid w:val="00397A03"/>
    <w:rsid w:val="00397C59"/>
    <w:rsid w:val="003A0250"/>
    <w:rsid w:val="003A04D8"/>
    <w:rsid w:val="003A0849"/>
    <w:rsid w:val="003A0B2E"/>
    <w:rsid w:val="003A11E1"/>
    <w:rsid w:val="003A151B"/>
    <w:rsid w:val="003A15CF"/>
    <w:rsid w:val="003A1757"/>
    <w:rsid w:val="003A194B"/>
    <w:rsid w:val="003A1A01"/>
    <w:rsid w:val="003A1A06"/>
    <w:rsid w:val="003A1B80"/>
    <w:rsid w:val="003A1D2D"/>
    <w:rsid w:val="003A1D84"/>
    <w:rsid w:val="003A1E1E"/>
    <w:rsid w:val="003A1F59"/>
    <w:rsid w:val="003A202F"/>
    <w:rsid w:val="003A20DA"/>
    <w:rsid w:val="003A2223"/>
    <w:rsid w:val="003A231D"/>
    <w:rsid w:val="003A2458"/>
    <w:rsid w:val="003A27D3"/>
    <w:rsid w:val="003A2A0F"/>
    <w:rsid w:val="003A2AC4"/>
    <w:rsid w:val="003A2D36"/>
    <w:rsid w:val="003A3078"/>
    <w:rsid w:val="003A3820"/>
    <w:rsid w:val="003A39E4"/>
    <w:rsid w:val="003A3A3B"/>
    <w:rsid w:val="003A3A53"/>
    <w:rsid w:val="003A3B3D"/>
    <w:rsid w:val="003A3B5E"/>
    <w:rsid w:val="003A3C44"/>
    <w:rsid w:val="003A3CA2"/>
    <w:rsid w:val="003A3D07"/>
    <w:rsid w:val="003A41A8"/>
    <w:rsid w:val="003A45A1"/>
    <w:rsid w:val="003A46B0"/>
    <w:rsid w:val="003A4A86"/>
    <w:rsid w:val="003A4C52"/>
    <w:rsid w:val="003A4E85"/>
    <w:rsid w:val="003A4EDA"/>
    <w:rsid w:val="003A4F54"/>
    <w:rsid w:val="003A53C0"/>
    <w:rsid w:val="003A55BC"/>
    <w:rsid w:val="003A5705"/>
    <w:rsid w:val="003A57D8"/>
    <w:rsid w:val="003A5A83"/>
    <w:rsid w:val="003A5A9F"/>
    <w:rsid w:val="003A5B0A"/>
    <w:rsid w:val="003A5BEB"/>
    <w:rsid w:val="003A5CF3"/>
    <w:rsid w:val="003A5F05"/>
    <w:rsid w:val="003A5F47"/>
    <w:rsid w:val="003A604E"/>
    <w:rsid w:val="003A61DC"/>
    <w:rsid w:val="003A64CC"/>
    <w:rsid w:val="003A65C6"/>
    <w:rsid w:val="003A661B"/>
    <w:rsid w:val="003A6867"/>
    <w:rsid w:val="003A6932"/>
    <w:rsid w:val="003A6967"/>
    <w:rsid w:val="003A6A35"/>
    <w:rsid w:val="003A6BAC"/>
    <w:rsid w:val="003A6D5C"/>
    <w:rsid w:val="003A6D69"/>
    <w:rsid w:val="003A70A4"/>
    <w:rsid w:val="003A712E"/>
    <w:rsid w:val="003A7463"/>
    <w:rsid w:val="003A7472"/>
    <w:rsid w:val="003A74B0"/>
    <w:rsid w:val="003A7614"/>
    <w:rsid w:val="003A76B3"/>
    <w:rsid w:val="003A7912"/>
    <w:rsid w:val="003A79C4"/>
    <w:rsid w:val="003A7EB4"/>
    <w:rsid w:val="003A7EF3"/>
    <w:rsid w:val="003A7F45"/>
    <w:rsid w:val="003B033C"/>
    <w:rsid w:val="003B047F"/>
    <w:rsid w:val="003B05FE"/>
    <w:rsid w:val="003B06E8"/>
    <w:rsid w:val="003B0AD7"/>
    <w:rsid w:val="003B0FB1"/>
    <w:rsid w:val="003B1047"/>
    <w:rsid w:val="003B12FB"/>
    <w:rsid w:val="003B159C"/>
    <w:rsid w:val="003B15BD"/>
    <w:rsid w:val="003B173E"/>
    <w:rsid w:val="003B1A16"/>
    <w:rsid w:val="003B1B28"/>
    <w:rsid w:val="003B1BEC"/>
    <w:rsid w:val="003B1D08"/>
    <w:rsid w:val="003B1D3F"/>
    <w:rsid w:val="003B1D8D"/>
    <w:rsid w:val="003B1EEE"/>
    <w:rsid w:val="003B1EF1"/>
    <w:rsid w:val="003B20F9"/>
    <w:rsid w:val="003B2310"/>
    <w:rsid w:val="003B27D8"/>
    <w:rsid w:val="003B2BDE"/>
    <w:rsid w:val="003B2D92"/>
    <w:rsid w:val="003B3228"/>
    <w:rsid w:val="003B3479"/>
    <w:rsid w:val="003B369F"/>
    <w:rsid w:val="003B36A3"/>
    <w:rsid w:val="003B3A13"/>
    <w:rsid w:val="003B3A36"/>
    <w:rsid w:val="003B3A8C"/>
    <w:rsid w:val="003B3BDE"/>
    <w:rsid w:val="003B3BFA"/>
    <w:rsid w:val="003B3C11"/>
    <w:rsid w:val="003B3CBA"/>
    <w:rsid w:val="003B3D90"/>
    <w:rsid w:val="003B3E5F"/>
    <w:rsid w:val="003B4013"/>
    <w:rsid w:val="003B4061"/>
    <w:rsid w:val="003B4205"/>
    <w:rsid w:val="003B4334"/>
    <w:rsid w:val="003B47DB"/>
    <w:rsid w:val="003B4D8D"/>
    <w:rsid w:val="003B4DC1"/>
    <w:rsid w:val="003B506E"/>
    <w:rsid w:val="003B50DC"/>
    <w:rsid w:val="003B517F"/>
    <w:rsid w:val="003B536F"/>
    <w:rsid w:val="003B544A"/>
    <w:rsid w:val="003B56FE"/>
    <w:rsid w:val="003B5BD9"/>
    <w:rsid w:val="003B6105"/>
    <w:rsid w:val="003B61ED"/>
    <w:rsid w:val="003B6204"/>
    <w:rsid w:val="003B6344"/>
    <w:rsid w:val="003B64BB"/>
    <w:rsid w:val="003B6DEE"/>
    <w:rsid w:val="003B6FD6"/>
    <w:rsid w:val="003B713B"/>
    <w:rsid w:val="003B72E0"/>
    <w:rsid w:val="003B7558"/>
    <w:rsid w:val="003B76D4"/>
    <w:rsid w:val="003B7749"/>
    <w:rsid w:val="003B7CB1"/>
    <w:rsid w:val="003B7D26"/>
    <w:rsid w:val="003B7FE5"/>
    <w:rsid w:val="003BDB2F"/>
    <w:rsid w:val="003C00CF"/>
    <w:rsid w:val="003C02DB"/>
    <w:rsid w:val="003C0356"/>
    <w:rsid w:val="003C0582"/>
    <w:rsid w:val="003C0793"/>
    <w:rsid w:val="003C0A38"/>
    <w:rsid w:val="003C0BC7"/>
    <w:rsid w:val="003C0D63"/>
    <w:rsid w:val="003C0F75"/>
    <w:rsid w:val="003C1050"/>
    <w:rsid w:val="003C11C8"/>
    <w:rsid w:val="003C1244"/>
    <w:rsid w:val="003C178F"/>
    <w:rsid w:val="003C1BCE"/>
    <w:rsid w:val="003C1FE2"/>
    <w:rsid w:val="003C2702"/>
    <w:rsid w:val="003C323E"/>
    <w:rsid w:val="003C33DE"/>
    <w:rsid w:val="003C3419"/>
    <w:rsid w:val="003C3B64"/>
    <w:rsid w:val="003C3C1B"/>
    <w:rsid w:val="003C3C79"/>
    <w:rsid w:val="003C4169"/>
    <w:rsid w:val="003C4394"/>
    <w:rsid w:val="003C46C4"/>
    <w:rsid w:val="003C4C65"/>
    <w:rsid w:val="003C4EE5"/>
    <w:rsid w:val="003C5926"/>
    <w:rsid w:val="003C5B87"/>
    <w:rsid w:val="003C6114"/>
    <w:rsid w:val="003C6143"/>
    <w:rsid w:val="003C62F7"/>
    <w:rsid w:val="003C65CF"/>
    <w:rsid w:val="003C6613"/>
    <w:rsid w:val="003C6CD8"/>
    <w:rsid w:val="003C6CF6"/>
    <w:rsid w:val="003C6D00"/>
    <w:rsid w:val="003C74B3"/>
    <w:rsid w:val="003C74D7"/>
    <w:rsid w:val="003C74E9"/>
    <w:rsid w:val="003C7579"/>
    <w:rsid w:val="003C7806"/>
    <w:rsid w:val="003C787F"/>
    <w:rsid w:val="003C7D81"/>
    <w:rsid w:val="003C7EEA"/>
    <w:rsid w:val="003D0013"/>
    <w:rsid w:val="003D0693"/>
    <w:rsid w:val="003D0E59"/>
    <w:rsid w:val="003D0F72"/>
    <w:rsid w:val="003D0F8A"/>
    <w:rsid w:val="003D0FA3"/>
    <w:rsid w:val="003D109F"/>
    <w:rsid w:val="003D16BA"/>
    <w:rsid w:val="003D18DD"/>
    <w:rsid w:val="003D1F35"/>
    <w:rsid w:val="003D1F8D"/>
    <w:rsid w:val="003D2200"/>
    <w:rsid w:val="003D2262"/>
    <w:rsid w:val="003D22CB"/>
    <w:rsid w:val="003D2357"/>
    <w:rsid w:val="003D2478"/>
    <w:rsid w:val="003D2BA6"/>
    <w:rsid w:val="003D2C10"/>
    <w:rsid w:val="003D2EEF"/>
    <w:rsid w:val="003D3184"/>
    <w:rsid w:val="003D32D8"/>
    <w:rsid w:val="003D3C45"/>
    <w:rsid w:val="003D3CE1"/>
    <w:rsid w:val="003D48CD"/>
    <w:rsid w:val="003D4C90"/>
    <w:rsid w:val="003D5800"/>
    <w:rsid w:val="003D5979"/>
    <w:rsid w:val="003D5B1F"/>
    <w:rsid w:val="003D5E35"/>
    <w:rsid w:val="003D6088"/>
    <w:rsid w:val="003D6185"/>
    <w:rsid w:val="003D6248"/>
    <w:rsid w:val="003D6366"/>
    <w:rsid w:val="003D656C"/>
    <w:rsid w:val="003D670F"/>
    <w:rsid w:val="003D6739"/>
    <w:rsid w:val="003D6A95"/>
    <w:rsid w:val="003D6BBE"/>
    <w:rsid w:val="003D6BE0"/>
    <w:rsid w:val="003D6D09"/>
    <w:rsid w:val="003D6DA2"/>
    <w:rsid w:val="003D6EA1"/>
    <w:rsid w:val="003D73DF"/>
    <w:rsid w:val="003D7490"/>
    <w:rsid w:val="003D75A1"/>
    <w:rsid w:val="003D7887"/>
    <w:rsid w:val="003D7D31"/>
    <w:rsid w:val="003E0006"/>
    <w:rsid w:val="003E0030"/>
    <w:rsid w:val="003E00C6"/>
    <w:rsid w:val="003E02B1"/>
    <w:rsid w:val="003E0AA3"/>
    <w:rsid w:val="003E0C72"/>
    <w:rsid w:val="003E10E4"/>
    <w:rsid w:val="003E13F9"/>
    <w:rsid w:val="003E15FA"/>
    <w:rsid w:val="003E2029"/>
    <w:rsid w:val="003E2073"/>
    <w:rsid w:val="003E228C"/>
    <w:rsid w:val="003E23E0"/>
    <w:rsid w:val="003E2793"/>
    <w:rsid w:val="003E28C1"/>
    <w:rsid w:val="003E2A1F"/>
    <w:rsid w:val="003E2F85"/>
    <w:rsid w:val="003E3A68"/>
    <w:rsid w:val="003E3F8B"/>
    <w:rsid w:val="003E3FE8"/>
    <w:rsid w:val="003E4114"/>
    <w:rsid w:val="003E41FA"/>
    <w:rsid w:val="003E42AB"/>
    <w:rsid w:val="003E4332"/>
    <w:rsid w:val="003E4766"/>
    <w:rsid w:val="003E4ED7"/>
    <w:rsid w:val="003E55E4"/>
    <w:rsid w:val="003E5BA9"/>
    <w:rsid w:val="003E5DE0"/>
    <w:rsid w:val="003E6194"/>
    <w:rsid w:val="003E6444"/>
    <w:rsid w:val="003E64C4"/>
    <w:rsid w:val="003E65CF"/>
    <w:rsid w:val="003E6611"/>
    <w:rsid w:val="003E6958"/>
    <w:rsid w:val="003E6B18"/>
    <w:rsid w:val="003E6C2C"/>
    <w:rsid w:val="003E6CBB"/>
    <w:rsid w:val="003E7082"/>
    <w:rsid w:val="003E7155"/>
    <w:rsid w:val="003E71CE"/>
    <w:rsid w:val="003E73FC"/>
    <w:rsid w:val="003E74E3"/>
    <w:rsid w:val="003E79F0"/>
    <w:rsid w:val="003E7B81"/>
    <w:rsid w:val="003E7B87"/>
    <w:rsid w:val="003F0085"/>
    <w:rsid w:val="003F01D3"/>
    <w:rsid w:val="003F0244"/>
    <w:rsid w:val="003F02CA"/>
    <w:rsid w:val="003F05C7"/>
    <w:rsid w:val="003F05F9"/>
    <w:rsid w:val="003F07CD"/>
    <w:rsid w:val="003F09BA"/>
    <w:rsid w:val="003F0D0F"/>
    <w:rsid w:val="003F0D79"/>
    <w:rsid w:val="003F0E95"/>
    <w:rsid w:val="003F10A6"/>
    <w:rsid w:val="003F1125"/>
    <w:rsid w:val="003F11E9"/>
    <w:rsid w:val="003F14CE"/>
    <w:rsid w:val="003F17C1"/>
    <w:rsid w:val="003F17DF"/>
    <w:rsid w:val="003F1958"/>
    <w:rsid w:val="003F19A3"/>
    <w:rsid w:val="003F1B06"/>
    <w:rsid w:val="003F1B3E"/>
    <w:rsid w:val="003F1BC9"/>
    <w:rsid w:val="003F1C70"/>
    <w:rsid w:val="003F1D78"/>
    <w:rsid w:val="003F1E9E"/>
    <w:rsid w:val="003F1F2E"/>
    <w:rsid w:val="003F2155"/>
    <w:rsid w:val="003F2298"/>
    <w:rsid w:val="003F2AAD"/>
    <w:rsid w:val="003F2ADF"/>
    <w:rsid w:val="003F2B7C"/>
    <w:rsid w:val="003F2CD4"/>
    <w:rsid w:val="003F2CF1"/>
    <w:rsid w:val="003F33FE"/>
    <w:rsid w:val="003F36AF"/>
    <w:rsid w:val="003F37C9"/>
    <w:rsid w:val="003F3D69"/>
    <w:rsid w:val="003F40FE"/>
    <w:rsid w:val="003F40FF"/>
    <w:rsid w:val="003F41AB"/>
    <w:rsid w:val="003F426C"/>
    <w:rsid w:val="003F4271"/>
    <w:rsid w:val="003F4622"/>
    <w:rsid w:val="003F4A3A"/>
    <w:rsid w:val="003F4AB3"/>
    <w:rsid w:val="003F4ADB"/>
    <w:rsid w:val="003F520E"/>
    <w:rsid w:val="003F53D6"/>
    <w:rsid w:val="003F54D7"/>
    <w:rsid w:val="003F5A6D"/>
    <w:rsid w:val="003F5CEE"/>
    <w:rsid w:val="003F60E0"/>
    <w:rsid w:val="003F61D5"/>
    <w:rsid w:val="003F625D"/>
    <w:rsid w:val="003F6815"/>
    <w:rsid w:val="003F6910"/>
    <w:rsid w:val="003F69CB"/>
    <w:rsid w:val="003F6BBE"/>
    <w:rsid w:val="003F6C45"/>
    <w:rsid w:val="003F6C81"/>
    <w:rsid w:val="003F6E71"/>
    <w:rsid w:val="003F6F92"/>
    <w:rsid w:val="003F7217"/>
    <w:rsid w:val="003F7931"/>
    <w:rsid w:val="003F7948"/>
    <w:rsid w:val="003F7D4F"/>
    <w:rsid w:val="003F7EAC"/>
    <w:rsid w:val="003F7F4D"/>
    <w:rsid w:val="003F7FA4"/>
    <w:rsid w:val="004000E8"/>
    <w:rsid w:val="00400277"/>
    <w:rsid w:val="004003D4"/>
    <w:rsid w:val="00400A04"/>
    <w:rsid w:val="00400AD5"/>
    <w:rsid w:val="00400EB8"/>
    <w:rsid w:val="00401208"/>
    <w:rsid w:val="004012FB"/>
    <w:rsid w:val="00401520"/>
    <w:rsid w:val="004016D1"/>
    <w:rsid w:val="00401FF8"/>
    <w:rsid w:val="00402107"/>
    <w:rsid w:val="004021C4"/>
    <w:rsid w:val="0040259B"/>
    <w:rsid w:val="0040289F"/>
    <w:rsid w:val="00402B40"/>
    <w:rsid w:val="00402B8F"/>
    <w:rsid w:val="00402E2B"/>
    <w:rsid w:val="00402F97"/>
    <w:rsid w:val="004032C2"/>
    <w:rsid w:val="004032E2"/>
    <w:rsid w:val="004033DD"/>
    <w:rsid w:val="0040360E"/>
    <w:rsid w:val="00403639"/>
    <w:rsid w:val="00403737"/>
    <w:rsid w:val="00403792"/>
    <w:rsid w:val="00403DB4"/>
    <w:rsid w:val="00403EC6"/>
    <w:rsid w:val="00403F07"/>
    <w:rsid w:val="004041A1"/>
    <w:rsid w:val="0040420E"/>
    <w:rsid w:val="004042E0"/>
    <w:rsid w:val="00404311"/>
    <w:rsid w:val="0040441C"/>
    <w:rsid w:val="0040496D"/>
    <w:rsid w:val="00404AC9"/>
    <w:rsid w:val="00404BAD"/>
    <w:rsid w:val="00404D3B"/>
    <w:rsid w:val="00404F1C"/>
    <w:rsid w:val="00404F40"/>
    <w:rsid w:val="00405029"/>
    <w:rsid w:val="0040512B"/>
    <w:rsid w:val="00405474"/>
    <w:rsid w:val="00405B0D"/>
    <w:rsid w:val="00405CA5"/>
    <w:rsid w:val="00405E94"/>
    <w:rsid w:val="00405EE1"/>
    <w:rsid w:val="00405F65"/>
    <w:rsid w:val="00406084"/>
    <w:rsid w:val="00406579"/>
    <w:rsid w:val="0040688B"/>
    <w:rsid w:val="0040691C"/>
    <w:rsid w:val="00406A18"/>
    <w:rsid w:val="00406DA5"/>
    <w:rsid w:val="00406E3F"/>
    <w:rsid w:val="00406F2B"/>
    <w:rsid w:val="00407293"/>
    <w:rsid w:val="004073EC"/>
    <w:rsid w:val="00407426"/>
    <w:rsid w:val="00407548"/>
    <w:rsid w:val="00407969"/>
    <w:rsid w:val="004079E7"/>
    <w:rsid w:val="004079F7"/>
    <w:rsid w:val="00407A12"/>
    <w:rsid w:val="00407CD3"/>
    <w:rsid w:val="00407D81"/>
    <w:rsid w:val="00410134"/>
    <w:rsid w:val="00410479"/>
    <w:rsid w:val="0041093E"/>
    <w:rsid w:val="00410B09"/>
    <w:rsid w:val="00410B72"/>
    <w:rsid w:val="00410BF0"/>
    <w:rsid w:val="00410E30"/>
    <w:rsid w:val="00410F18"/>
    <w:rsid w:val="00410FBB"/>
    <w:rsid w:val="0041104D"/>
    <w:rsid w:val="00411423"/>
    <w:rsid w:val="004115B6"/>
    <w:rsid w:val="004115DC"/>
    <w:rsid w:val="00411E79"/>
    <w:rsid w:val="004121A9"/>
    <w:rsid w:val="0041236E"/>
    <w:rsid w:val="00412484"/>
    <w:rsid w:val="0041263E"/>
    <w:rsid w:val="0041291B"/>
    <w:rsid w:val="00412AD2"/>
    <w:rsid w:val="004132B4"/>
    <w:rsid w:val="00413346"/>
    <w:rsid w:val="0041367B"/>
    <w:rsid w:val="00413702"/>
    <w:rsid w:val="004137C0"/>
    <w:rsid w:val="004137DF"/>
    <w:rsid w:val="00413AAC"/>
    <w:rsid w:val="00413C69"/>
    <w:rsid w:val="00413CD0"/>
    <w:rsid w:val="00413E92"/>
    <w:rsid w:val="00413EE7"/>
    <w:rsid w:val="00414473"/>
    <w:rsid w:val="0041450C"/>
    <w:rsid w:val="0041465D"/>
    <w:rsid w:val="0041488B"/>
    <w:rsid w:val="0041492A"/>
    <w:rsid w:val="00414989"/>
    <w:rsid w:val="00414E33"/>
    <w:rsid w:val="00414E4C"/>
    <w:rsid w:val="00414EFE"/>
    <w:rsid w:val="00414FA2"/>
    <w:rsid w:val="00415085"/>
    <w:rsid w:val="00415965"/>
    <w:rsid w:val="0041599E"/>
    <w:rsid w:val="00415B69"/>
    <w:rsid w:val="00416140"/>
    <w:rsid w:val="004161A9"/>
    <w:rsid w:val="0041643E"/>
    <w:rsid w:val="0041674C"/>
    <w:rsid w:val="00416E47"/>
    <w:rsid w:val="00416E80"/>
    <w:rsid w:val="004170E7"/>
    <w:rsid w:val="0041714E"/>
    <w:rsid w:val="004172FF"/>
    <w:rsid w:val="00417742"/>
    <w:rsid w:val="00417F20"/>
    <w:rsid w:val="00420043"/>
    <w:rsid w:val="00420116"/>
    <w:rsid w:val="0042016B"/>
    <w:rsid w:val="00420173"/>
    <w:rsid w:val="004203BB"/>
    <w:rsid w:val="00420A94"/>
    <w:rsid w:val="00420C04"/>
    <w:rsid w:val="00420CAE"/>
    <w:rsid w:val="00420F65"/>
    <w:rsid w:val="00421105"/>
    <w:rsid w:val="00421140"/>
    <w:rsid w:val="0042139E"/>
    <w:rsid w:val="0042154C"/>
    <w:rsid w:val="004215AC"/>
    <w:rsid w:val="00421CE1"/>
    <w:rsid w:val="004228EA"/>
    <w:rsid w:val="00422AA4"/>
    <w:rsid w:val="00422D20"/>
    <w:rsid w:val="0042313C"/>
    <w:rsid w:val="00423484"/>
    <w:rsid w:val="0042376D"/>
    <w:rsid w:val="00423BBE"/>
    <w:rsid w:val="00423D5A"/>
    <w:rsid w:val="004242F4"/>
    <w:rsid w:val="00424513"/>
    <w:rsid w:val="004248F8"/>
    <w:rsid w:val="00425042"/>
    <w:rsid w:val="00425173"/>
    <w:rsid w:val="00425253"/>
    <w:rsid w:val="0042547A"/>
    <w:rsid w:val="00425636"/>
    <w:rsid w:val="004256D8"/>
    <w:rsid w:val="00425C20"/>
    <w:rsid w:val="00425D25"/>
    <w:rsid w:val="00425DC9"/>
    <w:rsid w:val="0042611F"/>
    <w:rsid w:val="00426314"/>
    <w:rsid w:val="004267F2"/>
    <w:rsid w:val="00426A09"/>
    <w:rsid w:val="00427248"/>
    <w:rsid w:val="004272A3"/>
    <w:rsid w:val="00427BEA"/>
    <w:rsid w:val="00427C6F"/>
    <w:rsid w:val="00430281"/>
    <w:rsid w:val="00430332"/>
    <w:rsid w:val="004304BF"/>
    <w:rsid w:val="004305BC"/>
    <w:rsid w:val="00430737"/>
    <w:rsid w:val="00430ACB"/>
    <w:rsid w:val="00430C7E"/>
    <w:rsid w:val="00430D64"/>
    <w:rsid w:val="00430DD5"/>
    <w:rsid w:val="00430FC8"/>
    <w:rsid w:val="004310AB"/>
    <w:rsid w:val="00431404"/>
    <w:rsid w:val="0043156C"/>
    <w:rsid w:val="00431995"/>
    <w:rsid w:val="004319EA"/>
    <w:rsid w:val="00431C61"/>
    <w:rsid w:val="00432230"/>
    <w:rsid w:val="0043230E"/>
    <w:rsid w:val="00432BAD"/>
    <w:rsid w:val="00432E80"/>
    <w:rsid w:val="00432F68"/>
    <w:rsid w:val="00432FC9"/>
    <w:rsid w:val="0043309E"/>
    <w:rsid w:val="00433438"/>
    <w:rsid w:val="004334C1"/>
    <w:rsid w:val="00433578"/>
    <w:rsid w:val="004335BA"/>
    <w:rsid w:val="004339DA"/>
    <w:rsid w:val="004340FD"/>
    <w:rsid w:val="004342D9"/>
    <w:rsid w:val="00434372"/>
    <w:rsid w:val="00434403"/>
    <w:rsid w:val="00434623"/>
    <w:rsid w:val="004348F7"/>
    <w:rsid w:val="00434B02"/>
    <w:rsid w:val="00434B3B"/>
    <w:rsid w:val="0043504C"/>
    <w:rsid w:val="0043541C"/>
    <w:rsid w:val="00435465"/>
    <w:rsid w:val="004356B3"/>
    <w:rsid w:val="00435967"/>
    <w:rsid w:val="00435972"/>
    <w:rsid w:val="00435A7D"/>
    <w:rsid w:val="00435AD4"/>
    <w:rsid w:val="00435D35"/>
    <w:rsid w:val="00435D51"/>
    <w:rsid w:val="0043627C"/>
    <w:rsid w:val="004364E5"/>
    <w:rsid w:val="00436553"/>
    <w:rsid w:val="00436852"/>
    <w:rsid w:val="0043699B"/>
    <w:rsid w:val="00436E33"/>
    <w:rsid w:val="00436F70"/>
    <w:rsid w:val="00436FCA"/>
    <w:rsid w:val="00437043"/>
    <w:rsid w:val="00437447"/>
    <w:rsid w:val="00437825"/>
    <w:rsid w:val="00437D4E"/>
    <w:rsid w:val="00437DBA"/>
    <w:rsid w:val="004401BF"/>
    <w:rsid w:val="0044027A"/>
    <w:rsid w:val="00440393"/>
    <w:rsid w:val="004407D6"/>
    <w:rsid w:val="00440A06"/>
    <w:rsid w:val="00440E5E"/>
    <w:rsid w:val="00440FD3"/>
    <w:rsid w:val="00441006"/>
    <w:rsid w:val="00441045"/>
    <w:rsid w:val="00441364"/>
    <w:rsid w:val="004416E1"/>
    <w:rsid w:val="0044181E"/>
    <w:rsid w:val="00441A4A"/>
    <w:rsid w:val="00441A92"/>
    <w:rsid w:val="00441C77"/>
    <w:rsid w:val="00441C9D"/>
    <w:rsid w:val="00441E0C"/>
    <w:rsid w:val="00441F93"/>
    <w:rsid w:val="004421E6"/>
    <w:rsid w:val="004422E5"/>
    <w:rsid w:val="004423A3"/>
    <w:rsid w:val="00442456"/>
    <w:rsid w:val="00442628"/>
    <w:rsid w:val="004428B2"/>
    <w:rsid w:val="004431DC"/>
    <w:rsid w:val="0044348F"/>
    <w:rsid w:val="0044389B"/>
    <w:rsid w:val="00443B36"/>
    <w:rsid w:val="0044449E"/>
    <w:rsid w:val="0044474F"/>
    <w:rsid w:val="0044489A"/>
    <w:rsid w:val="004448EC"/>
    <w:rsid w:val="004448ED"/>
    <w:rsid w:val="00444C13"/>
    <w:rsid w:val="00444F56"/>
    <w:rsid w:val="00444FFC"/>
    <w:rsid w:val="00445393"/>
    <w:rsid w:val="00445C16"/>
    <w:rsid w:val="00445C27"/>
    <w:rsid w:val="00445E69"/>
    <w:rsid w:val="004460DC"/>
    <w:rsid w:val="004461B3"/>
    <w:rsid w:val="0044629A"/>
    <w:rsid w:val="004463A0"/>
    <w:rsid w:val="00446488"/>
    <w:rsid w:val="00446534"/>
    <w:rsid w:val="00446592"/>
    <w:rsid w:val="00446821"/>
    <w:rsid w:val="00446A8D"/>
    <w:rsid w:val="00446EB5"/>
    <w:rsid w:val="004470F0"/>
    <w:rsid w:val="00447AEE"/>
    <w:rsid w:val="00447D77"/>
    <w:rsid w:val="00450043"/>
    <w:rsid w:val="0045019D"/>
    <w:rsid w:val="004501BC"/>
    <w:rsid w:val="004501EC"/>
    <w:rsid w:val="00450326"/>
    <w:rsid w:val="00450419"/>
    <w:rsid w:val="0045069E"/>
    <w:rsid w:val="00450733"/>
    <w:rsid w:val="0045074A"/>
    <w:rsid w:val="0045088D"/>
    <w:rsid w:val="004508DB"/>
    <w:rsid w:val="004509FB"/>
    <w:rsid w:val="004514B3"/>
    <w:rsid w:val="004517AA"/>
    <w:rsid w:val="004517DC"/>
    <w:rsid w:val="0045194C"/>
    <w:rsid w:val="00451A74"/>
    <w:rsid w:val="004527BC"/>
    <w:rsid w:val="00452971"/>
    <w:rsid w:val="004529E4"/>
    <w:rsid w:val="00452CAC"/>
    <w:rsid w:val="00452FA4"/>
    <w:rsid w:val="004536E0"/>
    <w:rsid w:val="004538D5"/>
    <w:rsid w:val="00453C27"/>
    <w:rsid w:val="00453D71"/>
    <w:rsid w:val="00453F37"/>
    <w:rsid w:val="0045409A"/>
    <w:rsid w:val="00454104"/>
    <w:rsid w:val="0045424B"/>
    <w:rsid w:val="0045434A"/>
    <w:rsid w:val="004545CA"/>
    <w:rsid w:val="00454C01"/>
    <w:rsid w:val="00454F8D"/>
    <w:rsid w:val="004551EB"/>
    <w:rsid w:val="00455259"/>
    <w:rsid w:val="004554DB"/>
    <w:rsid w:val="0045565D"/>
    <w:rsid w:val="0045586A"/>
    <w:rsid w:val="00455BE1"/>
    <w:rsid w:val="00455E44"/>
    <w:rsid w:val="00455E60"/>
    <w:rsid w:val="00456163"/>
    <w:rsid w:val="0045629D"/>
    <w:rsid w:val="004564CA"/>
    <w:rsid w:val="0045675C"/>
    <w:rsid w:val="00456A34"/>
    <w:rsid w:val="00456AB6"/>
    <w:rsid w:val="00456BA0"/>
    <w:rsid w:val="00456D4D"/>
    <w:rsid w:val="0045708E"/>
    <w:rsid w:val="004570A8"/>
    <w:rsid w:val="00457151"/>
    <w:rsid w:val="00457488"/>
    <w:rsid w:val="00457565"/>
    <w:rsid w:val="004575D4"/>
    <w:rsid w:val="004575DF"/>
    <w:rsid w:val="0045792D"/>
    <w:rsid w:val="00457B71"/>
    <w:rsid w:val="00457BD7"/>
    <w:rsid w:val="00457C7C"/>
    <w:rsid w:val="00457F1D"/>
    <w:rsid w:val="00457FF6"/>
    <w:rsid w:val="0046001D"/>
    <w:rsid w:val="0046065F"/>
    <w:rsid w:val="004606C9"/>
    <w:rsid w:val="0046087A"/>
    <w:rsid w:val="00460956"/>
    <w:rsid w:val="00460B98"/>
    <w:rsid w:val="00460C7A"/>
    <w:rsid w:val="004611BB"/>
    <w:rsid w:val="004611C1"/>
    <w:rsid w:val="004612A2"/>
    <w:rsid w:val="0046142A"/>
    <w:rsid w:val="0046159A"/>
    <w:rsid w:val="004618AE"/>
    <w:rsid w:val="00461A21"/>
    <w:rsid w:val="00461E58"/>
    <w:rsid w:val="00461FBB"/>
    <w:rsid w:val="00462116"/>
    <w:rsid w:val="004622B8"/>
    <w:rsid w:val="004625F9"/>
    <w:rsid w:val="0046288C"/>
    <w:rsid w:val="004628D9"/>
    <w:rsid w:val="004628E6"/>
    <w:rsid w:val="00462DF2"/>
    <w:rsid w:val="00462F18"/>
    <w:rsid w:val="004630FB"/>
    <w:rsid w:val="004635A0"/>
    <w:rsid w:val="00463625"/>
    <w:rsid w:val="00463666"/>
    <w:rsid w:val="004638E5"/>
    <w:rsid w:val="00463A7C"/>
    <w:rsid w:val="00463A7E"/>
    <w:rsid w:val="00463B63"/>
    <w:rsid w:val="004640E8"/>
    <w:rsid w:val="00464196"/>
    <w:rsid w:val="004644A0"/>
    <w:rsid w:val="00464689"/>
    <w:rsid w:val="0046516D"/>
    <w:rsid w:val="004654D3"/>
    <w:rsid w:val="00465572"/>
    <w:rsid w:val="00465990"/>
    <w:rsid w:val="00465B49"/>
    <w:rsid w:val="00465FB6"/>
    <w:rsid w:val="004660D5"/>
    <w:rsid w:val="00466828"/>
    <w:rsid w:val="0046691B"/>
    <w:rsid w:val="00466966"/>
    <w:rsid w:val="004669E2"/>
    <w:rsid w:val="00466A56"/>
    <w:rsid w:val="00466C3E"/>
    <w:rsid w:val="00467159"/>
    <w:rsid w:val="004674B5"/>
    <w:rsid w:val="004677C4"/>
    <w:rsid w:val="00467AAD"/>
    <w:rsid w:val="00467AC6"/>
    <w:rsid w:val="00467BFB"/>
    <w:rsid w:val="00467C6A"/>
    <w:rsid w:val="00467D29"/>
    <w:rsid w:val="0047026B"/>
    <w:rsid w:val="004703BC"/>
    <w:rsid w:val="00470765"/>
    <w:rsid w:val="00470C31"/>
    <w:rsid w:val="00470F8B"/>
    <w:rsid w:val="0047116E"/>
    <w:rsid w:val="004711ED"/>
    <w:rsid w:val="004713C1"/>
    <w:rsid w:val="004715A3"/>
    <w:rsid w:val="004715C5"/>
    <w:rsid w:val="00471D82"/>
    <w:rsid w:val="00471DE0"/>
    <w:rsid w:val="004726E6"/>
    <w:rsid w:val="00472BEB"/>
    <w:rsid w:val="00472D06"/>
    <w:rsid w:val="004734D0"/>
    <w:rsid w:val="004737EF"/>
    <w:rsid w:val="004738BF"/>
    <w:rsid w:val="004738EF"/>
    <w:rsid w:val="00473C7E"/>
    <w:rsid w:val="00474249"/>
    <w:rsid w:val="004749FB"/>
    <w:rsid w:val="00474D45"/>
    <w:rsid w:val="0047553A"/>
    <w:rsid w:val="0047556B"/>
    <w:rsid w:val="004755AA"/>
    <w:rsid w:val="00475653"/>
    <w:rsid w:val="00475C2A"/>
    <w:rsid w:val="00475C7C"/>
    <w:rsid w:val="00475C8F"/>
    <w:rsid w:val="00475D34"/>
    <w:rsid w:val="004761B0"/>
    <w:rsid w:val="00476317"/>
    <w:rsid w:val="0047637E"/>
    <w:rsid w:val="004769D3"/>
    <w:rsid w:val="00476A83"/>
    <w:rsid w:val="004775C0"/>
    <w:rsid w:val="004776F3"/>
    <w:rsid w:val="00477768"/>
    <w:rsid w:val="004779DD"/>
    <w:rsid w:val="00477FD8"/>
    <w:rsid w:val="00480391"/>
    <w:rsid w:val="00480928"/>
    <w:rsid w:val="004809DB"/>
    <w:rsid w:val="00480FDF"/>
    <w:rsid w:val="00481856"/>
    <w:rsid w:val="00481A7B"/>
    <w:rsid w:val="00481DEA"/>
    <w:rsid w:val="00482586"/>
    <w:rsid w:val="004825A7"/>
    <w:rsid w:val="00482814"/>
    <w:rsid w:val="00483086"/>
    <w:rsid w:val="004830AB"/>
    <w:rsid w:val="00483123"/>
    <w:rsid w:val="0048358B"/>
    <w:rsid w:val="00483696"/>
    <w:rsid w:val="00483F27"/>
    <w:rsid w:val="0048425B"/>
    <w:rsid w:val="00484468"/>
    <w:rsid w:val="004845E1"/>
    <w:rsid w:val="00484617"/>
    <w:rsid w:val="00484C68"/>
    <w:rsid w:val="00484DFB"/>
    <w:rsid w:val="00484F36"/>
    <w:rsid w:val="00484FE1"/>
    <w:rsid w:val="00485298"/>
    <w:rsid w:val="0048540D"/>
    <w:rsid w:val="004855DC"/>
    <w:rsid w:val="00485AD0"/>
    <w:rsid w:val="00485C3A"/>
    <w:rsid w:val="00485E15"/>
    <w:rsid w:val="00485E2F"/>
    <w:rsid w:val="00485EB9"/>
    <w:rsid w:val="004860A9"/>
    <w:rsid w:val="0048620B"/>
    <w:rsid w:val="00486379"/>
    <w:rsid w:val="00486393"/>
    <w:rsid w:val="00486C3A"/>
    <w:rsid w:val="004871D2"/>
    <w:rsid w:val="004873E5"/>
    <w:rsid w:val="00487694"/>
    <w:rsid w:val="0048789E"/>
    <w:rsid w:val="00487A57"/>
    <w:rsid w:val="00490191"/>
    <w:rsid w:val="004904ED"/>
    <w:rsid w:val="0049058C"/>
    <w:rsid w:val="00490D95"/>
    <w:rsid w:val="00491164"/>
    <w:rsid w:val="004915C5"/>
    <w:rsid w:val="00491738"/>
    <w:rsid w:val="004917AC"/>
    <w:rsid w:val="0049184F"/>
    <w:rsid w:val="0049185B"/>
    <w:rsid w:val="00491B33"/>
    <w:rsid w:val="00491C57"/>
    <w:rsid w:val="00491F25"/>
    <w:rsid w:val="00492111"/>
    <w:rsid w:val="0049223F"/>
    <w:rsid w:val="00492421"/>
    <w:rsid w:val="004926BD"/>
    <w:rsid w:val="004929FE"/>
    <w:rsid w:val="00492BC5"/>
    <w:rsid w:val="00492CD3"/>
    <w:rsid w:val="00492F7F"/>
    <w:rsid w:val="00492FB1"/>
    <w:rsid w:val="0049326D"/>
    <w:rsid w:val="004932D2"/>
    <w:rsid w:val="004932D5"/>
    <w:rsid w:val="004936F9"/>
    <w:rsid w:val="00493899"/>
    <w:rsid w:val="00493CDA"/>
    <w:rsid w:val="00493E37"/>
    <w:rsid w:val="004940A7"/>
    <w:rsid w:val="0049410F"/>
    <w:rsid w:val="004946D8"/>
    <w:rsid w:val="004946E4"/>
    <w:rsid w:val="00494C91"/>
    <w:rsid w:val="004956F0"/>
    <w:rsid w:val="00495761"/>
    <w:rsid w:val="004959DB"/>
    <w:rsid w:val="00495A20"/>
    <w:rsid w:val="00495B28"/>
    <w:rsid w:val="00495BF3"/>
    <w:rsid w:val="00496075"/>
    <w:rsid w:val="0049609E"/>
    <w:rsid w:val="00496169"/>
    <w:rsid w:val="00496330"/>
    <w:rsid w:val="004963D6"/>
    <w:rsid w:val="004964F1"/>
    <w:rsid w:val="0049681C"/>
    <w:rsid w:val="00496CFE"/>
    <w:rsid w:val="00497153"/>
    <w:rsid w:val="00497815"/>
    <w:rsid w:val="00497834"/>
    <w:rsid w:val="0049783F"/>
    <w:rsid w:val="004978F9"/>
    <w:rsid w:val="00497A5E"/>
    <w:rsid w:val="00497BF6"/>
    <w:rsid w:val="00497C95"/>
    <w:rsid w:val="00497E7C"/>
    <w:rsid w:val="004A00DB"/>
    <w:rsid w:val="004A00DC"/>
    <w:rsid w:val="004A054A"/>
    <w:rsid w:val="004A05C2"/>
    <w:rsid w:val="004A05D6"/>
    <w:rsid w:val="004A07AB"/>
    <w:rsid w:val="004A0BFB"/>
    <w:rsid w:val="004A0F4C"/>
    <w:rsid w:val="004A0F84"/>
    <w:rsid w:val="004A10B8"/>
    <w:rsid w:val="004A115A"/>
    <w:rsid w:val="004A118A"/>
    <w:rsid w:val="004A1496"/>
    <w:rsid w:val="004A16BC"/>
    <w:rsid w:val="004A17E4"/>
    <w:rsid w:val="004A1C3B"/>
    <w:rsid w:val="004A1E5E"/>
    <w:rsid w:val="004A1FDD"/>
    <w:rsid w:val="004A2095"/>
    <w:rsid w:val="004A219B"/>
    <w:rsid w:val="004A2262"/>
    <w:rsid w:val="004A228E"/>
    <w:rsid w:val="004A2308"/>
    <w:rsid w:val="004A271D"/>
    <w:rsid w:val="004A2893"/>
    <w:rsid w:val="004A29EC"/>
    <w:rsid w:val="004A2B69"/>
    <w:rsid w:val="004A2B94"/>
    <w:rsid w:val="004A3355"/>
    <w:rsid w:val="004A3589"/>
    <w:rsid w:val="004A35AC"/>
    <w:rsid w:val="004A3A2D"/>
    <w:rsid w:val="004A3EB6"/>
    <w:rsid w:val="004A4241"/>
    <w:rsid w:val="004A425F"/>
    <w:rsid w:val="004A436B"/>
    <w:rsid w:val="004A43DB"/>
    <w:rsid w:val="004A44E2"/>
    <w:rsid w:val="004A44E4"/>
    <w:rsid w:val="004A47BF"/>
    <w:rsid w:val="004A47E8"/>
    <w:rsid w:val="004A4C53"/>
    <w:rsid w:val="004A4F58"/>
    <w:rsid w:val="004A52FA"/>
    <w:rsid w:val="004A5472"/>
    <w:rsid w:val="004A57A4"/>
    <w:rsid w:val="004A5AF1"/>
    <w:rsid w:val="004A5B8D"/>
    <w:rsid w:val="004A5E84"/>
    <w:rsid w:val="004A6531"/>
    <w:rsid w:val="004A67BA"/>
    <w:rsid w:val="004A68FD"/>
    <w:rsid w:val="004A7055"/>
    <w:rsid w:val="004A73A3"/>
    <w:rsid w:val="004A74A6"/>
    <w:rsid w:val="004A7B1D"/>
    <w:rsid w:val="004A7CFD"/>
    <w:rsid w:val="004A7EDC"/>
    <w:rsid w:val="004A7F7D"/>
    <w:rsid w:val="004B01A5"/>
    <w:rsid w:val="004B0204"/>
    <w:rsid w:val="004B05D2"/>
    <w:rsid w:val="004B091C"/>
    <w:rsid w:val="004B0A35"/>
    <w:rsid w:val="004B0AB7"/>
    <w:rsid w:val="004B0D23"/>
    <w:rsid w:val="004B148C"/>
    <w:rsid w:val="004B1612"/>
    <w:rsid w:val="004B19E1"/>
    <w:rsid w:val="004B1EA2"/>
    <w:rsid w:val="004B2361"/>
    <w:rsid w:val="004B2E0E"/>
    <w:rsid w:val="004B305E"/>
    <w:rsid w:val="004B308D"/>
    <w:rsid w:val="004B30B5"/>
    <w:rsid w:val="004B3232"/>
    <w:rsid w:val="004B3482"/>
    <w:rsid w:val="004B3734"/>
    <w:rsid w:val="004B3782"/>
    <w:rsid w:val="004B379E"/>
    <w:rsid w:val="004B38D3"/>
    <w:rsid w:val="004B41E2"/>
    <w:rsid w:val="004B41F9"/>
    <w:rsid w:val="004B44B2"/>
    <w:rsid w:val="004B4BCD"/>
    <w:rsid w:val="004B4CAF"/>
    <w:rsid w:val="004B4DA6"/>
    <w:rsid w:val="004B51B3"/>
    <w:rsid w:val="004B552D"/>
    <w:rsid w:val="004B5FB3"/>
    <w:rsid w:val="004B62FA"/>
    <w:rsid w:val="004B650C"/>
    <w:rsid w:val="004B661B"/>
    <w:rsid w:val="004B6862"/>
    <w:rsid w:val="004B6A67"/>
    <w:rsid w:val="004B6CE3"/>
    <w:rsid w:val="004B6F6A"/>
    <w:rsid w:val="004B7202"/>
    <w:rsid w:val="004B735B"/>
    <w:rsid w:val="004B760E"/>
    <w:rsid w:val="004B77BD"/>
    <w:rsid w:val="004B7977"/>
    <w:rsid w:val="004B79DD"/>
    <w:rsid w:val="004B7C0C"/>
    <w:rsid w:val="004C0060"/>
    <w:rsid w:val="004C0323"/>
    <w:rsid w:val="004C08B6"/>
    <w:rsid w:val="004C0D3D"/>
    <w:rsid w:val="004C146E"/>
    <w:rsid w:val="004C1656"/>
    <w:rsid w:val="004C17AE"/>
    <w:rsid w:val="004C19BB"/>
    <w:rsid w:val="004C1B58"/>
    <w:rsid w:val="004C21AB"/>
    <w:rsid w:val="004C2250"/>
    <w:rsid w:val="004C2895"/>
    <w:rsid w:val="004C2934"/>
    <w:rsid w:val="004C29C7"/>
    <w:rsid w:val="004C2B07"/>
    <w:rsid w:val="004C2CBB"/>
    <w:rsid w:val="004C2E46"/>
    <w:rsid w:val="004C3433"/>
    <w:rsid w:val="004C34F9"/>
    <w:rsid w:val="004C37E9"/>
    <w:rsid w:val="004C3898"/>
    <w:rsid w:val="004C3BBF"/>
    <w:rsid w:val="004C4195"/>
    <w:rsid w:val="004C4660"/>
    <w:rsid w:val="004C47BF"/>
    <w:rsid w:val="004C48B0"/>
    <w:rsid w:val="004C4DD8"/>
    <w:rsid w:val="004C52B8"/>
    <w:rsid w:val="004C5793"/>
    <w:rsid w:val="004C5794"/>
    <w:rsid w:val="004C580A"/>
    <w:rsid w:val="004C5B76"/>
    <w:rsid w:val="004C5BB6"/>
    <w:rsid w:val="004C5E2F"/>
    <w:rsid w:val="004C6498"/>
    <w:rsid w:val="004C6614"/>
    <w:rsid w:val="004C664C"/>
    <w:rsid w:val="004C6CD8"/>
    <w:rsid w:val="004C7308"/>
    <w:rsid w:val="004C737E"/>
    <w:rsid w:val="004C7598"/>
    <w:rsid w:val="004C77C7"/>
    <w:rsid w:val="004C7B6C"/>
    <w:rsid w:val="004C7CE7"/>
    <w:rsid w:val="004C7DE7"/>
    <w:rsid w:val="004D0121"/>
    <w:rsid w:val="004D0349"/>
    <w:rsid w:val="004D038C"/>
    <w:rsid w:val="004D056D"/>
    <w:rsid w:val="004D09AA"/>
    <w:rsid w:val="004D0A6E"/>
    <w:rsid w:val="004D0D1C"/>
    <w:rsid w:val="004D103B"/>
    <w:rsid w:val="004D152B"/>
    <w:rsid w:val="004D17DD"/>
    <w:rsid w:val="004D1861"/>
    <w:rsid w:val="004D1929"/>
    <w:rsid w:val="004D1B8B"/>
    <w:rsid w:val="004D1C08"/>
    <w:rsid w:val="004D2530"/>
    <w:rsid w:val="004D28CD"/>
    <w:rsid w:val="004D2A3B"/>
    <w:rsid w:val="004D2CBC"/>
    <w:rsid w:val="004D2D1E"/>
    <w:rsid w:val="004D2DBE"/>
    <w:rsid w:val="004D2E36"/>
    <w:rsid w:val="004D2FC8"/>
    <w:rsid w:val="004D334D"/>
    <w:rsid w:val="004D3409"/>
    <w:rsid w:val="004D3653"/>
    <w:rsid w:val="004D36B1"/>
    <w:rsid w:val="004D3942"/>
    <w:rsid w:val="004D39C4"/>
    <w:rsid w:val="004D3C53"/>
    <w:rsid w:val="004D3E43"/>
    <w:rsid w:val="004D406D"/>
    <w:rsid w:val="004D429B"/>
    <w:rsid w:val="004D45CF"/>
    <w:rsid w:val="004D49C0"/>
    <w:rsid w:val="004D4C33"/>
    <w:rsid w:val="004D4CF3"/>
    <w:rsid w:val="004D4FE4"/>
    <w:rsid w:val="004D5011"/>
    <w:rsid w:val="004D51B6"/>
    <w:rsid w:val="004D5EB4"/>
    <w:rsid w:val="004D5F58"/>
    <w:rsid w:val="004D5F96"/>
    <w:rsid w:val="004D65CB"/>
    <w:rsid w:val="004D6C0F"/>
    <w:rsid w:val="004D6D85"/>
    <w:rsid w:val="004D6DEE"/>
    <w:rsid w:val="004D6E97"/>
    <w:rsid w:val="004D72DA"/>
    <w:rsid w:val="004D779C"/>
    <w:rsid w:val="004D796D"/>
    <w:rsid w:val="004D7EBD"/>
    <w:rsid w:val="004E0041"/>
    <w:rsid w:val="004E0052"/>
    <w:rsid w:val="004E0140"/>
    <w:rsid w:val="004E0258"/>
    <w:rsid w:val="004E036F"/>
    <w:rsid w:val="004E04FD"/>
    <w:rsid w:val="004E05A3"/>
    <w:rsid w:val="004E0C58"/>
    <w:rsid w:val="004E0E95"/>
    <w:rsid w:val="004E108A"/>
    <w:rsid w:val="004E1566"/>
    <w:rsid w:val="004E1696"/>
    <w:rsid w:val="004E1A86"/>
    <w:rsid w:val="004E1D75"/>
    <w:rsid w:val="004E1D81"/>
    <w:rsid w:val="004E1F88"/>
    <w:rsid w:val="004E214E"/>
    <w:rsid w:val="004E2680"/>
    <w:rsid w:val="004E28F9"/>
    <w:rsid w:val="004E291C"/>
    <w:rsid w:val="004E2D1A"/>
    <w:rsid w:val="004E3184"/>
    <w:rsid w:val="004E326B"/>
    <w:rsid w:val="004E3292"/>
    <w:rsid w:val="004E33FB"/>
    <w:rsid w:val="004E36A2"/>
    <w:rsid w:val="004E3927"/>
    <w:rsid w:val="004E3C13"/>
    <w:rsid w:val="004E3D0F"/>
    <w:rsid w:val="004E3DAF"/>
    <w:rsid w:val="004E3DBF"/>
    <w:rsid w:val="004E42FA"/>
    <w:rsid w:val="004E43AC"/>
    <w:rsid w:val="004E4553"/>
    <w:rsid w:val="004E462E"/>
    <w:rsid w:val="004E46F3"/>
    <w:rsid w:val="004E4784"/>
    <w:rsid w:val="004E4799"/>
    <w:rsid w:val="004E4EC8"/>
    <w:rsid w:val="004E568E"/>
    <w:rsid w:val="004E56DC"/>
    <w:rsid w:val="004E57DF"/>
    <w:rsid w:val="004E5C19"/>
    <w:rsid w:val="004E60A8"/>
    <w:rsid w:val="004E60E2"/>
    <w:rsid w:val="004E6AFF"/>
    <w:rsid w:val="004E6DAD"/>
    <w:rsid w:val="004E71AA"/>
    <w:rsid w:val="004E727E"/>
    <w:rsid w:val="004E76F4"/>
    <w:rsid w:val="004E770E"/>
    <w:rsid w:val="004E7812"/>
    <w:rsid w:val="004E781C"/>
    <w:rsid w:val="004E7C84"/>
    <w:rsid w:val="004E7C99"/>
    <w:rsid w:val="004E7EB3"/>
    <w:rsid w:val="004E7F10"/>
    <w:rsid w:val="004E7F9C"/>
    <w:rsid w:val="004F015A"/>
    <w:rsid w:val="004F066C"/>
    <w:rsid w:val="004F0701"/>
    <w:rsid w:val="004F08A3"/>
    <w:rsid w:val="004F0A5A"/>
    <w:rsid w:val="004F0AA6"/>
    <w:rsid w:val="004F0B4E"/>
    <w:rsid w:val="004F0B6C"/>
    <w:rsid w:val="004F117A"/>
    <w:rsid w:val="004F1191"/>
    <w:rsid w:val="004F11F6"/>
    <w:rsid w:val="004F132A"/>
    <w:rsid w:val="004F1366"/>
    <w:rsid w:val="004F1B90"/>
    <w:rsid w:val="004F1D8F"/>
    <w:rsid w:val="004F2078"/>
    <w:rsid w:val="004F2318"/>
    <w:rsid w:val="004F25C6"/>
    <w:rsid w:val="004F271D"/>
    <w:rsid w:val="004F27FC"/>
    <w:rsid w:val="004F282A"/>
    <w:rsid w:val="004F284A"/>
    <w:rsid w:val="004F2FAC"/>
    <w:rsid w:val="004F30A3"/>
    <w:rsid w:val="004F3194"/>
    <w:rsid w:val="004F31AD"/>
    <w:rsid w:val="004F327D"/>
    <w:rsid w:val="004F3433"/>
    <w:rsid w:val="004F3446"/>
    <w:rsid w:val="004F3595"/>
    <w:rsid w:val="004F3658"/>
    <w:rsid w:val="004F397E"/>
    <w:rsid w:val="004F3CEE"/>
    <w:rsid w:val="004F3E4B"/>
    <w:rsid w:val="004F3E8D"/>
    <w:rsid w:val="004F471C"/>
    <w:rsid w:val="004F4BFA"/>
    <w:rsid w:val="004F4C8D"/>
    <w:rsid w:val="004F4D5D"/>
    <w:rsid w:val="004F4DA3"/>
    <w:rsid w:val="004F4E21"/>
    <w:rsid w:val="004F4F6F"/>
    <w:rsid w:val="004F5040"/>
    <w:rsid w:val="004F51A1"/>
    <w:rsid w:val="004F5502"/>
    <w:rsid w:val="004F56C8"/>
    <w:rsid w:val="004F571D"/>
    <w:rsid w:val="004F57D6"/>
    <w:rsid w:val="004F5A7B"/>
    <w:rsid w:val="004F5FFF"/>
    <w:rsid w:val="004F615F"/>
    <w:rsid w:val="004F64AE"/>
    <w:rsid w:val="004F6641"/>
    <w:rsid w:val="004F68C5"/>
    <w:rsid w:val="004F6A84"/>
    <w:rsid w:val="004F6D93"/>
    <w:rsid w:val="004F6E57"/>
    <w:rsid w:val="004F71EA"/>
    <w:rsid w:val="004F72A4"/>
    <w:rsid w:val="004F72D0"/>
    <w:rsid w:val="004F7387"/>
    <w:rsid w:val="004F75CB"/>
    <w:rsid w:val="004F774B"/>
    <w:rsid w:val="004F7A1E"/>
    <w:rsid w:val="004F7A98"/>
    <w:rsid w:val="004F7BB5"/>
    <w:rsid w:val="005000EF"/>
    <w:rsid w:val="00500464"/>
    <w:rsid w:val="005007AE"/>
    <w:rsid w:val="00500921"/>
    <w:rsid w:val="00500B25"/>
    <w:rsid w:val="00500D07"/>
    <w:rsid w:val="00500E43"/>
    <w:rsid w:val="00501024"/>
    <w:rsid w:val="0050126D"/>
    <w:rsid w:val="005012D8"/>
    <w:rsid w:val="0050157E"/>
    <w:rsid w:val="005016E2"/>
    <w:rsid w:val="005017D9"/>
    <w:rsid w:val="005020CF"/>
    <w:rsid w:val="005022CA"/>
    <w:rsid w:val="005028CF"/>
    <w:rsid w:val="0050344A"/>
    <w:rsid w:val="0050390C"/>
    <w:rsid w:val="00503B5C"/>
    <w:rsid w:val="0050422D"/>
    <w:rsid w:val="00504AAF"/>
    <w:rsid w:val="00504B89"/>
    <w:rsid w:val="00504E21"/>
    <w:rsid w:val="00504E2C"/>
    <w:rsid w:val="00504EB7"/>
    <w:rsid w:val="005050B7"/>
    <w:rsid w:val="00505187"/>
    <w:rsid w:val="00505475"/>
    <w:rsid w:val="0050564F"/>
    <w:rsid w:val="00505657"/>
    <w:rsid w:val="00505877"/>
    <w:rsid w:val="0050597A"/>
    <w:rsid w:val="0050598C"/>
    <w:rsid w:val="00505C0F"/>
    <w:rsid w:val="0050626A"/>
    <w:rsid w:val="00506557"/>
    <w:rsid w:val="0050677A"/>
    <w:rsid w:val="0050690B"/>
    <w:rsid w:val="0050698E"/>
    <w:rsid w:val="00507591"/>
    <w:rsid w:val="005075D2"/>
    <w:rsid w:val="005079F0"/>
    <w:rsid w:val="00507CD1"/>
    <w:rsid w:val="00507E94"/>
    <w:rsid w:val="005102BC"/>
    <w:rsid w:val="005105AC"/>
    <w:rsid w:val="005105DE"/>
    <w:rsid w:val="0051066E"/>
    <w:rsid w:val="005108D8"/>
    <w:rsid w:val="00510C10"/>
    <w:rsid w:val="00511013"/>
    <w:rsid w:val="00511271"/>
    <w:rsid w:val="005113C0"/>
    <w:rsid w:val="005116F9"/>
    <w:rsid w:val="005119B2"/>
    <w:rsid w:val="00511B49"/>
    <w:rsid w:val="00511BE5"/>
    <w:rsid w:val="00511D14"/>
    <w:rsid w:val="005128E8"/>
    <w:rsid w:val="00512E3D"/>
    <w:rsid w:val="00513046"/>
    <w:rsid w:val="0051347E"/>
    <w:rsid w:val="00513E46"/>
    <w:rsid w:val="00513F26"/>
    <w:rsid w:val="005140C6"/>
    <w:rsid w:val="005140D2"/>
    <w:rsid w:val="0051427F"/>
    <w:rsid w:val="0051450B"/>
    <w:rsid w:val="00514918"/>
    <w:rsid w:val="00514BE5"/>
    <w:rsid w:val="005151CD"/>
    <w:rsid w:val="005153A7"/>
    <w:rsid w:val="0051556E"/>
    <w:rsid w:val="005158F0"/>
    <w:rsid w:val="00515D39"/>
    <w:rsid w:val="00515F59"/>
    <w:rsid w:val="0051670F"/>
    <w:rsid w:val="00516778"/>
    <w:rsid w:val="005167C7"/>
    <w:rsid w:val="005168BA"/>
    <w:rsid w:val="00516A43"/>
    <w:rsid w:val="00516D75"/>
    <w:rsid w:val="00516DBE"/>
    <w:rsid w:val="00516FD2"/>
    <w:rsid w:val="0051704B"/>
    <w:rsid w:val="005170EF"/>
    <w:rsid w:val="00517110"/>
    <w:rsid w:val="005175B7"/>
    <w:rsid w:val="00517659"/>
    <w:rsid w:val="00517FD4"/>
    <w:rsid w:val="0052000E"/>
    <w:rsid w:val="00520031"/>
    <w:rsid w:val="00520486"/>
    <w:rsid w:val="00520B0C"/>
    <w:rsid w:val="00520B53"/>
    <w:rsid w:val="005211DB"/>
    <w:rsid w:val="00521287"/>
    <w:rsid w:val="00521366"/>
    <w:rsid w:val="0052146D"/>
    <w:rsid w:val="00521503"/>
    <w:rsid w:val="0052154F"/>
    <w:rsid w:val="005219CF"/>
    <w:rsid w:val="00521B6D"/>
    <w:rsid w:val="00521BFF"/>
    <w:rsid w:val="00521C9E"/>
    <w:rsid w:val="00521D44"/>
    <w:rsid w:val="00521E3F"/>
    <w:rsid w:val="00521FAE"/>
    <w:rsid w:val="0052234F"/>
    <w:rsid w:val="005225DF"/>
    <w:rsid w:val="0052260D"/>
    <w:rsid w:val="005226BE"/>
    <w:rsid w:val="00522B07"/>
    <w:rsid w:val="00523474"/>
    <w:rsid w:val="00523506"/>
    <w:rsid w:val="005235F1"/>
    <w:rsid w:val="005238F9"/>
    <w:rsid w:val="00523A3F"/>
    <w:rsid w:val="00523AB6"/>
    <w:rsid w:val="00523B0C"/>
    <w:rsid w:val="00523B5B"/>
    <w:rsid w:val="00523FF6"/>
    <w:rsid w:val="00524163"/>
    <w:rsid w:val="005245AD"/>
    <w:rsid w:val="00524784"/>
    <w:rsid w:val="00524980"/>
    <w:rsid w:val="00524B47"/>
    <w:rsid w:val="00524C8F"/>
    <w:rsid w:val="00524CDB"/>
    <w:rsid w:val="0052539F"/>
    <w:rsid w:val="00525998"/>
    <w:rsid w:val="00525E26"/>
    <w:rsid w:val="00525F26"/>
    <w:rsid w:val="0052605A"/>
    <w:rsid w:val="00526102"/>
    <w:rsid w:val="005262A0"/>
    <w:rsid w:val="005264EC"/>
    <w:rsid w:val="00526623"/>
    <w:rsid w:val="00526993"/>
    <w:rsid w:val="005269DC"/>
    <w:rsid w:val="00526B22"/>
    <w:rsid w:val="00526C70"/>
    <w:rsid w:val="00526D50"/>
    <w:rsid w:val="00526F20"/>
    <w:rsid w:val="0052707D"/>
    <w:rsid w:val="00527320"/>
    <w:rsid w:val="00527549"/>
    <w:rsid w:val="005275D3"/>
    <w:rsid w:val="005276B1"/>
    <w:rsid w:val="00527936"/>
    <w:rsid w:val="00527AD2"/>
    <w:rsid w:val="005300CC"/>
    <w:rsid w:val="005304B8"/>
    <w:rsid w:val="00530553"/>
    <w:rsid w:val="00530719"/>
    <w:rsid w:val="0053082D"/>
    <w:rsid w:val="00530AC3"/>
    <w:rsid w:val="00530DF4"/>
    <w:rsid w:val="005313E3"/>
    <w:rsid w:val="0053160A"/>
    <w:rsid w:val="005317AD"/>
    <w:rsid w:val="0053184C"/>
    <w:rsid w:val="005319C2"/>
    <w:rsid w:val="00531C09"/>
    <w:rsid w:val="00531C2B"/>
    <w:rsid w:val="00531D5F"/>
    <w:rsid w:val="005323C4"/>
    <w:rsid w:val="0053240C"/>
    <w:rsid w:val="00532508"/>
    <w:rsid w:val="005325B2"/>
    <w:rsid w:val="00532B85"/>
    <w:rsid w:val="00532BAE"/>
    <w:rsid w:val="005334E9"/>
    <w:rsid w:val="00533925"/>
    <w:rsid w:val="00533987"/>
    <w:rsid w:val="00533A56"/>
    <w:rsid w:val="00533AE2"/>
    <w:rsid w:val="00533D9A"/>
    <w:rsid w:val="00533DF8"/>
    <w:rsid w:val="00533E94"/>
    <w:rsid w:val="00533ED3"/>
    <w:rsid w:val="00533FFB"/>
    <w:rsid w:val="00534039"/>
    <w:rsid w:val="0053424E"/>
    <w:rsid w:val="00534598"/>
    <w:rsid w:val="005348F1"/>
    <w:rsid w:val="00534983"/>
    <w:rsid w:val="00534A3E"/>
    <w:rsid w:val="00534B59"/>
    <w:rsid w:val="00534CBB"/>
    <w:rsid w:val="00534D1C"/>
    <w:rsid w:val="00534D23"/>
    <w:rsid w:val="00534D59"/>
    <w:rsid w:val="0053526B"/>
    <w:rsid w:val="005356E4"/>
    <w:rsid w:val="00535B6B"/>
    <w:rsid w:val="00535E3D"/>
    <w:rsid w:val="005360F6"/>
    <w:rsid w:val="005361D9"/>
    <w:rsid w:val="0053628E"/>
    <w:rsid w:val="00536451"/>
    <w:rsid w:val="00536613"/>
    <w:rsid w:val="0053664A"/>
    <w:rsid w:val="00536759"/>
    <w:rsid w:val="00536BCA"/>
    <w:rsid w:val="00536F14"/>
    <w:rsid w:val="005374D3"/>
    <w:rsid w:val="005377B1"/>
    <w:rsid w:val="005378D9"/>
    <w:rsid w:val="00537A3F"/>
    <w:rsid w:val="00537C28"/>
    <w:rsid w:val="00537C62"/>
    <w:rsid w:val="00537D37"/>
    <w:rsid w:val="00537DE7"/>
    <w:rsid w:val="005400DF"/>
    <w:rsid w:val="00540347"/>
    <w:rsid w:val="00540D5B"/>
    <w:rsid w:val="00540DAD"/>
    <w:rsid w:val="00540EAB"/>
    <w:rsid w:val="00541261"/>
    <w:rsid w:val="0054138C"/>
    <w:rsid w:val="005418DB"/>
    <w:rsid w:val="005419C6"/>
    <w:rsid w:val="00541B6A"/>
    <w:rsid w:val="00542DCA"/>
    <w:rsid w:val="00542F0F"/>
    <w:rsid w:val="005430E7"/>
    <w:rsid w:val="00543131"/>
    <w:rsid w:val="00543342"/>
    <w:rsid w:val="0054354D"/>
    <w:rsid w:val="0054362A"/>
    <w:rsid w:val="005438BE"/>
    <w:rsid w:val="00543ABB"/>
    <w:rsid w:val="00543EA6"/>
    <w:rsid w:val="00544482"/>
    <w:rsid w:val="005445A0"/>
    <w:rsid w:val="00544873"/>
    <w:rsid w:val="00545132"/>
    <w:rsid w:val="005451B1"/>
    <w:rsid w:val="00545525"/>
    <w:rsid w:val="00545649"/>
    <w:rsid w:val="0054566F"/>
    <w:rsid w:val="0054593A"/>
    <w:rsid w:val="00545C11"/>
    <w:rsid w:val="00546100"/>
    <w:rsid w:val="0054637F"/>
    <w:rsid w:val="00546580"/>
    <w:rsid w:val="00546586"/>
    <w:rsid w:val="0054681C"/>
    <w:rsid w:val="00546970"/>
    <w:rsid w:val="0054701C"/>
    <w:rsid w:val="0054712D"/>
    <w:rsid w:val="00547146"/>
    <w:rsid w:val="005473BA"/>
    <w:rsid w:val="00547799"/>
    <w:rsid w:val="005477E4"/>
    <w:rsid w:val="0054785A"/>
    <w:rsid w:val="00547A11"/>
    <w:rsid w:val="00550363"/>
    <w:rsid w:val="005504E9"/>
    <w:rsid w:val="00550631"/>
    <w:rsid w:val="0055073A"/>
    <w:rsid w:val="005510C3"/>
    <w:rsid w:val="005512A1"/>
    <w:rsid w:val="00551365"/>
    <w:rsid w:val="005516AC"/>
    <w:rsid w:val="0055199D"/>
    <w:rsid w:val="00551A9D"/>
    <w:rsid w:val="00551BDA"/>
    <w:rsid w:val="00551D10"/>
    <w:rsid w:val="0055211C"/>
    <w:rsid w:val="005525A4"/>
    <w:rsid w:val="005527A1"/>
    <w:rsid w:val="00552843"/>
    <w:rsid w:val="0055298D"/>
    <w:rsid w:val="00552C79"/>
    <w:rsid w:val="00552C9A"/>
    <w:rsid w:val="00552DE2"/>
    <w:rsid w:val="00552E45"/>
    <w:rsid w:val="00553028"/>
    <w:rsid w:val="005530BE"/>
    <w:rsid w:val="005533C4"/>
    <w:rsid w:val="00553697"/>
    <w:rsid w:val="005537FB"/>
    <w:rsid w:val="00553C10"/>
    <w:rsid w:val="00553CD2"/>
    <w:rsid w:val="005545AF"/>
    <w:rsid w:val="005545E8"/>
    <w:rsid w:val="00554601"/>
    <w:rsid w:val="0055466D"/>
    <w:rsid w:val="00554810"/>
    <w:rsid w:val="005548E7"/>
    <w:rsid w:val="00554961"/>
    <w:rsid w:val="005549E3"/>
    <w:rsid w:val="00554D1E"/>
    <w:rsid w:val="00554DC6"/>
    <w:rsid w:val="00554E19"/>
    <w:rsid w:val="00554E64"/>
    <w:rsid w:val="005550FA"/>
    <w:rsid w:val="00555363"/>
    <w:rsid w:val="005554DC"/>
    <w:rsid w:val="005555A1"/>
    <w:rsid w:val="005557C1"/>
    <w:rsid w:val="00555870"/>
    <w:rsid w:val="00555F63"/>
    <w:rsid w:val="00556042"/>
    <w:rsid w:val="00556633"/>
    <w:rsid w:val="005566E8"/>
    <w:rsid w:val="00556866"/>
    <w:rsid w:val="005569EC"/>
    <w:rsid w:val="00556AB8"/>
    <w:rsid w:val="00556CC8"/>
    <w:rsid w:val="00556DFE"/>
    <w:rsid w:val="00556DFF"/>
    <w:rsid w:val="00556F03"/>
    <w:rsid w:val="00557869"/>
    <w:rsid w:val="00557962"/>
    <w:rsid w:val="00557CC8"/>
    <w:rsid w:val="00557DAE"/>
    <w:rsid w:val="00557DBF"/>
    <w:rsid w:val="005605EC"/>
    <w:rsid w:val="005608F5"/>
    <w:rsid w:val="00561219"/>
    <w:rsid w:val="0056121F"/>
    <w:rsid w:val="00561497"/>
    <w:rsid w:val="00561A52"/>
    <w:rsid w:val="00561AC4"/>
    <w:rsid w:val="00561B2C"/>
    <w:rsid w:val="00561BA8"/>
    <w:rsid w:val="00561E16"/>
    <w:rsid w:val="00561F3D"/>
    <w:rsid w:val="00561FAC"/>
    <w:rsid w:val="00562826"/>
    <w:rsid w:val="005629ED"/>
    <w:rsid w:val="00562B27"/>
    <w:rsid w:val="00562D78"/>
    <w:rsid w:val="00562E65"/>
    <w:rsid w:val="00562EB7"/>
    <w:rsid w:val="00562F15"/>
    <w:rsid w:val="00563161"/>
    <w:rsid w:val="005631E8"/>
    <w:rsid w:val="005635EE"/>
    <w:rsid w:val="00563DCA"/>
    <w:rsid w:val="00563FB2"/>
    <w:rsid w:val="005643CD"/>
    <w:rsid w:val="0056474B"/>
    <w:rsid w:val="005648C5"/>
    <w:rsid w:val="00564A6D"/>
    <w:rsid w:val="00564AE2"/>
    <w:rsid w:val="00564B82"/>
    <w:rsid w:val="00564F7B"/>
    <w:rsid w:val="0056518A"/>
    <w:rsid w:val="00565A08"/>
    <w:rsid w:val="00566046"/>
    <w:rsid w:val="0056614B"/>
    <w:rsid w:val="005662E6"/>
    <w:rsid w:val="00566933"/>
    <w:rsid w:val="00566B36"/>
    <w:rsid w:val="005673A6"/>
    <w:rsid w:val="00567545"/>
    <w:rsid w:val="00567556"/>
    <w:rsid w:val="0056769E"/>
    <w:rsid w:val="005677B7"/>
    <w:rsid w:val="00567D2F"/>
    <w:rsid w:val="00567DB4"/>
    <w:rsid w:val="0057001A"/>
    <w:rsid w:val="005703F8"/>
    <w:rsid w:val="0057041B"/>
    <w:rsid w:val="00570507"/>
    <w:rsid w:val="0057082F"/>
    <w:rsid w:val="00570A9C"/>
    <w:rsid w:val="00570B6B"/>
    <w:rsid w:val="005716DC"/>
    <w:rsid w:val="00571FA7"/>
    <w:rsid w:val="0057217A"/>
    <w:rsid w:val="005723EF"/>
    <w:rsid w:val="00572505"/>
    <w:rsid w:val="00572D9B"/>
    <w:rsid w:val="00572DCF"/>
    <w:rsid w:val="00572F6E"/>
    <w:rsid w:val="00573291"/>
    <w:rsid w:val="00573307"/>
    <w:rsid w:val="005733E3"/>
    <w:rsid w:val="00573625"/>
    <w:rsid w:val="00573807"/>
    <w:rsid w:val="005738B1"/>
    <w:rsid w:val="00573AD7"/>
    <w:rsid w:val="00573AFD"/>
    <w:rsid w:val="00573B4E"/>
    <w:rsid w:val="00574388"/>
    <w:rsid w:val="0057468C"/>
    <w:rsid w:val="005746E0"/>
    <w:rsid w:val="005749AF"/>
    <w:rsid w:val="0057530D"/>
    <w:rsid w:val="005753BE"/>
    <w:rsid w:val="005754C7"/>
    <w:rsid w:val="005754FE"/>
    <w:rsid w:val="00575675"/>
    <w:rsid w:val="00575755"/>
    <w:rsid w:val="00575858"/>
    <w:rsid w:val="00575B68"/>
    <w:rsid w:val="00575EA7"/>
    <w:rsid w:val="005760E1"/>
    <w:rsid w:val="005761B8"/>
    <w:rsid w:val="005763D3"/>
    <w:rsid w:val="005770F4"/>
    <w:rsid w:val="005771F7"/>
    <w:rsid w:val="005772B6"/>
    <w:rsid w:val="00577453"/>
    <w:rsid w:val="005778CD"/>
    <w:rsid w:val="00577951"/>
    <w:rsid w:val="00577DC3"/>
    <w:rsid w:val="00577E0B"/>
    <w:rsid w:val="00577E49"/>
    <w:rsid w:val="00580083"/>
    <w:rsid w:val="0058011F"/>
    <w:rsid w:val="00580211"/>
    <w:rsid w:val="005805C7"/>
    <w:rsid w:val="005806CC"/>
    <w:rsid w:val="0058076F"/>
    <w:rsid w:val="00580F4A"/>
    <w:rsid w:val="00581340"/>
    <w:rsid w:val="005817FE"/>
    <w:rsid w:val="0058185D"/>
    <w:rsid w:val="005818AE"/>
    <w:rsid w:val="00581BFA"/>
    <w:rsid w:val="00582044"/>
    <w:rsid w:val="005820A5"/>
    <w:rsid w:val="00582123"/>
    <w:rsid w:val="00582809"/>
    <w:rsid w:val="00583171"/>
    <w:rsid w:val="00583380"/>
    <w:rsid w:val="00583447"/>
    <w:rsid w:val="0058361F"/>
    <w:rsid w:val="0058365E"/>
    <w:rsid w:val="00583A68"/>
    <w:rsid w:val="0058415E"/>
    <w:rsid w:val="005842B5"/>
    <w:rsid w:val="00584562"/>
    <w:rsid w:val="00584ACB"/>
    <w:rsid w:val="00584B9D"/>
    <w:rsid w:val="00585072"/>
    <w:rsid w:val="00585329"/>
    <w:rsid w:val="005853FD"/>
    <w:rsid w:val="005854D5"/>
    <w:rsid w:val="005855CC"/>
    <w:rsid w:val="005858BE"/>
    <w:rsid w:val="00585958"/>
    <w:rsid w:val="00585DD9"/>
    <w:rsid w:val="00585E03"/>
    <w:rsid w:val="00585E75"/>
    <w:rsid w:val="00585F4F"/>
    <w:rsid w:val="00586076"/>
    <w:rsid w:val="005861D9"/>
    <w:rsid w:val="005862EF"/>
    <w:rsid w:val="00587342"/>
    <w:rsid w:val="005878FB"/>
    <w:rsid w:val="0058793B"/>
    <w:rsid w:val="0058798C"/>
    <w:rsid w:val="005900FA"/>
    <w:rsid w:val="00590104"/>
    <w:rsid w:val="00590225"/>
    <w:rsid w:val="0059056F"/>
    <w:rsid w:val="00590803"/>
    <w:rsid w:val="005909D6"/>
    <w:rsid w:val="00590C38"/>
    <w:rsid w:val="00590CA5"/>
    <w:rsid w:val="00590DC1"/>
    <w:rsid w:val="00590E25"/>
    <w:rsid w:val="00591055"/>
    <w:rsid w:val="005918BC"/>
    <w:rsid w:val="00591CF7"/>
    <w:rsid w:val="00591DF2"/>
    <w:rsid w:val="00591E2C"/>
    <w:rsid w:val="005921F1"/>
    <w:rsid w:val="00592289"/>
    <w:rsid w:val="005925CD"/>
    <w:rsid w:val="00592DE7"/>
    <w:rsid w:val="0059329F"/>
    <w:rsid w:val="0059338D"/>
    <w:rsid w:val="00593590"/>
    <w:rsid w:val="005935A4"/>
    <w:rsid w:val="00593615"/>
    <w:rsid w:val="005936F3"/>
    <w:rsid w:val="00593983"/>
    <w:rsid w:val="00593B77"/>
    <w:rsid w:val="00593C89"/>
    <w:rsid w:val="00593F22"/>
    <w:rsid w:val="00594023"/>
    <w:rsid w:val="005941D0"/>
    <w:rsid w:val="005944DB"/>
    <w:rsid w:val="005948C2"/>
    <w:rsid w:val="005949BD"/>
    <w:rsid w:val="00594AFC"/>
    <w:rsid w:val="00594E36"/>
    <w:rsid w:val="00594FC3"/>
    <w:rsid w:val="005951A4"/>
    <w:rsid w:val="00595BB2"/>
    <w:rsid w:val="00595DCA"/>
    <w:rsid w:val="005960F6"/>
    <w:rsid w:val="00596162"/>
    <w:rsid w:val="005961B9"/>
    <w:rsid w:val="005963BD"/>
    <w:rsid w:val="0059655A"/>
    <w:rsid w:val="00596B09"/>
    <w:rsid w:val="00597351"/>
    <w:rsid w:val="0059737B"/>
    <w:rsid w:val="0059757D"/>
    <w:rsid w:val="0059779B"/>
    <w:rsid w:val="00597AAA"/>
    <w:rsid w:val="00597B4F"/>
    <w:rsid w:val="005A031D"/>
    <w:rsid w:val="005A05C9"/>
    <w:rsid w:val="005A0BE1"/>
    <w:rsid w:val="005A0EDE"/>
    <w:rsid w:val="005A1292"/>
    <w:rsid w:val="005A1892"/>
    <w:rsid w:val="005A1BA1"/>
    <w:rsid w:val="005A209A"/>
    <w:rsid w:val="005A21B4"/>
    <w:rsid w:val="005A23C5"/>
    <w:rsid w:val="005A27C5"/>
    <w:rsid w:val="005A2BA8"/>
    <w:rsid w:val="005A2EC4"/>
    <w:rsid w:val="005A2F80"/>
    <w:rsid w:val="005A34D1"/>
    <w:rsid w:val="005A3722"/>
    <w:rsid w:val="005A3796"/>
    <w:rsid w:val="005A37AF"/>
    <w:rsid w:val="005A3B68"/>
    <w:rsid w:val="005A3C3D"/>
    <w:rsid w:val="005A3E43"/>
    <w:rsid w:val="005A4392"/>
    <w:rsid w:val="005A4575"/>
    <w:rsid w:val="005A4AE4"/>
    <w:rsid w:val="005A4CC1"/>
    <w:rsid w:val="005A53B9"/>
    <w:rsid w:val="005A5441"/>
    <w:rsid w:val="005A5A5D"/>
    <w:rsid w:val="005A6011"/>
    <w:rsid w:val="005A62E5"/>
    <w:rsid w:val="005A6303"/>
    <w:rsid w:val="005A662D"/>
    <w:rsid w:val="005A6AEA"/>
    <w:rsid w:val="005A6B72"/>
    <w:rsid w:val="005A6BB7"/>
    <w:rsid w:val="005A72E7"/>
    <w:rsid w:val="005A7432"/>
    <w:rsid w:val="005A791C"/>
    <w:rsid w:val="005A79BC"/>
    <w:rsid w:val="005A7AA2"/>
    <w:rsid w:val="005B036D"/>
    <w:rsid w:val="005B0507"/>
    <w:rsid w:val="005B0A3B"/>
    <w:rsid w:val="005B0AB9"/>
    <w:rsid w:val="005B0BB0"/>
    <w:rsid w:val="005B0E4D"/>
    <w:rsid w:val="005B0EAE"/>
    <w:rsid w:val="005B13D2"/>
    <w:rsid w:val="005B1409"/>
    <w:rsid w:val="005B1589"/>
    <w:rsid w:val="005B167A"/>
    <w:rsid w:val="005B1AD1"/>
    <w:rsid w:val="005B1B84"/>
    <w:rsid w:val="005B1BDB"/>
    <w:rsid w:val="005B1CB4"/>
    <w:rsid w:val="005B21A3"/>
    <w:rsid w:val="005B223E"/>
    <w:rsid w:val="005B280E"/>
    <w:rsid w:val="005B284C"/>
    <w:rsid w:val="005B286E"/>
    <w:rsid w:val="005B2C09"/>
    <w:rsid w:val="005B2E02"/>
    <w:rsid w:val="005B2E54"/>
    <w:rsid w:val="005B2F8E"/>
    <w:rsid w:val="005B3313"/>
    <w:rsid w:val="005B3418"/>
    <w:rsid w:val="005B35D7"/>
    <w:rsid w:val="005B3857"/>
    <w:rsid w:val="005B392A"/>
    <w:rsid w:val="005B39EF"/>
    <w:rsid w:val="005B3AA3"/>
    <w:rsid w:val="005B3CA5"/>
    <w:rsid w:val="005B3DE0"/>
    <w:rsid w:val="005B3DE6"/>
    <w:rsid w:val="005B4069"/>
    <w:rsid w:val="005B40A6"/>
    <w:rsid w:val="005B4492"/>
    <w:rsid w:val="005B46D8"/>
    <w:rsid w:val="005B4722"/>
    <w:rsid w:val="005B482C"/>
    <w:rsid w:val="005B4957"/>
    <w:rsid w:val="005B4A45"/>
    <w:rsid w:val="005B50BC"/>
    <w:rsid w:val="005B5197"/>
    <w:rsid w:val="005B5323"/>
    <w:rsid w:val="005B5531"/>
    <w:rsid w:val="005B620D"/>
    <w:rsid w:val="005B640B"/>
    <w:rsid w:val="005B64FB"/>
    <w:rsid w:val="005B6D65"/>
    <w:rsid w:val="005B6F83"/>
    <w:rsid w:val="005B70E7"/>
    <w:rsid w:val="005B722D"/>
    <w:rsid w:val="005B75D9"/>
    <w:rsid w:val="005B7B7E"/>
    <w:rsid w:val="005B7B8E"/>
    <w:rsid w:val="005B7E68"/>
    <w:rsid w:val="005B7F76"/>
    <w:rsid w:val="005B7F8B"/>
    <w:rsid w:val="005C002B"/>
    <w:rsid w:val="005C011B"/>
    <w:rsid w:val="005C0181"/>
    <w:rsid w:val="005C0286"/>
    <w:rsid w:val="005C061A"/>
    <w:rsid w:val="005C0798"/>
    <w:rsid w:val="005C08AC"/>
    <w:rsid w:val="005C096C"/>
    <w:rsid w:val="005C135C"/>
    <w:rsid w:val="005C20A7"/>
    <w:rsid w:val="005C23B9"/>
    <w:rsid w:val="005C2650"/>
    <w:rsid w:val="005C2BED"/>
    <w:rsid w:val="005C3226"/>
    <w:rsid w:val="005C335F"/>
    <w:rsid w:val="005C36E9"/>
    <w:rsid w:val="005C38CA"/>
    <w:rsid w:val="005C3A62"/>
    <w:rsid w:val="005C3C8E"/>
    <w:rsid w:val="005C3E52"/>
    <w:rsid w:val="005C3FAA"/>
    <w:rsid w:val="005C4008"/>
    <w:rsid w:val="005C4021"/>
    <w:rsid w:val="005C417F"/>
    <w:rsid w:val="005C45CC"/>
    <w:rsid w:val="005C45D4"/>
    <w:rsid w:val="005C49B0"/>
    <w:rsid w:val="005C4C0F"/>
    <w:rsid w:val="005C4E82"/>
    <w:rsid w:val="005C4EC3"/>
    <w:rsid w:val="005C50A4"/>
    <w:rsid w:val="005C5850"/>
    <w:rsid w:val="005C59BE"/>
    <w:rsid w:val="005C5C7F"/>
    <w:rsid w:val="005C5C87"/>
    <w:rsid w:val="005C5CB1"/>
    <w:rsid w:val="005C5FA3"/>
    <w:rsid w:val="005C61E2"/>
    <w:rsid w:val="005C6672"/>
    <w:rsid w:val="005C66B5"/>
    <w:rsid w:val="005C6879"/>
    <w:rsid w:val="005C6DA3"/>
    <w:rsid w:val="005C6E45"/>
    <w:rsid w:val="005C6F19"/>
    <w:rsid w:val="005C7017"/>
    <w:rsid w:val="005C7395"/>
    <w:rsid w:val="005C74FB"/>
    <w:rsid w:val="005C7548"/>
    <w:rsid w:val="005C775A"/>
    <w:rsid w:val="005C7B0A"/>
    <w:rsid w:val="005C7EDA"/>
    <w:rsid w:val="005D0391"/>
    <w:rsid w:val="005D046A"/>
    <w:rsid w:val="005D050C"/>
    <w:rsid w:val="005D05FD"/>
    <w:rsid w:val="005D06EB"/>
    <w:rsid w:val="005D07F1"/>
    <w:rsid w:val="005D0854"/>
    <w:rsid w:val="005D0BE5"/>
    <w:rsid w:val="005D0FCE"/>
    <w:rsid w:val="005D11DE"/>
    <w:rsid w:val="005D1317"/>
    <w:rsid w:val="005D135D"/>
    <w:rsid w:val="005D1417"/>
    <w:rsid w:val="005D1602"/>
    <w:rsid w:val="005D1741"/>
    <w:rsid w:val="005D1901"/>
    <w:rsid w:val="005D1DFB"/>
    <w:rsid w:val="005D2386"/>
    <w:rsid w:val="005D2460"/>
    <w:rsid w:val="005D2ECD"/>
    <w:rsid w:val="005D3176"/>
    <w:rsid w:val="005D3277"/>
    <w:rsid w:val="005D35B7"/>
    <w:rsid w:val="005D375F"/>
    <w:rsid w:val="005D37D2"/>
    <w:rsid w:val="005D393A"/>
    <w:rsid w:val="005D3C65"/>
    <w:rsid w:val="005D3EB7"/>
    <w:rsid w:val="005D3F9E"/>
    <w:rsid w:val="005D4481"/>
    <w:rsid w:val="005D4573"/>
    <w:rsid w:val="005D48E8"/>
    <w:rsid w:val="005D49E5"/>
    <w:rsid w:val="005D4A0C"/>
    <w:rsid w:val="005D4F49"/>
    <w:rsid w:val="005D51F5"/>
    <w:rsid w:val="005D5410"/>
    <w:rsid w:val="005D548F"/>
    <w:rsid w:val="005D5538"/>
    <w:rsid w:val="005D59BE"/>
    <w:rsid w:val="005D5D2F"/>
    <w:rsid w:val="005D6717"/>
    <w:rsid w:val="005D6A1E"/>
    <w:rsid w:val="005D707A"/>
    <w:rsid w:val="005D709E"/>
    <w:rsid w:val="005D70D6"/>
    <w:rsid w:val="005D7113"/>
    <w:rsid w:val="005D71CB"/>
    <w:rsid w:val="005D728D"/>
    <w:rsid w:val="005D73B6"/>
    <w:rsid w:val="005D7533"/>
    <w:rsid w:val="005D759D"/>
    <w:rsid w:val="005D75CE"/>
    <w:rsid w:val="005D7C6B"/>
    <w:rsid w:val="005D7D07"/>
    <w:rsid w:val="005D7D0D"/>
    <w:rsid w:val="005E03BE"/>
    <w:rsid w:val="005E05BF"/>
    <w:rsid w:val="005E08F8"/>
    <w:rsid w:val="005E0A12"/>
    <w:rsid w:val="005E0C84"/>
    <w:rsid w:val="005E131C"/>
    <w:rsid w:val="005E1437"/>
    <w:rsid w:val="005E1667"/>
    <w:rsid w:val="005E19BD"/>
    <w:rsid w:val="005E1C22"/>
    <w:rsid w:val="005E1CD0"/>
    <w:rsid w:val="005E1FD2"/>
    <w:rsid w:val="005E2459"/>
    <w:rsid w:val="005E2560"/>
    <w:rsid w:val="005E2ACC"/>
    <w:rsid w:val="005E2E6F"/>
    <w:rsid w:val="005E303E"/>
    <w:rsid w:val="005E3173"/>
    <w:rsid w:val="005E3205"/>
    <w:rsid w:val="005E3484"/>
    <w:rsid w:val="005E3568"/>
    <w:rsid w:val="005E385F"/>
    <w:rsid w:val="005E3936"/>
    <w:rsid w:val="005E3A96"/>
    <w:rsid w:val="005E430D"/>
    <w:rsid w:val="005E456A"/>
    <w:rsid w:val="005E495E"/>
    <w:rsid w:val="005E4DB2"/>
    <w:rsid w:val="005E500A"/>
    <w:rsid w:val="005E50F4"/>
    <w:rsid w:val="005E5156"/>
    <w:rsid w:val="005E545B"/>
    <w:rsid w:val="005E54C9"/>
    <w:rsid w:val="005E5582"/>
    <w:rsid w:val="005E58A5"/>
    <w:rsid w:val="005E5AB9"/>
    <w:rsid w:val="005E5B81"/>
    <w:rsid w:val="005E5BBA"/>
    <w:rsid w:val="005E5BFD"/>
    <w:rsid w:val="005E5E13"/>
    <w:rsid w:val="005E5ED9"/>
    <w:rsid w:val="005E657D"/>
    <w:rsid w:val="005E67CC"/>
    <w:rsid w:val="005E6921"/>
    <w:rsid w:val="005E6AD3"/>
    <w:rsid w:val="005E6C61"/>
    <w:rsid w:val="005E6DA4"/>
    <w:rsid w:val="005E6EB0"/>
    <w:rsid w:val="005E6F52"/>
    <w:rsid w:val="005E717D"/>
    <w:rsid w:val="005E747F"/>
    <w:rsid w:val="005E7488"/>
    <w:rsid w:val="005E7AA7"/>
    <w:rsid w:val="005E7CFF"/>
    <w:rsid w:val="005E7DAD"/>
    <w:rsid w:val="005F02AC"/>
    <w:rsid w:val="005F036B"/>
    <w:rsid w:val="005F0E57"/>
    <w:rsid w:val="005F1018"/>
    <w:rsid w:val="005F165F"/>
    <w:rsid w:val="005F1CF5"/>
    <w:rsid w:val="005F209E"/>
    <w:rsid w:val="005F258E"/>
    <w:rsid w:val="005F29E7"/>
    <w:rsid w:val="005F2CB1"/>
    <w:rsid w:val="005F2DF7"/>
    <w:rsid w:val="005F3025"/>
    <w:rsid w:val="005F338A"/>
    <w:rsid w:val="005F3476"/>
    <w:rsid w:val="005F369E"/>
    <w:rsid w:val="005F396B"/>
    <w:rsid w:val="005F3AF4"/>
    <w:rsid w:val="005F3B2D"/>
    <w:rsid w:val="005F3BB9"/>
    <w:rsid w:val="005F4A0D"/>
    <w:rsid w:val="005F4DF8"/>
    <w:rsid w:val="005F4E16"/>
    <w:rsid w:val="005F4E66"/>
    <w:rsid w:val="005F4EB5"/>
    <w:rsid w:val="005F4EC9"/>
    <w:rsid w:val="005F5087"/>
    <w:rsid w:val="005F514E"/>
    <w:rsid w:val="005F524E"/>
    <w:rsid w:val="005F52C8"/>
    <w:rsid w:val="005F5338"/>
    <w:rsid w:val="005F5975"/>
    <w:rsid w:val="005F5C60"/>
    <w:rsid w:val="005F618C"/>
    <w:rsid w:val="005F6315"/>
    <w:rsid w:val="005F643B"/>
    <w:rsid w:val="005F6557"/>
    <w:rsid w:val="005F6BE4"/>
    <w:rsid w:val="005F6EFA"/>
    <w:rsid w:val="005F70B8"/>
    <w:rsid w:val="005F70BD"/>
    <w:rsid w:val="005F75B7"/>
    <w:rsid w:val="005F76AC"/>
    <w:rsid w:val="005F7776"/>
    <w:rsid w:val="005F78A3"/>
    <w:rsid w:val="005F78A6"/>
    <w:rsid w:val="005F7AE8"/>
    <w:rsid w:val="005F7B2C"/>
    <w:rsid w:val="005F7E0B"/>
    <w:rsid w:val="005F7E56"/>
    <w:rsid w:val="005F7EF1"/>
    <w:rsid w:val="005F7F3A"/>
    <w:rsid w:val="0060049B"/>
    <w:rsid w:val="00600544"/>
    <w:rsid w:val="006005CD"/>
    <w:rsid w:val="00600DC8"/>
    <w:rsid w:val="00601121"/>
    <w:rsid w:val="00601195"/>
    <w:rsid w:val="006012E4"/>
    <w:rsid w:val="00601578"/>
    <w:rsid w:val="006016CD"/>
    <w:rsid w:val="00601868"/>
    <w:rsid w:val="006018FF"/>
    <w:rsid w:val="0060236B"/>
    <w:rsid w:val="006024F2"/>
    <w:rsid w:val="0060261D"/>
    <w:rsid w:val="0060283C"/>
    <w:rsid w:val="00602D96"/>
    <w:rsid w:val="00602EDB"/>
    <w:rsid w:val="006030FD"/>
    <w:rsid w:val="00603264"/>
    <w:rsid w:val="00603343"/>
    <w:rsid w:val="006035EB"/>
    <w:rsid w:val="0060384A"/>
    <w:rsid w:val="00603BD4"/>
    <w:rsid w:val="00603DE1"/>
    <w:rsid w:val="00603F99"/>
    <w:rsid w:val="00604183"/>
    <w:rsid w:val="006046A5"/>
    <w:rsid w:val="006047F5"/>
    <w:rsid w:val="00604CE5"/>
    <w:rsid w:val="00604ECB"/>
    <w:rsid w:val="00604F14"/>
    <w:rsid w:val="00604F76"/>
    <w:rsid w:val="00604FA1"/>
    <w:rsid w:val="0060518E"/>
    <w:rsid w:val="006052D4"/>
    <w:rsid w:val="006054F3"/>
    <w:rsid w:val="00605524"/>
    <w:rsid w:val="00606169"/>
    <w:rsid w:val="00606456"/>
    <w:rsid w:val="0060669A"/>
    <w:rsid w:val="0060696D"/>
    <w:rsid w:val="00606BAD"/>
    <w:rsid w:val="00606DC6"/>
    <w:rsid w:val="006070CC"/>
    <w:rsid w:val="006072D1"/>
    <w:rsid w:val="00607644"/>
    <w:rsid w:val="00607695"/>
    <w:rsid w:val="0060777C"/>
    <w:rsid w:val="006078E9"/>
    <w:rsid w:val="00607913"/>
    <w:rsid w:val="00607E36"/>
    <w:rsid w:val="00607F8F"/>
    <w:rsid w:val="00610395"/>
    <w:rsid w:val="0061040D"/>
    <w:rsid w:val="0061041A"/>
    <w:rsid w:val="006104B7"/>
    <w:rsid w:val="00610995"/>
    <w:rsid w:val="00610FBB"/>
    <w:rsid w:val="0061107C"/>
    <w:rsid w:val="0061188F"/>
    <w:rsid w:val="00611B83"/>
    <w:rsid w:val="00611BEA"/>
    <w:rsid w:val="00611CE9"/>
    <w:rsid w:val="00611E6A"/>
    <w:rsid w:val="0061244C"/>
    <w:rsid w:val="00612593"/>
    <w:rsid w:val="00612637"/>
    <w:rsid w:val="00612D93"/>
    <w:rsid w:val="00612EE0"/>
    <w:rsid w:val="00612F58"/>
    <w:rsid w:val="00613257"/>
    <w:rsid w:val="0061332C"/>
    <w:rsid w:val="0061364A"/>
    <w:rsid w:val="00613686"/>
    <w:rsid w:val="00613918"/>
    <w:rsid w:val="00613E59"/>
    <w:rsid w:val="00614164"/>
    <w:rsid w:val="0061482D"/>
    <w:rsid w:val="00615442"/>
    <w:rsid w:val="00615834"/>
    <w:rsid w:val="006159D3"/>
    <w:rsid w:val="00615C29"/>
    <w:rsid w:val="00615EB4"/>
    <w:rsid w:val="006162D2"/>
    <w:rsid w:val="006167F7"/>
    <w:rsid w:val="0061680E"/>
    <w:rsid w:val="00616A24"/>
    <w:rsid w:val="00616E09"/>
    <w:rsid w:val="00616E83"/>
    <w:rsid w:val="00617147"/>
    <w:rsid w:val="0061720F"/>
    <w:rsid w:val="006172DE"/>
    <w:rsid w:val="00617357"/>
    <w:rsid w:val="00617620"/>
    <w:rsid w:val="00617866"/>
    <w:rsid w:val="006178C7"/>
    <w:rsid w:val="00617A51"/>
    <w:rsid w:val="00617A87"/>
    <w:rsid w:val="00617CDD"/>
    <w:rsid w:val="00617E4F"/>
    <w:rsid w:val="006202F6"/>
    <w:rsid w:val="0062060F"/>
    <w:rsid w:val="00620693"/>
    <w:rsid w:val="006206FD"/>
    <w:rsid w:val="00620771"/>
    <w:rsid w:val="00620A71"/>
    <w:rsid w:val="00620A96"/>
    <w:rsid w:val="00620C31"/>
    <w:rsid w:val="00620D80"/>
    <w:rsid w:val="00620F3F"/>
    <w:rsid w:val="0062128A"/>
    <w:rsid w:val="006212E8"/>
    <w:rsid w:val="00621307"/>
    <w:rsid w:val="00621319"/>
    <w:rsid w:val="0062168B"/>
    <w:rsid w:val="0062182D"/>
    <w:rsid w:val="006218C2"/>
    <w:rsid w:val="006219E4"/>
    <w:rsid w:val="00621C56"/>
    <w:rsid w:val="00622503"/>
    <w:rsid w:val="00622785"/>
    <w:rsid w:val="006234A6"/>
    <w:rsid w:val="0062371E"/>
    <w:rsid w:val="00623802"/>
    <w:rsid w:val="00623969"/>
    <w:rsid w:val="00623ADB"/>
    <w:rsid w:val="00623F60"/>
    <w:rsid w:val="0062420E"/>
    <w:rsid w:val="0062425A"/>
    <w:rsid w:val="00624A49"/>
    <w:rsid w:val="00624C9C"/>
    <w:rsid w:val="00624D99"/>
    <w:rsid w:val="00624E29"/>
    <w:rsid w:val="00624EB6"/>
    <w:rsid w:val="00624F25"/>
    <w:rsid w:val="00624FE9"/>
    <w:rsid w:val="006252D7"/>
    <w:rsid w:val="0062532D"/>
    <w:rsid w:val="00625390"/>
    <w:rsid w:val="006253B0"/>
    <w:rsid w:val="00625D50"/>
    <w:rsid w:val="006261BD"/>
    <w:rsid w:val="006262E2"/>
    <w:rsid w:val="006263ED"/>
    <w:rsid w:val="00626789"/>
    <w:rsid w:val="006269A6"/>
    <w:rsid w:val="00626B10"/>
    <w:rsid w:val="00626CAA"/>
    <w:rsid w:val="00626CFB"/>
    <w:rsid w:val="006274CF"/>
    <w:rsid w:val="00627614"/>
    <w:rsid w:val="0062762F"/>
    <w:rsid w:val="00627806"/>
    <w:rsid w:val="00627B8C"/>
    <w:rsid w:val="00627C61"/>
    <w:rsid w:val="00627CE1"/>
    <w:rsid w:val="00627DC8"/>
    <w:rsid w:val="00627E1D"/>
    <w:rsid w:val="00627EA3"/>
    <w:rsid w:val="00630001"/>
    <w:rsid w:val="006302D3"/>
    <w:rsid w:val="00630396"/>
    <w:rsid w:val="006303D8"/>
    <w:rsid w:val="0063053E"/>
    <w:rsid w:val="0063079A"/>
    <w:rsid w:val="00630ACD"/>
    <w:rsid w:val="00630B82"/>
    <w:rsid w:val="00630BAA"/>
    <w:rsid w:val="00630FA4"/>
    <w:rsid w:val="006311B3"/>
    <w:rsid w:val="00631393"/>
    <w:rsid w:val="00631526"/>
    <w:rsid w:val="006315BC"/>
    <w:rsid w:val="00631670"/>
    <w:rsid w:val="006318E3"/>
    <w:rsid w:val="0063195B"/>
    <w:rsid w:val="00631B45"/>
    <w:rsid w:val="00631FCA"/>
    <w:rsid w:val="00632191"/>
    <w:rsid w:val="0063226B"/>
    <w:rsid w:val="0063284C"/>
    <w:rsid w:val="00632BD8"/>
    <w:rsid w:val="00632ED3"/>
    <w:rsid w:val="00633420"/>
    <w:rsid w:val="00633437"/>
    <w:rsid w:val="006334EF"/>
    <w:rsid w:val="006335B5"/>
    <w:rsid w:val="0063363C"/>
    <w:rsid w:val="006336D5"/>
    <w:rsid w:val="00633E38"/>
    <w:rsid w:val="00633E64"/>
    <w:rsid w:val="00634028"/>
    <w:rsid w:val="00634159"/>
    <w:rsid w:val="006341BA"/>
    <w:rsid w:val="006342D0"/>
    <w:rsid w:val="00634402"/>
    <w:rsid w:val="006345D7"/>
    <w:rsid w:val="00634975"/>
    <w:rsid w:val="00634A04"/>
    <w:rsid w:val="00634BCA"/>
    <w:rsid w:val="00634E25"/>
    <w:rsid w:val="00634E54"/>
    <w:rsid w:val="006350EC"/>
    <w:rsid w:val="00635780"/>
    <w:rsid w:val="00635A7B"/>
    <w:rsid w:val="00635B5D"/>
    <w:rsid w:val="00635EB3"/>
    <w:rsid w:val="0063603D"/>
    <w:rsid w:val="00636398"/>
    <w:rsid w:val="006363B7"/>
    <w:rsid w:val="0063641F"/>
    <w:rsid w:val="00636805"/>
    <w:rsid w:val="006368D3"/>
    <w:rsid w:val="006368E1"/>
    <w:rsid w:val="00636973"/>
    <w:rsid w:val="00636B05"/>
    <w:rsid w:val="00636FEA"/>
    <w:rsid w:val="006375D9"/>
    <w:rsid w:val="00637648"/>
    <w:rsid w:val="006377EC"/>
    <w:rsid w:val="00637BC8"/>
    <w:rsid w:val="00637E21"/>
    <w:rsid w:val="00637F7E"/>
    <w:rsid w:val="00637F8E"/>
    <w:rsid w:val="00640071"/>
    <w:rsid w:val="00640220"/>
    <w:rsid w:val="00640352"/>
    <w:rsid w:val="0064044A"/>
    <w:rsid w:val="0064079F"/>
    <w:rsid w:val="0064099A"/>
    <w:rsid w:val="00640E9B"/>
    <w:rsid w:val="006411B6"/>
    <w:rsid w:val="0064125A"/>
    <w:rsid w:val="006413A1"/>
    <w:rsid w:val="006414D3"/>
    <w:rsid w:val="0064151F"/>
    <w:rsid w:val="00641533"/>
    <w:rsid w:val="00641894"/>
    <w:rsid w:val="00641ABC"/>
    <w:rsid w:val="00641B7C"/>
    <w:rsid w:val="00641C3C"/>
    <w:rsid w:val="00641EC6"/>
    <w:rsid w:val="0064208D"/>
    <w:rsid w:val="006420D8"/>
    <w:rsid w:val="00642100"/>
    <w:rsid w:val="006421A7"/>
    <w:rsid w:val="0064239F"/>
    <w:rsid w:val="0064241A"/>
    <w:rsid w:val="00642C9B"/>
    <w:rsid w:val="00642CAE"/>
    <w:rsid w:val="00642E5C"/>
    <w:rsid w:val="0064308A"/>
    <w:rsid w:val="00643475"/>
    <w:rsid w:val="0064396A"/>
    <w:rsid w:val="0064407E"/>
    <w:rsid w:val="00644177"/>
    <w:rsid w:val="00644D73"/>
    <w:rsid w:val="00644EB2"/>
    <w:rsid w:val="00644F16"/>
    <w:rsid w:val="00644F98"/>
    <w:rsid w:val="006453A3"/>
    <w:rsid w:val="0064540F"/>
    <w:rsid w:val="006454DE"/>
    <w:rsid w:val="006455EB"/>
    <w:rsid w:val="00645612"/>
    <w:rsid w:val="0064571C"/>
    <w:rsid w:val="00645984"/>
    <w:rsid w:val="00645A65"/>
    <w:rsid w:val="0064624E"/>
    <w:rsid w:val="00646266"/>
    <w:rsid w:val="006463FE"/>
    <w:rsid w:val="00646567"/>
    <w:rsid w:val="006466A9"/>
    <w:rsid w:val="0064679C"/>
    <w:rsid w:val="00646EAF"/>
    <w:rsid w:val="006471E8"/>
    <w:rsid w:val="006474AD"/>
    <w:rsid w:val="0064754E"/>
    <w:rsid w:val="0064774F"/>
    <w:rsid w:val="00647DF7"/>
    <w:rsid w:val="006504DB"/>
    <w:rsid w:val="006505C0"/>
    <w:rsid w:val="00650887"/>
    <w:rsid w:val="00650A07"/>
    <w:rsid w:val="00650AB9"/>
    <w:rsid w:val="00650BB1"/>
    <w:rsid w:val="00650BE2"/>
    <w:rsid w:val="00650C1C"/>
    <w:rsid w:val="00650C4A"/>
    <w:rsid w:val="0065109A"/>
    <w:rsid w:val="006513C9"/>
    <w:rsid w:val="006513F4"/>
    <w:rsid w:val="006517B6"/>
    <w:rsid w:val="006518D5"/>
    <w:rsid w:val="00651A22"/>
    <w:rsid w:val="00651A27"/>
    <w:rsid w:val="00651BB0"/>
    <w:rsid w:val="006521E6"/>
    <w:rsid w:val="006522FA"/>
    <w:rsid w:val="0065261C"/>
    <w:rsid w:val="006527AC"/>
    <w:rsid w:val="006527C3"/>
    <w:rsid w:val="00652ACA"/>
    <w:rsid w:val="00652BFF"/>
    <w:rsid w:val="00652E37"/>
    <w:rsid w:val="0065323B"/>
    <w:rsid w:val="0065381A"/>
    <w:rsid w:val="00653934"/>
    <w:rsid w:val="006539CF"/>
    <w:rsid w:val="00653C1F"/>
    <w:rsid w:val="00653F33"/>
    <w:rsid w:val="00654944"/>
    <w:rsid w:val="006549A3"/>
    <w:rsid w:val="00654A0F"/>
    <w:rsid w:val="00654C41"/>
    <w:rsid w:val="00654CFB"/>
    <w:rsid w:val="0065515D"/>
    <w:rsid w:val="00655182"/>
    <w:rsid w:val="006552F3"/>
    <w:rsid w:val="0065532C"/>
    <w:rsid w:val="00655733"/>
    <w:rsid w:val="00655759"/>
    <w:rsid w:val="00655ACD"/>
    <w:rsid w:val="00655B1A"/>
    <w:rsid w:val="00655CC1"/>
    <w:rsid w:val="00655D94"/>
    <w:rsid w:val="0065621A"/>
    <w:rsid w:val="006562AB"/>
    <w:rsid w:val="0065683C"/>
    <w:rsid w:val="00656897"/>
    <w:rsid w:val="00656A92"/>
    <w:rsid w:val="00656AC8"/>
    <w:rsid w:val="00656D21"/>
    <w:rsid w:val="00656DCC"/>
    <w:rsid w:val="00656DDE"/>
    <w:rsid w:val="006573BE"/>
    <w:rsid w:val="006574EE"/>
    <w:rsid w:val="00657920"/>
    <w:rsid w:val="00657A08"/>
    <w:rsid w:val="00657D1F"/>
    <w:rsid w:val="0066011D"/>
    <w:rsid w:val="00660201"/>
    <w:rsid w:val="0066066B"/>
    <w:rsid w:val="006607C0"/>
    <w:rsid w:val="006608DB"/>
    <w:rsid w:val="00660BF3"/>
    <w:rsid w:val="00661024"/>
    <w:rsid w:val="006610F8"/>
    <w:rsid w:val="006613A6"/>
    <w:rsid w:val="0066144C"/>
    <w:rsid w:val="00661A4D"/>
    <w:rsid w:val="006627A2"/>
    <w:rsid w:val="006627B8"/>
    <w:rsid w:val="0066280D"/>
    <w:rsid w:val="006628B7"/>
    <w:rsid w:val="00662A71"/>
    <w:rsid w:val="00662A8D"/>
    <w:rsid w:val="00662FC1"/>
    <w:rsid w:val="0066308E"/>
    <w:rsid w:val="006634E6"/>
    <w:rsid w:val="006639FE"/>
    <w:rsid w:val="00663A3A"/>
    <w:rsid w:val="00663E1C"/>
    <w:rsid w:val="006641B3"/>
    <w:rsid w:val="0066445D"/>
    <w:rsid w:val="00664573"/>
    <w:rsid w:val="006646F4"/>
    <w:rsid w:val="006649A5"/>
    <w:rsid w:val="00664B71"/>
    <w:rsid w:val="00664DAA"/>
    <w:rsid w:val="0066543D"/>
    <w:rsid w:val="00665459"/>
    <w:rsid w:val="0066551F"/>
    <w:rsid w:val="006655EE"/>
    <w:rsid w:val="006657E6"/>
    <w:rsid w:val="006658B2"/>
    <w:rsid w:val="0066598D"/>
    <w:rsid w:val="006659DF"/>
    <w:rsid w:val="00665A3C"/>
    <w:rsid w:val="00665ADA"/>
    <w:rsid w:val="00665D03"/>
    <w:rsid w:val="0066610A"/>
    <w:rsid w:val="0066626C"/>
    <w:rsid w:val="0066635A"/>
    <w:rsid w:val="006664F4"/>
    <w:rsid w:val="00666622"/>
    <w:rsid w:val="006668E3"/>
    <w:rsid w:val="00667765"/>
    <w:rsid w:val="0066784A"/>
    <w:rsid w:val="00667A27"/>
    <w:rsid w:val="00667B71"/>
    <w:rsid w:val="00667B9E"/>
    <w:rsid w:val="00667DDE"/>
    <w:rsid w:val="00667EA5"/>
    <w:rsid w:val="00667EE7"/>
    <w:rsid w:val="0067001C"/>
    <w:rsid w:val="006704D7"/>
    <w:rsid w:val="00670646"/>
    <w:rsid w:val="0067076B"/>
    <w:rsid w:val="00670912"/>
    <w:rsid w:val="00670922"/>
    <w:rsid w:val="00670BDF"/>
    <w:rsid w:val="00670BE1"/>
    <w:rsid w:val="00671349"/>
    <w:rsid w:val="006713C2"/>
    <w:rsid w:val="006714D8"/>
    <w:rsid w:val="006719A3"/>
    <w:rsid w:val="00671F7A"/>
    <w:rsid w:val="0067215E"/>
    <w:rsid w:val="0067218F"/>
    <w:rsid w:val="0067235C"/>
    <w:rsid w:val="0067250F"/>
    <w:rsid w:val="00672519"/>
    <w:rsid w:val="0067269E"/>
    <w:rsid w:val="00672ADA"/>
    <w:rsid w:val="00672DC0"/>
    <w:rsid w:val="00672FDE"/>
    <w:rsid w:val="00672FE4"/>
    <w:rsid w:val="006730F0"/>
    <w:rsid w:val="00673450"/>
    <w:rsid w:val="00673ADF"/>
    <w:rsid w:val="00673C30"/>
    <w:rsid w:val="006741F2"/>
    <w:rsid w:val="006742FD"/>
    <w:rsid w:val="006744F0"/>
    <w:rsid w:val="00674CC3"/>
    <w:rsid w:val="0067501F"/>
    <w:rsid w:val="0067505F"/>
    <w:rsid w:val="00675081"/>
    <w:rsid w:val="0067532F"/>
    <w:rsid w:val="006757B6"/>
    <w:rsid w:val="006758A5"/>
    <w:rsid w:val="00675C41"/>
    <w:rsid w:val="00675C58"/>
    <w:rsid w:val="00675C72"/>
    <w:rsid w:val="00675D2C"/>
    <w:rsid w:val="00675DD7"/>
    <w:rsid w:val="00675F4A"/>
    <w:rsid w:val="0067643B"/>
    <w:rsid w:val="00676547"/>
    <w:rsid w:val="006765BA"/>
    <w:rsid w:val="006766E5"/>
    <w:rsid w:val="00676A23"/>
    <w:rsid w:val="00676AD9"/>
    <w:rsid w:val="00676B74"/>
    <w:rsid w:val="0067709A"/>
    <w:rsid w:val="0067715D"/>
    <w:rsid w:val="006771F9"/>
    <w:rsid w:val="006772F7"/>
    <w:rsid w:val="00677397"/>
    <w:rsid w:val="0067743B"/>
    <w:rsid w:val="006776D7"/>
    <w:rsid w:val="00677730"/>
    <w:rsid w:val="006778DA"/>
    <w:rsid w:val="00677A61"/>
    <w:rsid w:val="00677C9D"/>
    <w:rsid w:val="00677E53"/>
    <w:rsid w:val="00677F4B"/>
    <w:rsid w:val="006807B9"/>
    <w:rsid w:val="00681003"/>
    <w:rsid w:val="006813BF"/>
    <w:rsid w:val="006813E1"/>
    <w:rsid w:val="006813E6"/>
    <w:rsid w:val="006817C9"/>
    <w:rsid w:val="00682077"/>
    <w:rsid w:val="0068208D"/>
    <w:rsid w:val="006820A1"/>
    <w:rsid w:val="00682105"/>
    <w:rsid w:val="006821A9"/>
    <w:rsid w:val="006824D8"/>
    <w:rsid w:val="00682502"/>
    <w:rsid w:val="0068255B"/>
    <w:rsid w:val="006825A9"/>
    <w:rsid w:val="006827C2"/>
    <w:rsid w:val="00682CB4"/>
    <w:rsid w:val="00682FAA"/>
    <w:rsid w:val="00682FAB"/>
    <w:rsid w:val="00683503"/>
    <w:rsid w:val="006835D1"/>
    <w:rsid w:val="00683943"/>
    <w:rsid w:val="00683A31"/>
    <w:rsid w:val="00683A6E"/>
    <w:rsid w:val="00683DB8"/>
    <w:rsid w:val="00683ECE"/>
    <w:rsid w:val="00683F34"/>
    <w:rsid w:val="0068436D"/>
    <w:rsid w:val="0068463D"/>
    <w:rsid w:val="00684947"/>
    <w:rsid w:val="00684A07"/>
    <w:rsid w:val="00684A39"/>
    <w:rsid w:val="00684A67"/>
    <w:rsid w:val="00684DDB"/>
    <w:rsid w:val="006854B4"/>
    <w:rsid w:val="00685537"/>
    <w:rsid w:val="00685731"/>
    <w:rsid w:val="0068576D"/>
    <w:rsid w:val="00685962"/>
    <w:rsid w:val="00685A3C"/>
    <w:rsid w:val="00685B7C"/>
    <w:rsid w:val="00685DC7"/>
    <w:rsid w:val="00685F0A"/>
    <w:rsid w:val="0068601D"/>
    <w:rsid w:val="006863F0"/>
    <w:rsid w:val="0068648F"/>
    <w:rsid w:val="0068669F"/>
    <w:rsid w:val="006866C8"/>
    <w:rsid w:val="006869F5"/>
    <w:rsid w:val="00686D43"/>
    <w:rsid w:val="00686F4B"/>
    <w:rsid w:val="00687072"/>
    <w:rsid w:val="00687415"/>
    <w:rsid w:val="00687720"/>
    <w:rsid w:val="00687814"/>
    <w:rsid w:val="00687DBA"/>
    <w:rsid w:val="00690477"/>
    <w:rsid w:val="0069049E"/>
    <w:rsid w:val="0069073D"/>
    <w:rsid w:val="00690E1D"/>
    <w:rsid w:val="00690E7E"/>
    <w:rsid w:val="00690E88"/>
    <w:rsid w:val="00690F42"/>
    <w:rsid w:val="0069132E"/>
    <w:rsid w:val="006914E4"/>
    <w:rsid w:val="00691588"/>
    <w:rsid w:val="00691B76"/>
    <w:rsid w:val="00691DB6"/>
    <w:rsid w:val="00691E90"/>
    <w:rsid w:val="00692011"/>
    <w:rsid w:val="006920AB"/>
    <w:rsid w:val="006925B1"/>
    <w:rsid w:val="0069275C"/>
    <w:rsid w:val="00692817"/>
    <w:rsid w:val="00692CC6"/>
    <w:rsid w:val="00692E67"/>
    <w:rsid w:val="0069327A"/>
    <w:rsid w:val="0069336B"/>
    <w:rsid w:val="00693430"/>
    <w:rsid w:val="006934F6"/>
    <w:rsid w:val="00693668"/>
    <w:rsid w:val="00693B1C"/>
    <w:rsid w:val="00693D9C"/>
    <w:rsid w:val="00693E84"/>
    <w:rsid w:val="00693FF9"/>
    <w:rsid w:val="0069421B"/>
    <w:rsid w:val="0069435E"/>
    <w:rsid w:val="006949CA"/>
    <w:rsid w:val="00694DAA"/>
    <w:rsid w:val="00695049"/>
    <w:rsid w:val="0069513C"/>
    <w:rsid w:val="006958E9"/>
    <w:rsid w:val="0069595C"/>
    <w:rsid w:val="00695A33"/>
    <w:rsid w:val="00695A69"/>
    <w:rsid w:val="00695CCE"/>
    <w:rsid w:val="00695FC2"/>
    <w:rsid w:val="00696115"/>
    <w:rsid w:val="0069622F"/>
    <w:rsid w:val="006963A5"/>
    <w:rsid w:val="0069657E"/>
    <w:rsid w:val="006968E5"/>
    <w:rsid w:val="00696949"/>
    <w:rsid w:val="00696BC7"/>
    <w:rsid w:val="00696E29"/>
    <w:rsid w:val="00696EEA"/>
    <w:rsid w:val="00697052"/>
    <w:rsid w:val="0069708D"/>
    <w:rsid w:val="0069736F"/>
    <w:rsid w:val="0069794A"/>
    <w:rsid w:val="00697DF0"/>
    <w:rsid w:val="006A0191"/>
    <w:rsid w:val="006A03F5"/>
    <w:rsid w:val="006A04ED"/>
    <w:rsid w:val="006A076B"/>
    <w:rsid w:val="006A0CE5"/>
    <w:rsid w:val="006A115B"/>
    <w:rsid w:val="006A1220"/>
    <w:rsid w:val="006A1413"/>
    <w:rsid w:val="006A17A4"/>
    <w:rsid w:val="006A17CA"/>
    <w:rsid w:val="006A18A1"/>
    <w:rsid w:val="006A18CC"/>
    <w:rsid w:val="006A18FB"/>
    <w:rsid w:val="006A1A76"/>
    <w:rsid w:val="006A1C73"/>
    <w:rsid w:val="006A1DC2"/>
    <w:rsid w:val="006A1ECD"/>
    <w:rsid w:val="006A206C"/>
    <w:rsid w:val="006A215D"/>
    <w:rsid w:val="006A226C"/>
    <w:rsid w:val="006A2B88"/>
    <w:rsid w:val="006A2E5C"/>
    <w:rsid w:val="006A2F43"/>
    <w:rsid w:val="006A3B73"/>
    <w:rsid w:val="006A3FFE"/>
    <w:rsid w:val="006A428B"/>
    <w:rsid w:val="006A4627"/>
    <w:rsid w:val="006A462C"/>
    <w:rsid w:val="006A46A4"/>
    <w:rsid w:val="006A46FB"/>
    <w:rsid w:val="006A4FE3"/>
    <w:rsid w:val="006A52BA"/>
    <w:rsid w:val="006A5E28"/>
    <w:rsid w:val="006A5E3F"/>
    <w:rsid w:val="006A6061"/>
    <w:rsid w:val="006A6293"/>
    <w:rsid w:val="006A6366"/>
    <w:rsid w:val="006A66BB"/>
    <w:rsid w:val="006A67A7"/>
    <w:rsid w:val="006A697B"/>
    <w:rsid w:val="006A70BB"/>
    <w:rsid w:val="006A77AF"/>
    <w:rsid w:val="006A79B0"/>
    <w:rsid w:val="006A7AFF"/>
    <w:rsid w:val="006A7D34"/>
    <w:rsid w:val="006B02BC"/>
    <w:rsid w:val="006B033B"/>
    <w:rsid w:val="006B0726"/>
    <w:rsid w:val="006B0832"/>
    <w:rsid w:val="006B0A6B"/>
    <w:rsid w:val="006B0B4C"/>
    <w:rsid w:val="006B0F70"/>
    <w:rsid w:val="006B15A1"/>
    <w:rsid w:val="006B1816"/>
    <w:rsid w:val="006B1E56"/>
    <w:rsid w:val="006B2099"/>
    <w:rsid w:val="006B2233"/>
    <w:rsid w:val="006B232A"/>
    <w:rsid w:val="006B26D1"/>
    <w:rsid w:val="006B280B"/>
    <w:rsid w:val="006B2A1E"/>
    <w:rsid w:val="006B2AAE"/>
    <w:rsid w:val="006B2BD2"/>
    <w:rsid w:val="006B2EE7"/>
    <w:rsid w:val="006B35D6"/>
    <w:rsid w:val="006B3961"/>
    <w:rsid w:val="006B39C8"/>
    <w:rsid w:val="006B3AA1"/>
    <w:rsid w:val="006B3C89"/>
    <w:rsid w:val="006B490B"/>
    <w:rsid w:val="006B498E"/>
    <w:rsid w:val="006B4FA1"/>
    <w:rsid w:val="006B50CF"/>
    <w:rsid w:val="006B596C"/>
    <w:rsid w:val="006B5AE3"/>
    <w:rsid w:val="006B5CDE"/>
    <w:rsid w:val="006B5D0F"/>
    <w:rsid w:val="006B61F8"/>
    <w:rsid w:val="006B6522"/>
    <w:rsid w:val="006B6582"/>
    <w:rsid w:val="006B6621"/>
    <w:rsid w:val="006B6622"/>
    <w:rsid w:val="006B72F5"/>
    <w:rsid w:val="006B745C"/>
    <w:rsid w:val="006B747F"/>
    <w:rsid w:val="006B7651"/>
    <w:rsid w:val="006B786B"/>
    <w:rsid w:val="006B78BB"/>
    <w:rsid w:val="006B7964"/>
    <w:rsid w:val="006B7C57"/>
    <w:rsid w:val="006B7EB6"/>
    <w:rsid w:val="006B7EBF"/>
    <w:rsid w:val="006C0055"/>
    <w:rsid w:val="006C020D"/>
    <w:rsid w:val="006C03B8"/>
    <w:rsid w:val="006C0668"/>
    <w:rsid w:val="006C0826"/>
    <w:rsid w:val="006C0871"/>
    <w:rsid w:val="006C0A78"/>
    <w:rsid w:val="006C0F2A"/>
    <w:rsid w:val="006C11DB"/>
    <w:rsid w:val="006C1247"/>
    <w:rsid w:val="006C169A"/>
    <w:rsid w:val="006C175D"/>
    <w:rsid w:val="006C196A"/>
    <w:rsid w:val="006C1C34"/>
    <w:rsid w:val="006C1C73"/>
    <w:rsid w:val="006C1F4A"/>
    <w:rsid w:val="006C26AB"/>
    <w:rsid w:val="006C2E59"/>
    <w:rsid w:val="006C2EC6"/>
    <w:rsid w:val="006C302B"/>
    <w:rsid w:val="006C3067"/>
    <w:rsid w:val="006C31FF"/>
    <w:rsid w:val="006C3236"/>
    <w:rsid w:val="006C3681"/>
    <w:rsid w:val="006C37C9"/>
    <w:rsid w:val="006C3846"/>
    <w:rsid w:val="006C3991"/>
    <w:rsid w:val="006C3D19"/>
    <w:rsid w:val="006C3EE0"/>
    <w:rsid w:val="006C40AC"/>
    <w:rsid w:val="006C4121"/>
    <w:rsid w:val="006C4A03"/>
    <w:rsid w:val="006C4D2F"/>
    <w:rsid w:val="006C4D3A"/>
    <w:rsid w:val="006C4D98"/>
    <w:rsid w:val="006C4E13"/>
    <w:rsid w:val="006C4E27"/>
    <w:rsid w:val="006C5000"/>
    <w:rsid w:val="006C53AD"/>
    <w:rsid w:val="006C5B39"/>
    <w:rsid w:val="006C5D75"/>
    <w:rsid w:val="006C5DF3"/>
    <w:rsid w:val="006C5EC9"/>
    <w:rsid w:val="006C6059"/>
    <w:rsid w:val="006C61FB"/>
    <w:rsid w:val="006C62B4"/>
    <w:rsid w:val="006C65A9"/>
    <w:rsid w:val="006C691E"/>
    <w:rsid w:val="006C6F7E"/>
    <w:rsid w:val="006C7026"/>
    <w:rsid w:val="006C712B"/>
    <w:rsid w:val="006C7340"/>
    <w:rsid w:val="006C74A7"/>
    <w:rsid w:val="006C7522"/>
    <w:rsid w:val="006C768C"/>
    <w:rsid w:val="006D0472"/>
    <w:rsid w:val="006D085E"/>
    <w:rsid w:val="006D0B65"/>
    <w:rsid w:val="006D0C39"/>
    <w:rsid w:val="006D0C87"/>
    <w:rsid w:val="006D0F87"/>
    <w:rsid w:val="006D12A0"/>
    <w:rsid w:val="006D1592"/>
    <w:rsid w:val="006D1B19"/>
    <w:rsid w:val="006D1F05"/>
    <w:rsid w:val="006D1FB7"/>
    <w:rsid w:val="006D2937"/>
    <w:rsid w:val="006D2AEA"/>
    <w:rsid w:val="006D2D20"/>
    <w:rsid w:val="006D31B3"/>
    <w:rsid w:val="006D3550"/>
    <w:rsid w:val="006D3856"/>
    <w:rsid w:val="006D3879"/>
    <w:rsid w:val="006D39C6"/>
    <w:rsid w:val="006D3B0F"/>
    <w:rsid w:val="006D3B9B"/>
    <w:rsid w:val="006D3C6F"/>
    <w:rsid w:val="006D3F7D"/>
    <w:rsid w:val="006D404A"/>
    <w:rsid w:val="006D42E3"/>
    <w:rsid w:val="006D474B"/>
    <w:rsid w:val="006D4AEA"/>
    <w:rsid w:val="006D5156"/>
    <w:rsid w:val="006D58BD"/>
    <w:rsid w:val="006D59E6"/>
    <w:rsid w:val="006D5AD7"/>
    <w:rsid w:val="006D5B6F"/>
    <w:rsid w:val="006D5C70"/>
    <w:rsid w:val="006D60BE"/>
    <w:rsid w:val="006D66C6"/>
    <w:rsid w:val="006D6A3C"/>
    <w:rsid w:val="006D6B1B"/>
    <w:rsid w:val="006D6F08"/>
    <w:rsid w:val="006D715F"/>
    <w:rsid w:val="006D743D"/>
    <w:rsid w:val="006D7798"/>
    <w:rsid w:val="006D7979"/>
    <w:rsid w:val="006D7BA7"/>
    <w:rsid w:val="006D7DEB"/>
    <w:rsid w:val="006E0612"/>
    <w:rsid w:val="006E062C"/>
    <w:rsid w:val="006E0BC8"/>
    <w:rsid w:val="006E0D32"/>
    <w:rsid w:val="006E0D36"/>
    <w:rsid w:val="006E0E32"/>
    <w:rsid w:val="006E152F"/>
    <w:rsid w:val="006E153A"/>
    <w:rsid w:val="006E15F5"/>
    <w:rsid w:val="006E17A8"/>
    <w:rsid w:val="006E185C"/>
    <w:rsid w:val="006E1C82"/>
    <w:rsid w:val="006E1FAB"/>
    <w:rsid w:val="006E21F1"/>
    <w:rsid w:val="006E241E"/>
    <w:rsid w:val="006E264E"/>
    <w:rsid w:val="006E28B7"/>
    <w:rsid w:val="006E28D1"/>
    <w:rsid w:val="006E29FB"/>
    <w:rsid w:val="006E2A9B"/>
    <w:rsid w:val="006E2B80"/>
    <w:rsid w:val="006E2CFB"/>
    <w:rsid w:val="006E2E61"/>
    <w:rsid w:val="006E3310"/>
    <w:rsid w:val="006E3391"/>
    <w:rsid w:val="006E33B2"/>
    <w:rsid w:val="006E3483"/>
    <w:rsid w:val="006E34FB"/>
    <w:rsid w:val="006E3595"/>
    <w:rsid w:val="006E3808"/>
    <w:rsid w:val="006E3A3C"/>
    <w:rsid w:val="006E3AE3"/>
    <w:rsid w:val="006E3EE9"/>
    <w:rsid w:val="006E3F77"/>
    <w:rsid w:val="006E4379"/>
    <w:rsid w:val="006E439E"/>
    <w:rsid w:val="006E45C6"/>
    <w:rsid w:val="006E4830"/>
    <w:rsid w:val="006E4C31"/>
    <w:rsid w:val="006E4E39"/>
    <w:rsid w:val="006E5040"/>
    <w:rsid w:val="006E53CB"/>
    <w:rsid w:val="006E53ED"/>
    <w:rsid w:val="006E547E"/>
    <w:rsid w:val="006E55EC"/>
    <w:rsid w:val="006E565E"/>
    <w:rsid w:val="006E60FC"/>
    <w:rsid w:val="006E6618"/>
    <w:rsid w:val="006E66B9"/>
    <w:rsid w:val="006E673D"/>
    <w:rsid w:val="006E68A3"/>
    <w:rsid w:val="006E6D94"/>
    <w:rsid w:val="006E6E3E"/>
    <w:rsid w:val="006E730D"/>
    <w:rsid w:val="006E73AE"/>
    <w:rsid w:val="006E7614"/>
    <w:rsid w:val="006E794A"/>
    <w:rsid w:val="006E7D3B"/>
    <w:rsid w:val="006E7DF0"/>
    <w:rsid w:val="006F0014"/>
    <w:rsid w:val="006F02DA"/>
    <w:rsid w:val="006F05D4"/>
    <w:rsid w:val="006F0833"/>
    <w:rsid w:val="006F09E5"/>
    <w:rsid w:val="006F0A62"/>
    <w:rsid w:val="006F1230"/>
    <w:rsid w:val="006F17FF"/>
    <w:rsid w:val="006F1B70"/>
    <w:rsid w:val="006F1E1F"/>
    <w:rsid w:val="006F1F0C"/>
    <w:rsid w:val="006F20E9"/>
    <w:rsid w:val="006F227C"/>
    <w:rsid w:val="006F26B2"/>
    <w:rsid w:val="006F27F8"/>
    <w:rsid w:val="006F28C9"/>
    <w:rsid w:val="006F2E7F"/>
    <w:rsid w:val="006F2EB5"/>
    <w:rsid w:val="006F3135"/>
    <w:rsid w:val="006F328E"/>
    <w:rsid w:val="006F341D"/>
    <w:rsid w:val="006F3574"/>
    <w:rsid w:val="006F3CB3"/>
    <w:rsid w:val="006F3CDE"/>
    <w:rsid w:val="006F3E66"/>
    <w:rsid w:val="006F40BF"/>
    <w:rsid w:val="006F43F2"/>
    <w:rsid w:val="006F481E"/>
    <w:rsid w:val="006F4972"/>
    <w:rsid w:val="006F49F4"/>
    <w:rsid w:val="006F4D8A"/>
    <w:rsid w:val="006F4E32"/>
    <w:rsid w:val="006F5045"/>
    <w:rsid w:val="006F50BD"/>
    <w:rsid w:val="006F53A5"/>
    <w:rsid w:val="006F54E6"/>
    <w:rsid w:val="006F5578"/>
    <w:rsid w:val="006F572A"/>
    <w:rsid w:val="006F5757"/>
    <w:rsid w:val="006F581A"/>
    <w:rsid w:val="006F589D"/>
    <w:rsid w:val="006F58D4"/>
    <w:rsid w:val="006F5A32"/>
    <w:rsid w:val="006F5ABA"/>
    <w:rsid w:val="006F5DF4"/>
    <w:rsid w:val="006F5EBE"/>
    <w:rsid w:val="006F6582"/>
    <w:rsid w:val="006F6770"/>
    <w:rsid w:val="006F6803"/>
    <w:rsid w:val="006F68A9"/>
    <w:rsid w:val="006F6EE8"/>
    <w:rsid w:val="006F71CC"/>
    <w:rsid w:val="006F73D7"/>
    <w:rsid w:val="006F7472"/>
    <w:rsid w:val="006F7775"/>
    <w:rsid w:val="006F793E"/>
    <w:rsid w:val="006F7F61"/>
    <w:rsid w:val="007000BE"/>
    <w:rsid w:val="007000F9"/>
    <w:rsid w:val="00700196"/>
    <w:rsid w:val="00700299"/>
    <w:rsid w:val="00700321"/>
    <w:rsid w:val="007004FF"/>
    <w:rsid w:val="0070087E"/>
    <w:rsid w:val="00700A9F"/>
    <w:rsid w:val="00700D3D"/>
    <w:rsid w:val="00701938"/>
    <w:rsid w:val="00701CEC"/>
    <w:rsid w:val="007024B4"/>
    <w:rsid w:val="00702628"/>
    <w:rsid w:val="007028C3"/>
    <w:rsid w:val="00702B58"/>
    <w:rsid w:val="00702F80"/>
    <w:rsid w:val="0070346E"/>
    <w:rsid w:val="00703532"/>
    <w:rsid w:val="007043B4"/>
    <w:rsid w:val="007044B4"/>
    <w:rsid w:val="007046BF"/>
    <w:rsid w:val="00704879"/>
    <w:rsid w:val="00704A13"/>
    <w:rsid w:val="00704BBC"/>
    <w:rsid w:val="00704CB6"/>
    <w:rsid w:val="00704CE1"/>
    <w:rsid w:val="00704EDB"/>
    <w:rsid w:val="007051C3"/>
    <w:rsid w:val="00705773"/>
    <w:rsid w:val="00705A6A"/>
    <w:rsid w:val="00705B64"/>
    <w:rsid w:val="00705D72"/>
    <w:rsid w:val="00705D7C"/>
    <w:rsid w:val="00705DC2"/>
    <w:rsid w:val="00706101"/>
    <w:rsid w:val="00706211"/>
    <w:rsid w:val="007062FE"/>
    <w:rsid w:val="0070661F"/>
    <w:rsid w:val="00706818"/>
    <w:rsid w:val="007068C5"/>
    <w:rsid w:val="00706AD9"/>
    <w:rsid w:val="00706B7E"/>
    <w:rsid w:val="00707072"/>
    <w:rsid w:val="007070AC"/>
    <w:rsid w:val="007070EE"/>
    <w:rsid w:val="0070751D"/>
    <w:rsid w:val="0070753C"/>
    <w:rsid w:val="00707905"/>
    <w:rsid w:val="00707D5F"/>
    <w:rsid w:val="00707D61"/>
    <w:rsid w:val="00707DBC"/>
    <w:rsid w:val="00707E0E"/>
    <w:rsid w:val="00710169"/>
    <w:rsid w:val="0071035D"/>
    <w:rsid w:val="00710372"/>
    <w:rsid w:val="00710F92"/>
    <w:rsid w:val="00710FB1"/>
    <w:rsid w:val="00711579"/>
    <w:rsid w:val="007115C6"/>
    <w:rsid w:val="007115EB"/>
    <w:rsid w:val="00711962"/>
    <w:rsid w:val="007119C5"/>
    <w:rsid w:val="00711A21"/>
    <w:rsid w:val="00711AE9"/>
    <w:rsid w:val="0071204C"/>
    <w:rsid w:val="00712247"/>
    <w:rsid w:val="00712287"/>
    <w:rsid w:val="007123C8"/>
    <w:rsid w:val="00712639"/>
    <w:rsid w:val="00712772"/>
    <w:rsid w:val="0071277A"/>
    <w:rsid w:val="00712E03"/>
    <w:rsid w:val="007135D3"/>
    <w:rsid w:val="00713A4C"/>
    <w:rsid w:val="00713AA0"/>
    <w:rsid w:val="00713BD8"/>
    <w:rsid w:val="00713BFD"/>
    <w:rsid w:val="00714063"/>
    <w:rsid w:val="0071416A"/>
    <w:rsid w:val="007141BE"/>
    <w:rsid w:val="007143C2"/>
    <w:rsid w:val="007146A7"/>
    <w:rsid w:val="00714888"/>
    <w:rsid w:val="007148D3"/>
    <w:rsid w:val="00714B6D"/>
    <w:rsid w:val="0071520C"/>
    <w:rsid w:val="0071523D"/>
    <w:rsid w:val="00715958"/>
    <w:rsid w:val="007159FE"/>
    <w:rsid w:val="00715B9A"/>
    <w:rsid w:val="00715BE2"/>
    <w:rsid w:val="00715D81"/>
    <w:rsid w:val="00715F8A"/>
    <w:rsid w:val="007162B4"/>
    <w:rsid w:val="00716470"/>
    <w:rsid w:val="007165F0"/>
    <w:rsid w:val="007168FD"/>
    <w:rsid w:val="00716AFC"/>
    <w:rsid w:val="00716CC2"/>
    <w:rsid w:val="00716EAA"/>
    <w:rsid w:val="0071737C"/>
    <w:rsid w:val="00717D60"/>
    <w:rsid w:val="007202A7"/>
    <w:rsid w:val="00720445"/>
    <w:rsid w:val="00720543"/>
    <w:rsid w:val="0072072D"/>
    <w:rsid w:val="00720E16"/>
    <w:rsid w:val="00721012"/>
    <w:rsid w:val="0072139A"/>
    <w:rsid w:val="007214EE"/>
    <w:rsid w:val="0072159F"/>
    <w:rsid w:val="00721B32"/>
    <w:rsid w:val="00721DD8"/>
    <w:rsid w:val="00722161"/>
    <w:rsid w:val="007223C7"/>
    <w:rsid w:val="00722625"/>
    <w:rsid w:val="00722BCA"/>
    <w:rsid w:val="00722F79"/>
    <w:rsid w:val="007230A2"/>
    <w:rsid w:val="007234DF"/>
    <w:rsid w:val="0072384C"/>
    <w:rsid w:val="007238E9"/>
    <w:rsid w:val="00723924"/>
    <w:rsid w:val="00723ECD"/>
    <w:rsid w:val="007241A9"/>
    <w:rsid w:val="0072444E"/>
    <w:rsid w:val="0072490B"/>
    <w:rsid w:val="00724ECD"/>
    <w:rsid w:val="00724F0C"/>
    <w:rsid w:val="00724FCC"/>
    <w:rsid w:val="00725070"/>
    <w:rsid w:val="0072520C"/>
    <w:rsid w:val="0072523B"/>
    <w:rsid w:val="00725370"/>
    <w:rsid w:val="007253C5"/>
    <w:rsid w:val="007257D0"/>
    <w:rsid w:val="00725BBA"/>
    <w:rsid w:val="007261D5"/>
    <w:rsid w:val="00726377"/>
    <w:rsid w:val="0072639F"/>
    <w:rsid w:val="00726713"/>
    <w:rsid w:val="00726813"/>
    <w:rsid w:val="00726A0C"/>
    <w:rsid w:val="00726A78"/>
    <w:rsid w:val="00726EA6"/>
    <w:rsid w:val="007270D1"/>
    <w:rsid w:val="0072719C"/>
    <w:rsid w:val="00727208"/>
    <w:rsid w:val="007273A0"/>
    <w:rsid w:val="00727408"/>
    <w:rsid w:val="00727421"/>
    <w:rsid w:val="00727680"/>
    <w:rsid w:val="0072794D"/>
    <w:rsid w:val="00727A0C"/>
    <w:rsid w:val="00727B6D"/>
    <w:rsid w:val="00727E99"/>
    <w:rsid w:val="007308E8"/>
    <w:rsid w:val="0073090C"/>
    <w:rsid w:val="00730B52"/>
    <w:rsid w:val="00730C17"/>
    <w:rsid w:val="00730CE4"/>
    <w:rsid w:val="00730E5D"/>
    <w:rsid w:val="00731222"/>
    <w:rsid w:val="007315D6"/>
    <w:rsid w:val="0073168E"/>
    <w:rsid w:val="00731740"/>
    <w:rsid w:val="00731D27"/>
    <w:rsid w:val="00731DF1"/>
    <w:rsid w:val="00731ECC"/>
    <w:rsid w:val="00731FFA"/>
    <w:rsid w:val="007321B7"/>
    <w:rsid w:val="007322F1"/>
    <w:rsid w:val="007322FC"/>
    <w:rsid w:val="00732A8F"/>
    <w:rsid w:val="00732BC1"/>
    <w:rsid w:val="00732D05"/>
    <w:rsid w:val="00732F38"/>
    <w:rsid w:val="00733155"/>
    <w:rsid w:val="0073325A"/>
    <w:rsid w:val="00733293"/>
    <w:rsid w:val="0073342C"/>
    <w:rsid w:val="0073372B"/>
    <w:rsid w:val="00733A13"/>
    <w:rsid w:val="00733CDD"/>
    <w:rsid w:val="00733D95"/>
    <w:rsid w:val="00733F37"/>
    <w:rsid w:val="00734160"/>
    <w:rsid w:val="0073421A"/>
    <w:rsid w:val="007342B8"/>
    <w:rsid w:val="007345FF"/>
    <w:rsid w:val="007346F9"/>
    <w:rsid w:val="007348B1"/>
    <w:rsid w:val="007348FB"/>
    <w:rsid w:val="00734AB7"/>
    <w:rsid w:val="00734ADA"/>
    <w:rsid w:val="00734C11"/>
    <w:rsid w:val="00734CF8"/>
    <w:rsid w:val="00735089"/>
    <w:rsid w:val="007357A4"/>
    <w:rsid w:val="00735D1E"/>
    <w:rsid w:val="0073629A"/>
    <w:rsid w:val="007362A6"/>
    <w:rsid w:val="007367B4"/>
    <w:rsid w:val="00736D7D"/>
    <w:rsid w:val="00736F94"/>
    <w:rsid w:val="00736FA4"/>
    <w:rsid w:val="00737022"/>
    <w:rsid w:val="00737400"/>
    <w:rsid w:val="0073760F"/>
    <w:rsid w:val="00737633"/>
    <w:rsid w:val="00737803"/>
    <w:rsid w:val="00737A14"/>
    <w:rsid w:val="00737DF0"/>
    <w:rsid w:val="00740031"/>
    <w:rsid w:val="007400B8"/>
    <w:rsid w:val="0074021B"/>
    <w:rsid w:val="00740A07"/>
    <w:rsid w:val="00740E58"/>
    <w:rsid w:val="00740EA7"/>
    <w:rsid w:val="00740ED0"/>
    <w:rsid w:val="0074103A"/>
    <w:rsid w:val="007418B2"/>
    <w:rsid w:val="00741CEE"/>
    <w:rsid w:val="00741EC8"/>
    <w:rsid w:val="007422D7"/>
    <w:rsid w:val="007424F1"/>
    <w:rsid w:val="00742658"/>
    <w:rsid w:val="007427C5"/>
    <w:rsid w:val="00742972"/>
    <w:rsid w:val="00742E07"/>
    <w:rsid w:val="00742E25"/>
    <w:rsid w:val="0074327A"/>
    <w:rsid w:val="0074389F"/>
    <w:rsid w:val="00743EA8"/>
    <w:rsid w:val="007443E9"/>
    <w:rsid w:val="007445A0"/>
    <w:rsid w:val="0074482E"/>
    <w:rsid w:val="00744A85"/>
    <w:rsid w:val="007450CC"/>
    <w:rsid w:val="00745234"/>
    <w:rsid w:val="0074524B"/>
    <w:rsid w:val="007452BC"/>
    <w:rsid w:val="00745933"/>
    <w:rsid w:val="007459B2"/>
    <w:rsid w:val="00745C59"/>
    <w:rsid w:val="00745DA3"/>
    <w:rsid w:val="00746491"/>
    <w:rsid w:val="007465D6"/>
    <w:rsid w:val="0074666B"/>
    <w:rsid w:val="007467E4"/>
    <w:rsid w:val="00746A06"/>
    <w:rsid w:val="00746A27"/>
    <w:rsid w:val="00746BE5"/>
    <w:rsid w:val="007470A6"/>
    <w:rsid w:val="00747253"/>
    <w:rsid w:val="00747469"/>
    <w:rsid w:val="007474C1"/>
    <w:rsid w:val="00747845"/>
    <w:rsid w:val="0074794A"/>
    <w:rsid w:val="007479AB"/>
    <w:rsid w:val="00747B18"/>
    <w:rsid w:val="00747B28"/>
    <w:rsid w:val="00747C85"/>
    <w:rsid w:val="00747D8B"/>
    <w:rsid w:val="007500C0"/>
    <w:rsid w:val="007501A9"/>
    <w:rsid w:val="007506C9"/>
    <w:rsid w:val="0075071C"/>
    <w:rsid w:val="0075086A"/>
    <w:rsid w:val="00750A3F"/>
    <w:rsid w:val="00750B8A"/>
    <w:rsid w:val="00750E67"/>
    <w:rsid w:val="00750FF8"/>
    <w:rsid w:val="00751228"/>
    <w:rsid w:val="00751500"/>
    <w:rsid w:val="007515F3"/>
    <w:rsid w:val="00751AE2"/>
    <w:rsid w:val="00751B08"/>
    <w:rsid w:val="00751D43"/>
    <w:rsid w:val="00751F2E"/>
    <w:rsid w:val="007522A3"/>
    <w:rsid w:val="00752393"/>
    <w:rsid w:val="007523A3"/>
    <w:rsid w:val="007529D7"/>
    <w:rsid w:val="00752B7E"/>
    <w:rsid w:val="00752CBB"/>
    <w:rsid w:val="00752EC6"/>
    <w:rsid w:val="007530DA"/>
    <w:rsid w:val="00753155"/>
    <w:rsid w:val="007531B8"/>
    <w:rsid w:val="00753303"/>
    <w:rsid w:val="007538B1"/>
    <w:rsid w:val="007539ED"/>
    <w:rsid w:val="00753B5B"/>
    <w:rsid w:val="00753C9C"/>
    <w:rsid w:val="00753DBF"/>
    <w:rsid w:val="00753F86"/>
    <w:rsid w:val="00754115"/>
    <w:rsid w:val="0075429C"/>
    <w:rsid w:val="00754B24"/>
    <w:rsid w:val="00754B47"/>
    <w:rsid w:val="00754D8D"/>
    <w:rsid w:val="00754F95"/>
    <w:rsid w:val="007558AC"/>
    <w:rsid w:val="0075595A"/>
    <w:rsid w:val="0075599B"/>
    <w:rsid w:val="00755B39"/>
    <w:rsid w:val="00755E3C"/>
    <w:rsid w:val="00755FE6"/>
    <w:rsid w:val="00755FF6"/>
    <w:rsid w:val="007564AF"/>
    <w:rsid w:val="00756613"/>
    <w:rsid w:val="0075662A"/>
    <w:rsid w:val="00756653"/>
    <w:rsid w:val="007571E1"/>
    <w:rsid w:val="00757496"/>
    <w:rsid w:val="007576F6"/>
    <w:rsid w:val="007579B9"/>
    <w:rsid w:val="007579E6"/>
    <w:rsid w:val="00757AF5"/>
    <w:rsid w:val="00757B67"/>
    <w:rsid w:val="00757C5C"/>
    <w:rsid w:val="00757F06"/>
    <w:rsid w:val="007604B2"/>
    <w:rsid w:val="007605B8"/>
    <w:rsid w:val="0076060A"/>
    <w:rsid w:val="00760742"/>
    <w:rsid w:val="007608CF"/>
    <w:rsid w:val="00760D24"/>
    <w:rsid w:val="00760FFE"/>
    <w:rsid w:val="007610D4"/>
    <w:rsid w:val="00761148"/>
    <w:rsid w:val="00761436"/>
    <w:rsid w:val="00761A33"/>
    <w:rsid w:val="00761BBE"/>
    <w:rsid w:val="00761F36"/>
    <w:rsid w:val="007622F0"/>
    <w:rsid w:val="007623D5"/>
    <w:rsid w:val="00762A09"/>
    <w:rsid w:val="00762A74"/>
    <w:rsid w:val="00762AB4"/>
    <w:rsid w:val="00762DA5"/>
    <w:rsid w:val="0076327B"/>
    <w:rsid w:val="007632CA"/>
    <w:rsid w:val="0076333F"/>
    <w:rsid w:val="00763497"/>
    <w:rsid w:val="0076389C"/>
    <w:rsid w:val="0076394F"/>
    <w:rsid w:val="00763CF9"/>
    <w:rsid w:val="00763D1E"/>
    <w:rsid w:val="007640EA"/>
    <w:rsid w:val="0076414A"/>
    <w:rsid w:val="0076418B"/>
    <w:rsid w:val="00764486"/>
    <w:rsid w:val="0076459D"/>
    <w:rsid w:val="00764B50"/>
    <w:rsid w:val="00764BAB"/>
    <w:rsid w:val="00764CDE"/>
    <w:rsid w:val="00765048"/>
    <w:rsid w:val="00765281"/>
    <w:rsid w:val="00765298"/>
    <w:rsid w:val="0076534D"/>
    <w:rsid w:val="00765C55"/>
    <w:rsid w:val="00765D28"/>
    <w:rsid w:val="00766046"/>
    <w:rsid w:val="007662C1"/>
    <w:rsid w:val="00766493"/>
    <w:rsid w:val="007664E4"/>
    <w:rsid w:val="00766BAD"/>
    <w:rsid w:val="00766F4E"/>
    <w:rsid w:val="0076702F"/>
    <w:rsid w:val="00767058"/>
    <w:rsid w:val="00767430"/>
    <w:rsid w:val="007676F9"/>
    <w:rsid w:val="007679FF"/>
    <w:rsid w:val="00767CCC"/>
    <w:rsid w:val="00770124"/>
    <w:rsid w:val="00770498"/>
    <w:rsid w:val="0077074E"/>
    <w:rsid w:val="00770760"/>
    <w:rsid w:val="007707F0"/>
    <w:rsid w:val="00770A50"/>
    <w:rsid w:val="00770BEE"/>
    <w:rsid w:val="00770F82"/>
    <w:rsid w:val="00771046"/>
    <w:rsid w:val="007710D8"/>
    <w:rsid w:val="0077115B"/>
    <w:rsid w:val="007711B6"/>
    <w:rsid w:val="00771485"/>
    <w:rsid w:val="0077182B"/>
    <w:rsid w:val="00771B52"/>
    <w:rsid w:val="00771B76"/>
    <w:rsid w:val="00771E36"/>
    <w:rsid w:val="00772755"/>
    <w:rsid w:val="007728ED"/>
    <w:rsid w:val="00772980"/>
    <w:rsid w:val="007729A2"/>
    <w:rsid w:val="007729C1"/>
    <w:rsid w:val="00772E1F"/>
    <w:rsid w:val="00772EC9"/>
    <w:rsid w:val="00772EF9"/>
    <w:rsid w:val="00773102"/>
    <w:rsid w:val="00773605"/>
    <w:rsid w:val="0077360E"/>
    <w:rsid w:val="007738FC"/>
    <w:rsid w:val="00773A39"/>
    <w:rsid w:val="00773BE2"/>
    <w:rsid w:val="00773F2E"/>
    <w:rsid w:val="00774036"/>
    <w:rsid w:val="0077415E"/>
    <w:rsid w:val="00774330"/>
    <w:rsid w:val="00774633"/>
    <w:rsid w:val="007747B3"/>
    <w:rsid w:val="00774834"/>
    <w:rsid w:val="00774C75"/>
    <w:rsid w:val="0077547A"/>
    <w:rsid w:val="007755F2"/>
    <w:rsid w:val="0077590D"/>
    <w:rsid w:val="00775ADB"/>
    <w:rsid w:val="00775DCA"/>
    <w:rsid w:val="00775EC5"/>
    <w:rsid w:val="0077632F"/>
    <w:rsid w:val="00776350"/>
    <w:rsid w:val="00776358"/>
    <w:rsid w:val="00776537"/>
    <w:rsid w:val="0077659E"/>
    <w:rsid w:val="00776611"/>
    <w:rsid w:val="00776971"/>
    <w:rsid w:val="00776BED"/>
    <w:rsid w:val="00776C08"/>
    <w:rsid w:val="00776F1B"/>
    <w:rsid w:val="007770E2"/>
    <w:rsid w:val="00777179"/>
    <w:rsid w:val="007771AF"/>
    <w:rsid w:val="0077746C"/>
    <w:rsid w:val="007774D4"/>
    <w:rsid w:val="0078032D"/>
    <w:rsid w:val="0078095B"/>
    <w:rsid w:val="00780A80"/>
    <w:rsid w:val="00780B33"/>
    <w:rsid w:val="00780D95"/>
    <w:rsid w:val="00781161"/>
    <w:rsid w:val="007811B5"/>
    <w:rsid w:val="007813AF"/>
    <w:rsid w:val="0078177E"/>
    <w:rsid w:val="00781825"/>
    <w:rsid w:val="0078198A"/>
    <w:rsid w:val="00781D13"/>
    <w:rsid w:val="00781D76"/>
    <w:rsid w:val="00781ECE"/>
    <w:rsid w:val="00782379"/>
    <w:rsid w:val="007829BC"/>
    <w:rsid w:val="00782C1C"/>
    <w:rsid w:val="00782D3E"/>
    <w:rsid w:val="0078304C"/>
    <w:rsid w:val="007833D8"/>
    <w:rsid w:val="00783649"/>
    <w:rsid w:val="00783673"/>
    <w:rsid w:val="007836BE"/>
    <w:rsid w:val="00783702"/>
    <w:rsid w:val="007838D8"/>
    <w:rsid w:val="00783D44"/>
    <w:rsid w:val="00783DE5"/>
    <w:rsid w:val="00784973"/>
    <w:rsid w:val="00784EC1"/>
    <w:rsid w:val="00785087"/>
    <w:rsid w:val="00785353"/>
    <w:rsid w:val="00785490"/>
    <w:rsid w:val="00785652"/>
    <w:rsid w:val="00785716"/>
    <w:rsid w:val="007859B4"/>
    <w:rsid w:val="00785B0E"/>
    <w:rsid w:val="0078659B"/>
    <w:rsid w:val="00786866"/>
    <w:rsid w:val="007868A5"/>
    <w:rsid w:val="00786A63"/>
    <w:rsid w:val="00786B7A"/>
    <w:rsid w:val="007870DB"/>
    <w:rsid w:val="007872B0"/>
    <w:rsid w:val="007875A9"/>
    <w:rsid w:val="007876FC"/>
    <w:rsid w:val="00787C85"/>
    <w:rsid w:val="00787C98"/>
    <w:rsid w:val="00787F93"/>
    <w:rsid w:val="0079005D"/>
    <w:rsid w:val="00790447"/>
    <w:rsid w:val="007907A1"/>
    <w:rsid w:val="00790929"/>
    <w:rsid w:val="00790CDD"/>
    <w:rsid w:val="00790D22"/>
    <w:rsid w:val="00791021"/>
    <w:rsid w:val="00791047"/>
    <w:rsid w:val="0079118C"/>
    <w:rsid w:val="00791739"/>
    <w:rsid w:val="00791D81"/>
    <w:rsid w:val="00791E3D"/>
    <w:rsid w:val="00791EF6"/>
    <w:rsid w:val="00792121"/>
    <w:rsid w:val="00792320"/>
    <w:rsid w:val="007925EA"/>
    <w:rsid w:val="00792BEB"/>
    <w:rsid w:val="00793388"/>
    <w:rsid w:val="00793570"/>
    <w:rsid w:val="0079378C"/>
    <w:rsid w:val="00793947"/>
    <w:rsid w:val="00793A7C"/>
    <w:rsid w:val="00793CD8"/>
    <w:rsid w:val="00793DDD"/>
    <w:rsid w:val="0079405C"/>
    <w:rsid w:val="00794552"/>
    <w:rsid w:val="007945A0"/>
    <w:rsid w:val="00794C3D"/>
    <w:rsid w:val="00794D21"/>
    <w:rsid w:val="00794FB8"/>
    <w:rsid w:val="007950E0"/>
    <w:rsid w:val="007950EF"/>
    <w:rsid w:val="00795481"/>
    <w:rsid w:val="00795790"/>
    <w:rsid w:val="00795C92"/>
    <w:rsid w:val="00795E18"/>
    <w:rsid w:val="00796064"/>
    <w:rsid w:val="007960D6"/>
    <w:rsid w:val="00796231"/>
    <w:rsid w:val="007963A2"/>
    <w:rsid w:val="007963A8"/>
    <w:rsid w:val="007964CE"/>
    <w:rsid w:val="00796633"/>
    <w:rsid w:val="0079669D"/>
    <w:rsid w:val="00796918"/>
    <w:rsid w:val="00796A0E"/>
    <w:rsid w:val="00796ABA"/>
    <w:rsid w:val="00796AE8"/>
    <w:rsid w:val="00796F3B"/>
    <w:rsid w:val="00797173"/>
    <w:rsid w:val="00797547"/>
    <w:rsid w:val="007979D4"/>
    <w:rsid w:val="00797CF2"/>
    <w:rsid w:val="00797E3D"/>
    <w:rsid w:val="007A005E"/>
    <w:rsid w:val="007A039E"/>
    <w:rsid w:val="007A07E9"/>
    <w:rsid w:val="007A095B"/>
    <w:rsid w:val="007A0C05"/>
    <w:rsid w:val="007A0F07"/>
    <w:rsid w:val="007A0F2F"/>
    <w:rsid w:val="007A0F71"/>
    <w:rsid w:val="007A1395"/>
    <w:rsid w:val="007A1698"/>
    <w:rsid w:val="007A189A"/>
    <w:rsid w:val="007A1ACC"/>
    <w:rsid w:val="007A1CB3"/>
    <w:rsid w:val="007A1CE5"/>
    <w:rsid w:val="007A24DC"/>
    <w:rsid w:val="007A2A05"/>
    <w:rsid w:val="007A2C5A"/>
    <w:rsid w:val="007A2FFA"/>
    <w:rsid w:val="007A3049"/>
    <w:rsid w:val="007A306F"/>
    <w:rsid w:val="007A31E0"/>
    <w:rsid w:val="007A3290"/>
    <w:rsid w:val="007A3659"/>
    <w:rsid w:val="007A3A15"/>
    <w:rsid w:val="007A3A8D"/>
    <w:rsid w:val="007A3F8D"/>
    <w:rsid w:val="007A409D"/>
    <w:rsid w:val="007A40B9"/>
    <w:rsid w:val="007A43A6"/>
    <w:rsid w:val="007A440C"/>
    <w:rsid w:val="007A44B6"/>
    <w:rsid w:val="007A452C"/>
    <w:rsid w:val="007A47D4"/>
    <w:rsid w:val="007A4A14"/>
    <w:rsid w:val="007A4DD4"/>
    <w:rsid w:val="007A4DEA"/>
    <w:rsid w:val="007A501F"/>
    <w:rsid w:val="007A503D"/>
    <w:rsid w:val="007A57EE"/>
    <w:rsid w:val="007A5884"/>
    <w:rsid w:val="007A58A6"/>
    <w:rsid w:val="007A5A90"/>
    <w:rsid w:val="007A5D71"/>
    <w:rsid w:val="007A6184"/>
    <w:rsid w:val="007A653A"/>
    <w:rsid w:val="007A72CA"/>
    <w:rsid w:val="007A7640"/>
    <w:rsid w:val="007A77F0"/>
    <w:rsid w:val="007A784A"/>
    <w:rsid w:val="007A7938"/>
    <w:rsid w:val="007A7D88"/>
    <w:rsid w:val="007A7DAF"/>
    <w:rsid w:val="007A7DDA"/>
    <w:rsid w:val="007B03EC"/>
    <w:rsid w:val="007B0AEC"/>
    <w:rsid w:val="007B0B98"/>
    <w:rsid w:val="007B0C71"/>
    <w:rsid w:val="007B0E0F"/>
    <w:rsid w:val="007B1297"/>
    <w:rsid w:val="007B12A2"/>
    <w:rsid w:val="007B12EC"/>
    <w:rsid w:val="007B15CC"/>
    <w:rsid w:val="007B1A8D"/>
    <w:rsid w:val="007B1C3B"/>
    <w:rsid w:val="007B1ED2"/>
    <w:rsid w:val="007B1F7D"/>
    <w:rsid w:val="007B1FDC"/>
    <w:rsid w:val="007B20D0"/>
    <w:rsid w:val="007B23C8"/>
    <w:rsid w:val="007B27A0"/>
    <w:rsid w:val="007B2884"/>
    <w:rsid w:val="007B2AE8"/>
    <w:rsid w:val="007B2BFD"/>
    <w:rsid w:val="007B2C74"/>
    <w:rsid w:val="007B35B4"/>
    <w:rsid w:val="007B37CA"/>
    <w:rsid w:val="007B389F"/>
    <w:rsid w:val="007B3982"/>
    <w:rsid w:val="007B3A0C"/>
    <w:rsid w:val="007B3D2D"/>
    <w:rsid w:val="007B3E80"/>
    <w:rsid w:val="007B3FB2"/>
    <w:rsid w:val="007B459E"/>
    <w:rsid w:val="007B4F24"/>
    <w:rsid w:val="007B50AE"/>
    <w:rsid w:val="007B51DF"/>
    <w:rsid w:val="007B5CCA"/>
    <w:rsid w:val="007B5D31"/>
    <w:rsid w:val="007B5E1B"/>
    <w:rsid w:val="007B5FF7"/>
    <w:rsid w:val="007B60FA"/>
    <w:rsid w:val="007B660D"/>
    <w:rsid w:val="007B6AE2"/>
    <w:rsid w:val="007B6E4C"/>
    <w:rsid w:val="007B6F05"/>
    <w:rsid w:val="007B6FCA"/>
    <w:rsid w:val="007B71E2"/>
    <w:rsid w:val="007B730D"/>
    <w:rsid w:val="007B736E"/>
    <w:rsid w:val="007B7A1C"/>
    <w:rsid w:val="007B7CFF"/>
    <w:rsid w:val="007C048D"/>
    <w:rsid w:val="007C05DD"/>
    <w:rsid w:val="007C0914"/>
    <w:rsid w:val="007C1750"/>
    <w:rsid w:val="007C1ECC"/>
    <w:rsid w:val="007C1F06"/>
    <w:rsid w:val="007C1F80"/>
    <w:rsid w:val="007C2084"/>
    <w:rsid w:val="007C239B"/>
    <w:rsid w:val="007C2B76"/>
    <w:rsid w:val="007C2C25"/>
    <w:rsid w:val="007C2CED"/>
    <w:rsid w:val="007C2F91"/>
    <w:rsid w:val="007C338A"/>
    <w:rsid w:val="007C3496"/>
    <w:rsid w:val="007C3535"/>
    <w:rsid w:val="007C3800"/>
    <w:rsid w:val="007C3D18"/>
    <w:rsid w:val="007C4C24"/>
    <w:rsid w:val="007C4F57"/>
    <w:rsid w:val="007C5058"/>
    <w:rsid w:val="007C5465"/>
    <w:rsid w:val="007C576E"/>
    <w:rsid w:val="007C5805"/>
    <w:rsid w:val="007C5F8B"/>
    <w:rsid w:val="007C60BF"/>
    <w:rsid w:val="007C6112"/>
    <w:rsid w:val="007C676E"/>
    <w:rsid w:val="007C67D1"/>
    <w:rsid w:val="007C682D"/>
    <w:rsid w:val="007C6A07"/>
    <w:rsid w:val="007C6A2B"/>
    <w:rsid w:val="007C6EF7"/>
    <w:rsid w:val="007C71BA"/>
    <w:rsid w:val="007C7393"/>
    <w:rsid w:val="007C75A1"/>
    <w:rsid w:val="007C77A5"/>
    <w:rsid w:val="007C7A53"/>
    <w:rsid w:val="007C7ABA"/>
    <w:rsid w:val="007D00C0"/>
    <w:rsid w:val="007D04E5"/>
    <w:rsid w:val="007D087E"/>
    <w:rsid w:val="007D0A24"/>
    <w:rsid w:val="007D0B54"/>
    <w:rsid w:val="007D0BEF"/>
    <w:rsid w:val="007D0CA6"/>
    <w:rsid w:val="007D115E"/>
    <w:rsid w:val="007D1CB9"/>
    <w:rsid w:val="007D1D11"/>
    <w:rsid w:val="007D1F99"/>
    <w:rsid w:val="007D1FB1"/>
    <w:rsid w:val="007D1FF1"/>
    <w:rsid w:val="007D22BC"/>
    <w:rsid w:val="007D27E1"/>
    <w:rsid w:val="007D27E7"/>
    <w:rsid w:val="007D2B9E"/>
    <w:rsid w:val="007D2E7B"/>
    <w:rsid w:val="007D2F87"/>
    <w:rsid w:val="007D3143"/>
    <w:rsid w:val="007D31B8"/>
    <w:rsid w:val="007D33AC"/>
    <w:rsid w:val="007D3520"/>
    <w:rsid w:val="007D407E"/>
    <w:rsid w:val="007D418B"/>
    <w:rsid w:val="007D4196"/>
    <w:rsid w:val="007D428D"/>
    <w:rsid w:val="007D4409"/>
    <w:rsid w:val="007D48DE"/>
    <w:rsid w:val="007D4962"/>
    <w:rsid w:val="007D5342"/>
    <w:rsid w:val="007D53DB"/>
    <w:rsid w:val="007D5901"/>
    <w:rsid w:val="007D5978"/>
    <w:rsid w:val="007D5AF8"/>
    <w:rsid w:val="007D5D4F"/>
    <w:rsid w:val="007D614D"/>
    <w:rsid w:val="007D6C0F"/>
    <w:rsid w:val="007D7243"/>
    <w:rsid w:val="007D734B"/>
    <w:rsid w:val="007D7526"/>
    <w:rsid w:val="007D768D"/>
    <w:rsid w:val="007D7845"/>
    <w:rsid w:val="007D787D"/>
    <w:rsid w:val="007D7C9F"/>
    <w:rsid w:val="007D7D78"/>
    <w:rsid w:val="007E0054"/>
    <w:rsid w:val="007E00D5"/>
    <w:rsid w:val="007E04AD"/>
    <w:rsid w:val="007E0887"/>
    <w:rsid w:val="007E0B2C"/>
    <w:rsid w:val="007E0BCD"/>
    <w:rsid w:val="007E0BD7"/>
    <w:rsid w:val="007E0F6E"/>
    <w:rsid w:val="007E101F"/>
    <w:rsid w:val="007E10C1"/>
    <w:rsid w:val="007E12E3"/>
    <w:rsid w:val="007E169C"/>
    <w:rsid w:val="007E177D"/>
    <w:rsid w:val="007E18C9"/>
    <w:rsid w:val="007E1927"/>
    <w:rsid w:val="007E1A3F"/>
    <w:rsid w:val="007E1F6D"/>
    <w:rsid w:val="007E1FB4"/>
    <w:rsid w:val="007E2112"/>
    <w:rsid w:val="007E21F5"/>
    <w:rsid w:val="007E2558"/>
    <w:rsid w:val="007E25DD"/>
    <w:rsid w:val="007E2912"/>
    <w:rsid w:val="007E2A05"/>
    <w:rsid w:val="007E2ABF"/>
    <w:rsid w:val="007E2B08"/>
    <w:rsid w:val="007E2BD0"/>
    <w:rsid w:val="007E2DAC"/>
    <w:rsid w:val="007E305C"/>
    <w:rsid w:val="007E308A"/>
    <w:rsid w:val="007E32B3"/>
    <w:rsid w:val="007E3677"/>
    <w:rsid w:val="007E3C39"/>
    <w:rsid w:val="007E3CE6"/>
    <w:rsid w:val="007E41EA"/>
    <w:rsid w:val="007E42CC"/>
    <w:rsid w:val="007E43A9"/>
    <w:rsid w:val="007E43C5"/>
    <w:rsid w:val="007E4610"/>
    <w:rsid w:val="007E4642"/>
    <w:rsid w:val="007E4715"/>
    <w:rsid w:val="007E4876"/>
    <w:rsid w:val="007E4E66"/>
    <w:rsid w:val="007E501A"/>
    <w:rsid w:val="007E5046"/>
    <w:rsid w:val="007E505B"/>
    <w:rsid w:val="007E5124"/>
    <w:rsid w:val="007E53BE"/>
    <w:rsid w:val="007E5587"/>
    <w:rsid w:val="007E5594"/>
    <w:rsid w:val="007E5994"/>
    <w:rsid w:val="007E5AC0"/>
    <w:rsid w:val="007E5D0D"/>
    <w:rsid w:val="007E6911"/>
    <w:rsid w:val="007E7091"/>
    <w:rsid w:val="007E70B4"/>
    <w:rsid w:val="007E7210"/>
    <w:rsid w:val="007E77C3"/>
    <w:rsid w:val="007E7868"/>
    <w:rsid w:val="007E79C1"/>
    <w:rsid w:val="007E7BB2"/>
    <w:rsid w:val="007E7C9C"/>
    <w:rsid w:val="007F0215"/>
    <w:rsid w:val="007F0378"/>
    <w:rsid w:val="007F0E28"/>
    <w:rsid w:val="007F138D"/>
    <w:rsid w:val="007F14B7"/>
    <w:rsid w:val="007F16AF"/>
    <w:rsid w:val="007F18CA"/>
    <w:rsid w:val="007F199C"/>
    <w:rsid w:val="007F19F2"/>
    <w:rsid w:val="007F1C0B"/>
    <w:rsid w:val="007F2003"/>
    <w:rsid w:val="007F24EB"/>
    <w:rsid w:val="007F2525"/>
    <w:rsid w:val="007F2C3F"/>
    <w:rsid w:val="007F317B"/>
    <w:rsid w:val="007F36EE"/>
    <w:rsid w:val="007F3B7D"/>
    <w:rsid w:val="007F3BBD"/>
    <w:rsid w:val="007F41A7"/>
    <w:rsid w:val="007F41CB"/>
    <w:rsid w:val="007F448B"/>
    <w:rsid w:val="007F4CEF"/>
    <w:rsid w:val="007F5422"/>
    <w:rsid w:val="007F54C6"/>
    <w:rsid w:val="007F556D"/>
    <w:rsid w:val="007F5645"/>
    <w:rsid w:val="007F5693"/>
    <w:rsid w:val="007F577B"/>
    <w:rsid w:val="007F58B1"/>
    <w:rsid w:val="007F5B7C"/>
    <w:rsid w:val="007F6125"/>
    <w:rsid w:val="007F6535"/>
    <w:rsid w:val="007F65A9"/>
    <w:rsid w:val="007F69C7"/>
    <w:rsid w:val="007F6D72"/>
    <w:rsid w:val="007F6FE6"/>
    <w:rsid w:val="007F7072"/>
    <w:rsid w:val="007F7566"/>
    <w:rsid w:val="007F75C1"/>
    <w:rsid w:val="007F7974"/>
    <w:rsid w:val="007F79B7"/>
    <w:rsid w:val="007F79EF"/>
    <w:rsid w:val="007F7BE3"/>
    <w:rsid w:val="007F7C43"/>
    <w:rsid w:val="008002FE"/>
    <w:rsid w:val="00800564"/>
    <w:rsid w:val="008005BF"/>
    <w:rsid w:val="00800C52"/>
    <w:rsid w:val="00800C7A"/>
    <w:rsid w:val="00801334"/>
    <w:rsid w:val="008014B4"/>
    <w:rsid w:val="008016C2"/>
    <w:rsid w:val="00801AC1"/>
    <w:rsid w:val="00801B3C"/>
    <w:rsid w:val="00801BFE"/>
    <w:rsid w:val="00801CB7"/>
    <w:rsid w:val="00801F6E"/>
    <w:rsid w:val="008024B9"/>
    <w:rsid w:val="0080273F"/>
    <w:rsid w:val="00802C00"/>
    <w:rsid w:val="00802C9D"/>
    <w:rsid w:val="00803121"/>
    <w:rsid w:val="00803976"/>
    <w:rsid w:val="00803EAC"/>
    <w:rsid w:val="00803FAE"/>
    <w:rsid w:val="00804037"/>
    <w:rsid w:val="00804093"/>
    <w:rsid w:val="00804349"/>
    <w:rsid w:val="008043FC"/>
    <w:rsid w:val="00804674"/>
    <w:rsid w:val="00804758"/>
    <w:rsid w:val="00804999"/>
    <w:rsid w:val="00804D99"/>
    <w:rsid w:val="00804E20"/>
    <w:rsid w:val="00804EB4"/>
    <w:rsid w:val="008051D9"/>
    <w:rsid w:val="008055DB"/>
    <w:rsid w:val="00805B8C"/>
    <w:rsid w:val="00805DBD"/>
    <w:rsid w:val="00805E04"/>
    <w:rsid w:val="00805E09"/>
    <w:rsid w:val="0080605F"/>
    <w:rsid w:val="008060E8"/>
    <w:rsid w:val="0080622F"/>
    <w:rsid w:val="008062D6"/>
    <w:rsid w:val="00806951"/>
    <w:rsid w:val="00806B66"/>
    <w:rsid w:val="00806EDA"/>
    <w:rsid w:val="00806F8C"/>
    <w:rsid w:val="0080701C"/>
    <w:rsid w:val="008075DA"/>
    <w:rsid w:val="00807786"/>
    <w:rsid w:val="008077A4"/>
    <w:rsid w:val="008078E4"/>
    <w:rsid w:val="00807CCE"/>
    <w:rsid w:val="00807F88"/>
    <w:rsid w:val="00810108"/>
    <w:rsid w:val="0081015C"/>
    <w:rsid w:val="00810352"/>
    <w:rsid w:val="008103B8"/>
    <w:rsid w:val="00810612"/>
    <w:rsid w:val="00810940"/>
    <w:rsid w:val="00810BE0"/>
    <w:rsid w:val="008113C7"/>
    <w:rsid w:val="00811668"/>
    <w:rsid w:val="00811FCB"/>
    <w:rsid w:val="00811FF1"/>
    <w:rsid w:val="0081207F"/>
    <w:rsid w:val="008121FF"/>
    <w:rsid w:val="0081226C"/>
    <w:rsid w:val="00812287"/>
    <w:rsid w:val="0081239C"/>
    <w:rsid w:val="00812705"/>
    <w:rsid w:val="0081285F"/>
    <w:rsid w:val="0081299D"/>
    <w:rsid w:val="0081330B"/>
    <w:rsid w:val="00813341"/>
    <w:rsid w:val="008136B0"/>
    <w:rsid w:val="00813824"/>
    <w:rsid w:val="00813852"/>
    <w:rsid w:val="0081392F"/>
    <w:rsid w:val="00813D8E"/>
    <w:rsid w:val="0081409F"/>
    <w:rsid w:val="00814491"/>
    <w:rsid w:val="008150E7"/>
    <w:rsid w:val="008150F2"/>
    <w:rsid w:val="00815296"/>
    <w:rsid w:val="008154B0"/>
    <w:rsid w:val="008158D6"/>
    <w:rsid w:val="00815DD2"/>
    <w:rsid w:val="00816337"/>
    <w:rsid w:val="008163BD"/>
    <w:rsid w:val="008164AF"/>
    <w:rsid w:val="0081669C"/>
    <w:rsid w:val="008166CE"/>
    <w:rsid w:val="00816997"/>
    <w:rsid w:val="00816E44"/>
    <w:rsid w:val="00816E6A"/>
    <w:rsid w:val="00816FBF"/>
    <w:rsid w:val="00817084"/>
    <w:rsid w:val="00817192"/>
    <w:rsid w:val="00817196"/>
    <w:rsid w:val="0081766D"/>
    <w:rsid w:val="00817675"/>
    <w:rsid w:val="0081790B"/>
    <w:rsid w:val="00820086"/>
    <w:rsid w:val="008205B9"/>
    <w:rsid w:val="00820746"/>
    <w:rsid w:val="00820E13"/>
    <w:rsid w:val="00820EB4"/>
    <w:rsid w:val="00821116"/>
    <w:rsid w:val="008213FE"/>
    <w:rsid w:val="00821C11"/>
    <w:rsid w:val="00821D72"/>
    <w:rsid w:val="0082213F"/>
    <w:rsid w:val="00822360"/>
    <w:rsid w:val="008223FA"/>
    <w:rsid w:val="0082272B"/>
    <w:rsid w:val="0082283E"/>
    <w:rsid w:val="00822B3F"/>
    <w:rsid w:val="00822C2E"/>
    <w:rsid w:val="00822C8C"/>
    <w:rsid w:val="00822D0A"/>
    <w:rsid w:val="00822EDE"/>
    <w:rsid w:val="00822F81"/>
    <w:rsid w:val="00822F88"/>
    <w:rsid w:val="00822F8D"/>
    <w:rsid w:val="008235DB"/>
    <w:rsid w:val="00823910"/>
    <w:rsid w:val="00823AC5"/>
    <w:rsid w:val="00823C00"/>
    <w:rsid w:val="00823CBC"/>
    <w:rsid w:val="00823CCC"/>
    <w:rsid w:val="008241C5"/>
    <w:rsid w:val="00824211"/>
    <w:rsid w:val="008249BD"/>
    <w:rsid w:val="00824AB4"/>
    <w:rsid w:val="00824B66"/>
    <w:rsid w:val="00824CAE"/>
    <w:rsid w:val="00824EFD"/>
    <w:rsid w:val="00824F08"/>
    <w:rsid w:val="00825039"/>
    <w:rsid w:val="0082527B"/>
    <w:rsid w:val="00825786"/>
    <w:rsid w:val="00825C42"/>
    <w:rsid w:val="00825D25"/>
    <w:rsid w:val="00826415"/>
    <w:rsid w:val="008265ED"/>
    <w:rsid w:val="00826B22"/>
    <w:rsid w:val="00826CF8"/>
    <w:rsid w:val="00826D05"/>
    <w:rsid w:val="008270F6"/>
    <w:rsid w:val="0082710E"/>
    <w:rsid w:val="00827777"/>
    <w:rsid w:val="008277C8"/>
    <w:rsid w:val="00827D6F"/>
    <w:rsid w:val="00830025"/>
    <w:rsid w:val="00830261"/>
    <w:rsid w:val="00830339"/>
    <w:rsid w:val="00830702"/>
    <w:rsid w:val="00830EFC"/>
    <w:rsid w:val="00831023"/>
    <w:rsid w:val="00831743"/>
    <w:rsid w:val="00831981"/>
    <w:rsid w:val="00832325"/>
    <w:rsid w:val="008325F4"/>
    <w:rsid w:val="0083274A"/>
    <w:rsid w:val="00832842"/>
    <w:rsid w:val="00833170"/>
    <w:rsid w:val="0083329B"/>
    <w:rsid w:val="008337D3"/>
    <w:rsid w:val="00833B11"/>
    <w:rsid w:val="00833B8A"/>
    <w:rsid w:val="00833BE4"/>
    <w:rsid w:val="00833C95"/>
    <w:rsid w:val="0083401C"/>
    <w:rsid w:val="008340DA"/>
    <w:rsid w:val="008346B7"/>
    <w:rsid w:val="00834733"/>
    <w:rsid w:val="008349AC"/>
    <w:rsid w:val="00834E21"/>
    <w:rsid w:val="00835107"/>
    <w:rsid w:val="0083556F"/>
    <w:rsid w:val="00835650"/>
    <w:rsid w:val="00835A16"/>
    <w:rsid w:val="00835D45"/>
    <w:rsid w:val="00836072"/>
    <w:rsid w:val="008369F4"/>
    <w:rsid w:val="00836E13"/>
    <w:rsid w:val="00836EF0"/>
    <w:rsid w:val="00836F1C"/>
    <w:rsid w:val="00837164"/>
    <w:rsid w:val="008372E9"/>
    <w:rsid w:val="008375BA"/>
    <w:rsid w:val="008376AC"/>
    <w:rsid w:val="008378CD"/>
    <w:rsid w:val="008400CF"/>
    <w:rsid w:val="008400EA"/>
    <w:rsid w:val="0084029B"/>
    <w:rsid w:val="00840495"/>
    <w:rsid w:val="008408FF"/>
    <w:rsid w:val="00840AEA"/>
    <w:rsid w:val="00840FB2"/>
    <w:rsid w:val="0084107E"/>
    <w:rsid w:val="008411A6"/>
    <w:rsid w:val="0084171C"/>
    <w:rsid w:val="00841994"/>
    <w:rsid w:val="00841A96"/>
    <w:rsid w:val="00841F71"/>
    <w:rsid w:val="008421B0"/>
    <w:rsid w:val="0084266A"/>
    <w:rsid w:val="00842E28"/>
    <w:rsid w:val="00842EB4"/>
    <w:rsid w:val="00842F2A"/>
    <w:rsid w:val="00843227"/>
    <w:rsid w:val="008436E1"/>
    <w:rsid w:val="0084370F"/>
    <w:rsid w:val="008439F5"/>
    <w:rsid w:val="00843C04"/>
    <w:rsid w:val="00843E4E"/>
    <w:rsid w:val="00843E56"/>
    <w:rsid w:val="008440E5"/>
    <w:rsid w:val="00844374"/>
    <w:rsid w:val="008444E8"/>
    <w:rsid w:val="008444F2"/>
    <w:rsid w:val="0084462C"/>
    <w:rsid w:val="00844706"/>
    <w:rsid w:val="0084477D"/>
    <w:rsid w:val="00844828"/>
    <w:rsid w:val="00844A7D"/>
    <w:rsid w:val="00844B31"/>
    <w:rsid w:val="00844E1D"/>
    <w:rsid w:val="00844E80"/>
    <w:rsid w:val="0084507A"/>
    <w:rsid w:val="0084597A"/>
    <w:rsid w:val="00845A3D"/>
    <w:rsid w:val="00845E1C"/>
    <w:rsid w:val="00846077"/>
    <w:rsid w:val="0084643A"/>
    <w:rsid w:val="00846485"/>
    <w:rsid w:val="00846494"/>
    <w:rsid w:val="00846628"/>
    <w:rsid w:val="00846A3E"/>
    <w:rsid w:val="00846CF3"/>
    <w:rsid w:val="00846FE7"/>
    <w:rsid w:val="00847144"/>
    <w:rsid w:val="008471B3"/>
    <w:rsid w:val="008474A1"/>
    <w:rsid w:val="0084768A"/>
    <w:rsid w:val="00847899"/>
    <w:rsid w:val="00847AA0"/>
    <w:rsid w:val="00850007"/>
    <w:rsid w:val="00850448"/>
    <w:rsid w:val="008505FA"/>
    <w:rsid w:val="008506AB"/>
    <w:rsid w:val="008509EF"/>
    <w:rsid w:val="00850AE2"/>
    <w:rsid w:val="00850B1B"/>
    <w:rsid w:val="008510B3"/>
    <w:rsid w:val="0085135A"/>
    <w:rsid w:val="0085138E"/>
    <w:rsid w:val="00851683"/>
    <w:rsid w:val="00851804"/>
    <w:rsid w:val="00851C09"/>
    <w:rsid w:val="00852062"/>
    <w:rsid w:val="0085244F"/>
    <w:rsid w:val="008526EC"/>
    <w:rsid w:val="00852735"/>
    <w:rsid w:val="00852748"/>
    <w:rsid w:val="00852B9D"/>
    <w:rsid w:val="0085338C"/>
    <w:rsid w:val="008534EA"/>
    <w:rsid w:val="0085370F"/>
    <w:rsid w:val="00853777"/>
    <w:rsid w:val="00853945"/>
    <w:rsid w:val="00853B98"/>
    <w:rsid w:val="00853DE5"/>
    <w:rsid w:val="00854074"/>
    <w:rsid w:val="0085407E"/>
    <w:rsid w:val="00854096"/>
    <w:rsid w:val="0085452A"/>
    <w:rsid w:val="0085475A"/>
    <w:rsid w:val="008547FB"/>
    <w:rsid w:val="00854AAC"/>
    <w:rsid w:val="00854B3E"/>
    <w:rsid w:val="00854D8D"/>
    <w:rsid w:val="00855099"/>
    <w:rsid w:val="0085515C"/>
    <w:rsid w:val="00855490"/>
    <w:rsid w:val="008554D2"/>
    <w:rsid w:val="0085579E"/>
    <w:rsid w:val="0085598F"/>
    <w:rsid w:val="00855DAB"/>
    <w:rsid w:val="00856161"/>
    <w:rsid w:val="0085626F"/>
    <w:rsid w:val="0085657D"/>
    <w:rsid w:val="00856580"/>
    <w:rsid w:val="00856820"/>
    <w:rsid w:val="00856911"/>
    <w:rsid w:val="00856BFE"/>
    <w:rsid w:val="00856C05"/>
    <w:rsid w:val="00856C64"/>
    <w:rsid w:val="00856D28"/>
    <w:rsid w:val="00856F10"/>
    <w:rsid w:val="00857156"/>
    <w:rsid w:val="008573D2"/>
    <w:rsid w:val="008576C2"/>
    <w:rsid w:val="00857851"/>
    <w:rsid w:val="00857D4D"/>
    <w:rsid w:val="00860511"/>
    <w:rsid w:val="00860707"/>
    <w:rsid w:val="00860A5F"/>
    <w:rsid w:val="00860CE4"/>
    <w:rsid w:val="00860D6E"/>
    <w:rsid w:val="00861848"/>
    <w:rsid w:val="00861900"/>
    <w:rsid w:val="0086191C"/>
    <w:rsid w:val="00861B44"/>
    <w:rsid w:val="00861E7D"/>
    <w:rsid w:val="0086205A"/>
    <w:rsid w:val="008626D7"/>
    <w:rsid w:val="008626E3"/>
    <w:rsid w:val="0086273B"/>
    <w:rsid w:val="0086284B"/>
    <w:rsid w:val="0086293B"/>
    <w:rsid w:val="00862C8E"/>
    <w:rsid w:val="00862EA2"/>
    <w:rsid w:val="008631EC"/>
    <w:rsid w:val="008635FC"/>
    <w:rsid w:val="00863630"/>
    <w:rsid w:val="0086383F"/>
    <w:rsid w:val="0086411A"/>
    <w:rsid w:val="0086451E"/>
    <w:rsid w:val="00864A03"/>
    <w:rsid w:val="00864ABA"/>
    <w:rsid w:val="00864BDC"/>
    <w:rsid w:val="00865216"/>
    <w:rsid w:val="0086526E"/>
    <w:rsid w:val="0086588A"/>
    <w:rsid w:val="00865CBB"/>
    <w:rsid w:val="00865D0A"/>
    <w:rsid w:val="00865DBD"/>
    <w:rsid w:val="00865E6D"/>
    <w:rsid w:val="00865EEE"/>
    <w:rsid w:val="00866051"/>
    <w:rsid w:val="0086623E"/>
    <w:rsid w:val="0086656C"/>
    <w:rsid w:val="00866B6B"/>
    <w:rsid w:val="00866B92"/>
    <w:rsid w:val="00866D57"/>
    <w:rsid w:val="00866ECA"/>
    <w:rsid w:val="00866F01"/>
    <w:rsid w:val="00866F14"/>
    <w:rsid w:val="0086719B"/>
    <w:rsid w:val="00867206"/>
    <w:rsid w:val="008673F6"/>
    <w:rsid w:val="008677FD"/>
    <w:rsid w:val="00867EBD"/>
    <w:rsid w:val="00867F59"/>
    <w:rsid w:val="00870581"/>
    <w:rsid w:val="008706D4"/>
    <w:rsid w:val="00870B9B"/>
    <w:rsid w:val="00870F8A"/>
    <w:rsid w:val="0087117B"/>
    <w:rsid w:val="0087118C"/>
    <w:rsid w:val="00871686"/>
    <w:rsid w:val="0087197A"/>
    <w:rsid w:val="008719A4"/>
    <w:rsid w:val="00871D23"/>
    <w:rsid w:val="00871DBB"/>
    <w:rsid w:val="008728A9"/>
    <w:rsid w:val="00872D21"/>
    <w:rsid w:val="00873070"/>
    <w:rsid w:val="00873249"/>
    <w:rsid w:val="00873907"/>
    <w:rsid w:val="00873AD5"/>
    <w:rsid w:val="00873E73"/>
    <w:rsid w:val="00873E81"/>
    <w:rsid w:val="0087423D"/>
    <w:rsid w:val="00874312"/>
    <w:rsid w:val="0087436C"/>
    <w:rsid w:val="0087437C"/>
    <w:rsid w:val="008744E7"/>
    <w:rsid w:val="0087450E"/>
    <w:rsid w:val="00874648"/>
    <w:rsid w:val="00874722"/>
    <w:rsid w:val="008748AE"/>
    <w:rsid w:val="00874A4B"/>
    <w:rsid w:val="00874C9E"/>
    <w:rsid w:val="00874E61"/>
    <w:rsid w:val="008756BE"/>
    <w:rsid w:val="00875705"/>
    <w:rsid w:val="0087576F"/>
    <w:rsid w:val="00875953"/>
    <w:rsid w:val="00875CD7"/>
    <w:rsid w:val="00875D7D"/>
    <w:rsid w:val="00875E11"/>
    <w:rsid w:val="00875FD0"/>
    <w:rsid w:val="0087609D"/>
    <w:rsid w:val="008763B9"/>
    <w:rsid w:val="00876514"/>
    <w:rsid w:val="00876B4D"/>
    <w:rsid w:val="00876E33"/>
    <w:rsid w:val="00876EA9"/>
    <w:rsid w:val="0087736C"/>
    <w:rsid w:val="00877521"/>
    <w:rsid w:val="00877586"/>
    <w:rsid w:val="008777C2"/>
    <w:rsid w:val="008778E3"/>
    <w:rsid w:val="00877AC7"/>
    <w:rsid w:val="00877EF6"/>
    <w:rsid w:val="00877F18"/>
    <w:rsid w:val="00880157"/>
    <w:rsid w:val="00880426"/>
    <w:rsid w:val="00880718"/>
    <w:rsid w:val="008809F2"/>
    <w:rsid w:val="00880D3A"/>
    <w:rsid w:val="00880F25"/>
    <w:rsid w:val="0088119F"/>
    <w:rsid w:val="008812B0"/>
    <w:rsid w:val="008813A0"/>
    <w:rsid w:val="008813A6"/>
    <w:rsid w:val="0088141B"/>
    <w:rsid w:val="00881507"/>
    <w:rsid w:val="00881569"/>
    <w:rsid w:val="0088165B"/>
    <w:rsid w:val="00881B27"/>
    <w:rsid w:val="00881DD9"/>
    <w:rsid w:val="00881F39"/>
    <w:rsid w:val="008821FC"/>
    <w:rsid w:val="00882501"/>
    <w:rsid w:val="00882531"/>
    <w:rsid w:val="008825EB"/>
    <w:rsid w:val="0088280A"/>
    <w:rsid w:val="00882A8F"/>
    <w:rsid w:val="00882B61"/>
    <w:rsid w:val="00882F8D"/>
    <w:rsid w:val="00883347"/>
    <w:rsid w:val="00883540"/>
    <w:rsid w:val="008837B4"/>
    <w:rsid w:val="008837F7"/>
    <w:rsid w:val="00883A8A"/>
    <w:rsid w:val="00883B5B"/>
    <w:rsid w:val="00883CC7"/>
    <w:rsid w:val="00883CD7"/>
    <w:rsid w:val="00883F6F"/>
    <w:rsid w:val="00884105"/>
    <w:rsid w:val="0088413A"/>
    <w:rsid w:val="008849B5"/>
    <w:rsid w:val="00884A37"/>
    <w:rsid w:val="00884A95"/>
    <w:rsid w:val="0088509C"/>
    <w:rsid w:val="008854D7"/>
    <w:rsid w:val="008858D1"/>
    <w:rsid w:val="00885A76"/>
    <w:rsid w:val="00885FC7"/>
    <w:rsid w:val="00886014"/>
    <w:rsid w:val="00886141"/>
    <w:rsid w:val="008861B2"/>
    <w:rsid w:val="00886B0D"/>
    <w:rsid w:val="00886B72"/>
    <w:rsid w:val="00886C0D"/>
    <w:rsid w:val="00886D18"/>
    <w:rsid w:val="008874D6"/>
    <w:rsid w:val="00887568"/>
    <w:rsid w:val="0088770A"/>
    <w:rsid w:val="0088770B"/>
    <w:rsid w:val="00887A17"/>
    <w:rsid w:val="00887A3F"/>
    <w:rsid w:val="00887AAB"/>
    <w:rsid w:val="00887E37"/>
    <w:rsid w:val="008906D6"/>
    <w:rsid w:val="008906DD"/>
    <w:rsid w:val="00890A6B"/>
    <w:rsid w:val="00890E7E"/>
    <w:rsid w:val="00890FEF"/>
    <w:rsid w:val="008911CE"/>
    <w:rsid w:val="008914F7"/>
    <w:rsid w:val="00891611"/>
    <w:rsid w:val="00891972"/>
    <w:rsid w:val="00891F4C"/>
    <w:rsid w:val="0089206D"/>
    <w:rsid w:val="008923DA"/>
    <w:rsid w:val="008926BA"/>
    <w:rsid w:val="00892EEF"/>
    <w:rsid w:val="00893082"/>
    <w:rsid w:val="0089333F"/>
    <w:rsid w:val="0089348D"/>
    <w:rsid w:val="00893557"/>
    <w:rsid w:val="008937CB"/>
    <w:rsid w:val="00893A3C"/>
    <w:rsid w:val="008940AB"/>
    <w:rsid w:val="008941E3"/>
    <w:rsid w:val="008949FC"/>
    <w:rsid w:val="00894A88"/>
    <w:rsid w:val="00894D86"/>
    <w:rsid w:val="00894DAF"/>
    <w:rsid w:val="00895365"/>
    <w:rsid w:val="00895386"/>
    <w:rsid w:val="0089538F"/>
    <w:rsid w:val="00895BA0"/>
    <w:rsid w:val="00895E83"/>
    <w:rsid w:val="00895FB0"/>
    <w:rsid w:val="00896081"/>
    <w:rsid w:val="008961A2"/>
    <w:rsid w:val="008963D6"/>
    <w:rsid w:val="0089695A"/>
    <w:rsid w:val="0089696E"/>
    <w:rsid w:val="00896B3A"/>
    <w:rsid w:val="00896CFE"/>
    <w:rsid w:val="00896E9A"/>
    <w:rsid w:val="0089701E"/>
    <w:rsid w:val="00897025"/>
    <w:rsid w:val="008973BE"/>
    <w:rsid w:val="00897595"/>
    <w:rsid w:val="00897615"/>
    <w:rsid w:val="00897791"/>
    <w:rsid w:val="00897C79"/>
    <w:rsid w:val="00897E29"/>
    <w:rsid w:val="008A0309"/>
    <w:rsid w:val="008A033E"/>
    <w:rsid w:val="008A0424"/>
    <w:rsid w:val="008A055B"/>
    <w:rsid w:val="008A0672"/>
    <w:rsid w:val="008A07CC"/>
    <w:rsid w:val="008A0ACC"/>
    <w:rsid w:val="008A0C03"/>
    <w:rsid w:val="008A0C6F"/>
    <w:rsid w:val="008A102C"/>
    <w:rsid w:val="008A1469"/>
    <w:rsid w:val="008A152F"/>
    <w:rsid w:val="008A1A41"/>
    <w:rsid w:val="008A1E0F"/>
    <w:rsid w:val="008A20B0"/>
    <w:rsid w:val="008A21FF"/>
    <w:rsid w:val="008A244C"/>
    <w:rsid w:val="008A2556"/>
    <w:rsid w:val="008A2564"/>
    <w:rsid w:val="008A287F"/>
    <w:rsid w:val="008A2CE2"/>
    <w:rsid w:val="008A2DFE"/>
    <w:rsid w:val="008A30AC"/>
    <w:rsid w:val="008A30E9"/>
    <w:rsid w:val="008A32F8"/>
    <w:rsid w:val="008A349C"/>
    <w:rsid w:val="008A355E"/>
    <w:rsid w:val="008A3AED"/>
    <w:rsid w:val="008A3B21"/>
    <w:rsid w:val="008A3D06"/>
    <w:rsid w:val="008A3E91"/>
    <w:rsid w:val="008A44B8"/>
    <w:rsid w:val="008A459D"/>
    <w:rsid w:val="008A45E5"/>
    <w:rsid w:val="008A4855"/>
    <w:rsid w:val="008A4874"/>
    <w:rsid w:val="008A4A6C"/>
    <w:rsid w:val="008A4BE1"/>
    <w:rsid w:val="008A4C74"/>
    <w:rsid w:val="008A4D4F"/>
    <w:rsid w:val="008A4DBA"/>
    <w:rsid w:val="008A4DCA"/>
    <w:rsid w:val="008A51A8"/>
    <w:rsid w:val="008A54C7"/>
    <w:rsid w:val="008A55D4"/>
    <w:rsid w:val="008A5A35"/>
    <w:rsid w:val="008A5F18"/>
    <w:rsid w:val="008A5FF2"/>
    <w:rsid w:val="008A629A"/>
    <w:rsid w:val="008A63C0"/>
    <w:rsid w:val="008A64A3"/>
    <w:rsid w:val="008A652E"/>
    <w:rsid w:val="008A655D"/>
    <w:rsid w:val="008A656B"/>
    <w:rsid w:val="008A6615"/>
    <w:rsid w:val="008A6C21"/>
    <w:rsid w:val="008A6E1A"/>
    <w:rsid w:val="008A6FC9"/>
    <w:rsid w:val="008A7157"/>
    <w:rsid w:val="008A77D8"/>
    <w:rsid w:val="008A795B"/>
    <w:rsid w:val="008A7C02"/>
    <w:rsid w:val="008B0062"/>
    <w:rsid w:val="008B027F"/>
    <w:rsid w:val="008B0447"/>
    <w:rsid w:val="008B0483"/>
    <w:rsid w:val="008B04DD"/>
    <w:rsid w:val="008B05CE"/>
    <w:rsid w:val="008B06EA"/>
    <w:rsid w:val="008B0800"/>
    <w:rsid w:val="008B0A53"/>
    <w:rsid w:val="008B111C"/>
    <w:rsid w:val="008B120C"/>
    <w:rsid w:val="008B173C"/>
    <w:rsid w:val="008B17FB"/>
    <w:rsid w:val="008B19F4"/>
    <w:rsid w:val="008B1AB6"/>
    <w:rsid w:val="008B1D47"/>
    <w:rsid w:val="008B2161"/>
    <w:rsid w:val="008B25C5"/>
    <w:rsid w:val="008B27A5"/>
    <w:rsid w:val="008B3064"/>
    <w:rsid w:val="008B3086"/>
    <w:rsid w:val="008B3135"/>
    <w:rsid w:val="008B3454"/>
    <w:rsid w:val="008B3822"/>
    <w:rsid w:val="008B3B4C"/>
    <w:rsid w:val="008B3CE7"/>
    <w:rsid w:val="008B3E59"/>
    <w:rsid w:val="008B41FB"/>
    <w:rsid w:val="008B4819"/>
    <w:rsid w:val="008B48AB"/>
    <w:rsid w:val="008B49B8"/>
    <w:rsid w:val="008B4A33"/>
    <w:rsid w:val="008B4ADE"/>
    <w:rsid w:val="008B4DD7"/>
    <w:rsid w:val="008B4F03"/>
    <w:rsid w:val="008B4F73"/>
    <w:rsid w:val="008B51A0"/>
    <w:rsid w:val="008B51E1"/>
    <w:rsid w:val="008B5331"/>
    <w:rsid w:val="008B56B0"/>
    <w:rsid w:val="008B592A"/>
    <w:rsid w:val="008B59BD"/>
    <w:rsid w:val="008B604C"/>
    <w:rsid w:val="008B60BD"/>
    <w:rsid w:val="008B64BB"/>
    <w:rsid w:val="008B6635"/>
    <w:rsid w:val="008B70FC"/>
    <w:rsid w:val="008B721F"/>
    <w:rsid w:val="008B72EB"/>
    <w:rsid w:val="008B74E7"/>
    <w:rsid w:val="008B750B"/>
    <w:rsid w:val="008B759C"/>
    <w:rsid w:val="008B75EA"/>
    <w:rsid w:val="008B77A4"/>
    <w:rsid w:val="008B7909"/>
    <w:rsid w:val="008B7B5C"/>
    <w:rsid w:val="008B7C2F"/>
    <w:rsid w:val="008B7E9C"/>
    <w:rsid w:val="008B7F2F"/>
    <w:rsid w:val="008B7FF2"/>
    <w:rsid w:val="008C0015"/>
    <w:rsid w:val="008C08EF"/>
    <w:rsid w:val="008C092A"/>
    <w:rsid w:val="008C0C99"/>
    <w:rsid w:val="008C100F"/>
    <w:rsid w:val="008C12E2"/>
    <w:rsid w:val="008C17AE"/>
    <w:rsid w:val="008C191B"/>
    <w:rsid w:val="008C1A9B"/>
    <w:rsid w:val="008C1B53"/>
    <w:rsid w:val="008C1E3E"/>
    <w:rsid w:val="008C2017"/>
    <w:rsid w:val="008C20EA"/>
    <w:rsid w:val="008C2224"/>
    <w:rsid w:val="008C24AC"/>
    <w:rsid w:val="008C2705"/>
    <w:rsid w:val="008C27DA"/>
    <w:rsid w:val="008C28F4"/>
    <w:rsid w:val="008C2DF3"/>
    <w:rsid w:val="008C3225"/>
    <w:rsid w:val="008C32BA"/>
    <w:rsid w:val="008C33A2"/>
    <w:rsid w:val="008C37D5"/>
    <w:rsid w:val="008C40BC"/>
    <w:rsid w:val="008C45A2"/>
    <w:rsid w:val="008C4711"/>
    <w:rsid w:val="008C47D7"/>
    <w:rsid w:val="008C4867"/>
    <w:rsid w:val="008C4958"/>
    <w:rsid w:val="008C4BAA"/>
    <w:rsid w:val="008C4CAD"/>
    <w:rsid w:val="008C4D01"/>
    <w:rsid w:val="008C4D37"/>
    <w:rsid w:val="008C5088"/>
    <w:rsid w:val="008C54B0"/>
    <w:rsid w:val="008C56CA"/>
    <w:rsid w:val="008C5998"/>
    <w:rsid w:val="008C5B20"/>
    <w:rsid w:val="008C5B99"/>
    <w:rsid w:val="008C6AE8"/>
    <w:rsid w:val="008C6D1D"/>
    <w:rsid w:val="008C6D94"/>
    <w:rsid w:val="008C6DEF"/>
    <w:rsid w:val="008C705A"/>
    <w:rsid w:val="008C7173"/>
    <w:rsid w:val="008C7274"/>
    <w:rsid w:val="008C7480"/>
    <w:rsid w:val="008C7573"/>
    <w:rsid w:val="008C75A4"/>
    <w:rsid w:val="008C75EA"/>
    <w:rsid w:val="008C7B50"/>
    <w:rsid w:val="008C7F21"/>
    <w:rsid w:val="008D00A5"/>
    <w:rsid w:val="008D025A"/>
    <w:rsid w:val="008D0C5D"/>
    <w:rsid w:val="008D0C8B"/>
    <w:rsid w:val="008D0D87"/>
    <w:rsid w:val="008D0D88"/>
    <w:rsid w:val="008D15EF"/>
    <w:rsid w:val="008D16FF"/>
    <w:rsid w:val="008D1A33"/>
    <w:rsid w:val="008D1AE0"/>
    <w:rsid w:val="008D21D2"/>
    <w:rsid w:val="008D2B63"/>
    <w:rsid w:val="008D2BD7"/>
    <w:rsid w:val="008D3226"/>
    <w:rsid w:val="008D32F6"/>
    <w:rsid w:val="008D34F1"/>
    <w:rsid w:val="008D38AB"/>
    <w:rsid w:val="008D39D8"/>
    <w:rsid w:val="008D3A43"/>
    <w:rsid w:val="008D3BE1"/>
    <w:rsid w:val="008D3D1B"/>
    <w:rsid w:val="008D426D"/>
    <w:rsid w:val="008D4390"/>
    <w:rsid w:val="008D4398"/>
    <w:rsid w:val="008D4420"/>
    <w:rsid w:val="008D4E2A"/>
    <w:rsid w:val="008D53EA"/>
    <w:rsid w:val="008D55A7"/>
    <w:rsid w:val="008D5A16"/>
    <w:rsid w:val="008D5A9A"/>
    <w:rsid w:val="008D5C10"/>
    <w:rsid w:val="008D5C14"/>
    <w:rsid w:val="008D5E19"/>
    <w:rsid w:val="008D6189"/>
    <w:rsid w:val="008D66DD"/>
    <w:rsid w:val="008D6A63"/>
    <w:rsid w:val="008D6D1A"/>
    <w:rsid w:val="008D6DB5"/>
    <w:rsid w:val="008D6DCF"/>
    <w:rsid w:val="008D6FB0"/>
    <w:rsid w:val="008D7066"/>
    <w:rsid w:val="008D725F"/>
    <w:rsid w:val="008D748D"/>
    <w:rsid w:val="008D74A0"/>
    <w:rsid w:val="008D74E5"/>
    <w:rsid w:val="008D75D7"/>
    <w:rsid w:val="008D7854"/>
    <w:rsid w:val="008D7B9D"/>
    <w:rsid w:val="008D7E96"/>
    <w:rsid w:val="008E01FB"/>
    <w:rsid w:val="008E04B7"/>
    <w:rsid w:val="008E05A5"/>
    <w:rsid w:val="008E05F9"/>
    <w:rsid w:val="008E065C"/>
    <w:rsid w:val="008E065E"/>
    <w:rsid w:val="008E0927"/>
    <w:rsid w:val="008E0C07"/>
    <w:rsid w:val="008E0EE1"/>
    <w:rsid w:val="008E0F5B"/>
    <w:rsid w:val="008E111C"/>
    <w:rsid w:val="008E1253"/>
    <w:rsid w:val="008E12C7"/>
    <w:rsid w:val="008E1403"/>
    <w:rsid w:val="008E1696"/>
    <w:rsid w:val="008E1712"/>
    <w:rsid w:val="008E18A2"/>
    <w:rsid w:val="008E1909"/>
    <w:rsid w:val="008E1B91"/>
    <w:rsid w:val="008E234C"/>
    <w:rsid w:val="008E23AE"/>
    <w:rsid w:val="008E2678"/>
    <w:rsid w:val="008E280C"/>
    <w:rsid w:val="008E28A5"/>
    <w:rsid w:val="008E2BE6"/>
    <w:rsid w:val="008E2D7C"/>
    <w:rsid w:val="008E35D6"/>
    <w:rsid w:val="008E37BD"/>
    <w:rsid w:val="008E37BE"/>
    <w:rsid w:val="008E3BBC"/>
    <w:rsid w:val="008E4005"/>
    <w:rsid w:val="008E4046"/>
    <w:rsid w:val="008E4241"/>
    <w:rsid w:val="008E4CEB"/>
    <w:rsid w:val="008E4D0A"/>
    <w:rsid w:val="008E5065"/>
    <w:rsid w:val="008E5776"/>
    <w:rsid w:val="008E593A"/>
    <w:rsid w:val="008E5B6E"/>
    <w:rsid w:val="008E5BEC"/>
    <w:rsid w:val="008E5C1C"/>
    <w:rsid w:val="008E5C9F"/>
    <w:rsid w:val="008E5D0A"/>
    <w:rsid w:val="008E5D5A"/>
    <w:rsid w:val="008E5E18"/>
    <w:rsid w:val="008E6012"/>
    <w:rsid w:val="008E609B"/>
    <w:rsid w:val="008E6964"/>
    <w:rsid w:val="008E6A9E"/>
    <w:rsid w:val="008E6BDE"/>
    <w:rsid w:val="008E6CA9"/>
    <w:rsid w:val="008E6CD7"/>
    <w:rsid w:val="008E73F7"/>
    <w:rsid w:val="008E780E"/>
    <w:rsid w:val="008E7C6B"/>
    <w:rsid w:val="008E7CD2"/>
    <w:rsid w:val="008E7D45"/>
    <w:rsid w:val="008E7FBE"/>
    <w:rsid w:val="008F007A"/>
    <w:rsid w:val="008F0151"/>
    <w:rsid w:val="008F048E"/>
    <w:rsid w:val="008F09AE"/>
    <w:rsid w:val="008F0A8B"/>
    <w:rsid w:val="008F0B4C"/>
    <w:rsid w:val="008F0E98"/>
    <w:rsid w:val="008F12B5"/>
    <w:rsid w:val="008F1513"/>
    <w:rsid w:val="008F1815"/>
    <w:rsid w:val="008F18BC"/>
    <w:rsid w:val="008F1962"/>
    <w:rsid w:val="008F1A5B"/>
    <w:rsid w:val="008F1C4E"/>
    <w:rsid w:val="008F1D6C"/>
    <w:rsid w:val="008F1EAB"/>
    <w:rsid w:val="008F20E0"/>
    <w:rsid w:val="008F227B"/>
    <w:rsid w:val="008F24E9"/>
    <w:rsid w:val="008F267C"/>
    <w:rsid w:val="008F2CF4"/>
    <w:rsid w:val="008F2DEA"/>
    <w:rsid w:val="008F33DC"/>
    <w:rsid w:val="008F405A"/>
    <w:rsid w:val="008F4103"/>
    <w:rsid w:val="008F420B"/>
    <w:rsid w:val="008F44A8"/>
    <w:rsid w:val="008F4616"/>
    <w:rsid w:val="008F4673"/>
    <w:rsid w:val="008F4684"/>
    <w:rsid w:val="008F477F"/>
    <w:rsid w:val="008F496E"/>
    <w:rsid w:val="008F4A84"/>
    <w:rsid w:val="008F503B"/>
    <w:rsid w:val="008F51A2"/>
    <w:rsid w:val="008F52A0"/>
    <w:rsid w:val="008F52CA"/>
    <w:rsid w:val="008F52FA"/>
    <w:rsid w:val="008F5338"/>
    <w:rsid w:val="008F5463"/>
    <w:rsid w:val="008F5668"/>
    <w:rsid w:val="008F5B48"/>
    <w:rsid w:val="008F5D57"/>
    <w:rsid w:val="008F5F2C"/>
    <w:rsid w:val="008F60B0"/>
    <w:rsid w:val="008F62DC"/>
    <w:rsid w:val="008F6301"/>
    <w:rsid w:val="008F658C"/>
    <w:rsid w:val="008F6B8B"/>
    <w:rsid w:val="008F6C9E"/>
    <w:rsid w:val="008F738A"/>
    <w:rsid w:val="008F7C22"/>
    <w:rsid w:val="0090011A"/>
    <w:rsid w:val="00900395"/>
    <w:rsid w:val="00900624"/>
    <w:rsid w:val="009008F1"/>
    <w:rsid w:val="00900993"/>
    <w:rsid w:val="00900CCA"/>
    <w:rsid w:val="00900DF2"/>
    <w:rsid w:val="00900EFD"/>
    <w:rsid w:val="009015A5"/>
    <w:rsid w:val="00901EA6"/>
    <w:rsid w:val="00902350"/>
    <w:rsid w:val="00902410"/>
    <w:rsid w:val="00902431"/>
    <w:rsid w:val="00902BD8"/>
    <w:rsid w:val="00902D69"/>
    <w:rsid w:val="00902DE6"/>
    <w:rsid w:val="009031D4"/>
    <w:rsid w:val="00903308"/>
    <w:rsid w:val="00903337"/>
    <w:rsid w:val="0090336B"/>
    <w:rsid w:val="00903372"/>
    <w:rsid w:val="0090390A"/>
    <w:rsid w:val="00903D36"/>
    <w:rsid w:val="00903D82"/>
    <w:rsid w:val="00904390"/>
    <w:rsid w:val="00904485"/>
    <w:rsid w:val="00904884"/>
    <w:rsid w:val="00904ADC"/>
    <w:rsid w:val="009053AA"/>
    <w:rsid w:val="00905512"/>
    <w:rsid w:val="009056D0"/>
    <w:rsid w:val="00905716"/>
    <w:rsid w:val="009058B9"/>
    <w:rsid w:val="009059A5"/>
    <w:rsid w:val="00905A46"/>
    <w:rsid w:val="00905A8E"/>
    <w:rsid w:val="00905DF6"/>
    <w:rsid w:val="00905F53"/>
    <w:rsid w:val="00905FFF"/>
    <w:rsid w:val="00906066"/>
    <w:rsid w:val="009060D1"/>
    <w:rsid w:val="00906222"/>
    <w:rsid w:val="00906292"/>
    <w:rsid w:val="0090651A"/>
    <w:rsid w:val="009065E4"/>
    <w:rsid w:val="009065FE"/>
    <w:rsid w:val="00906939"/>
    <w:rsid w:val="00906EE4"/>
    <w:rsid w:val="00907146"/>
    <w:rsid w:val="009072C9"/>
    <w:rsid w:val="00907720"/>
    <w:rsid w:val="0090787F"/>
    <w:rsid w:val="00907BCA"/>
    <w:rsid w:val="00907C61"/>
    <w:rsid w:val="00907CA9"/>
    <w:rsid w:val="00907CAF"/>
    <w:rsid w:val="00907DBA"/>
    <w:rsid w:val="00910016"/>
    <w:rsid w:val="00910471"/>
    <w:rsid w:val="00910699"/>
    <w:rsid w:val="0091070B"/>
    <w:rsid w:val="00910725"/>
    <w:rsid w:val="00910754"/>
    <w:rsid w:val="009108E7"/>
    <w:rsid w:val="00910B7D"/>
    <w:rsid w:val="00910C04"/>
    <w:rsid w:val="00910CB5"/>
    <w:rsid w:val="00910CEB"/>
    <w:rsid w:val="00910F46"/>
    <w:rsid w:val="00911035"/>
    <w:rsid w:val="009113A0"/>
    <w:rsid w:val="0091165B"/>
    <w:rsid w:val="00911852"/>
    <w:rsid w:val="00911B2D"/>
    <w:rsid w:val="00911B58"/>
    <w:rsid w:val="00911DFB"/>
    <w:rsid w:val="0091205B"/>
    <w:rsid w:val="00912470"/>
    <w:rsid w:val="00912597"/>
    <w:rsid w:val="009129B7"/>
    <w:rsid w:val="00912ABF"/>
    <w:rsid w:val="00912C6F"/>
    <w:rsid w:val="009139D9"/>
    <w:rsid w:val="00913D73"/>
    <w:rsid w:val="00913F59"/>
    <w:rsid w:val="00914348"/>
    <w:rsid w:val="0091468D"/>
    <w:rsid w:val="00914923"/>
    <w:rsid w:val="00914AD8"/>
    <w:rsid w:val="0091517E"/>
    <w:rsid w:val="009152F6"/>
    <w:rsid w:val="009154E6"/>
    <w:rsid w:val="009155F9"/>
    <w:rsid w:val="00915A22"/>
    <w:rsid w:val="00915E43"/>
    <w:rsid w:val="00915E54"/>
    <w:rsid w:val="00916009"/>
    <w:rsid w:val="00916079"/>
    <w:rsid w:val="00916314"/>
    <w:rsid w:val="00916429"/>
    <w:rsid w:val="009164B2"/>
    <w:rsid w:val="0091679D"/>
    <w:rsid w:val="0091688E"/>
    <w:rsid w:val="0091691E"/>
    <w:rsid w:val="00916EA4"/>
    <w:rsid w:val="0091720A"/>
    <w:rsid w:val="00917777"/>
    <w:rsid w:val="00917819"/>
    <w:rsid w:val="0091796B"/>
    <w:rsid w:val="00917971"/>
    <w:rsid w:val="00917BF1"/>
    <w:rsid w:val="00917CE9"/>
    <w:rsid w:val="0092010B"/>
    <w:rsid w:val="0092018A"/>
    <w:rsid w:val="009202AF"/>
    <w:rsid w:val="00920408"/>
    <w:rsid w:val="00920720"/>
    <w:rsid w:val="0092075B"/>
    <w:rsid w:val="00920846"/>
    <w:rsid w:val="00920960"/>
    <w:rsid w:val="009209C8"/>
    <w:rsid w:val="00920BF2"/>
    <w:rsid w:val="00920F61"/>
    <w:rsid w:val="00920FD7"/>
    <w:rsid w:val="00921320"/>
    <w:rsid w:val="00921357"/>
    <w:rsid w:val="009217EF"/>
    <w:rsid w:val="00922010"/>
    <w:rsid w:val="00922647"/>
    <w:rsid w:val="0092279B"/>
    <w:rsid w:val="0092289E"/>
    <w:rsid w:val="009229F7"/>
    <w:rsid w:val="00922A26"/>
    <w:rsid w:val="00922B8D"/>
    <w:rsid w:val="00923135"/>
    <w:rsid w:val="00923359"/>
    <w:rsid w:val="0092364A"/>
    <w:rsid w:val="00923727"/>
    <w:rsid w:val="00923797"/>
    <w:rsid w:val="00923B60"/>
    <w:rsid w:val="00923B6A"/>
    <w:rsid w:val="00923E84"/>
    <w:rsid w:val="00923ECB"/>
    <w:rsid w:val="00924036"/>
    <w:rsid w:val="009241B0"/>
    <w:rsid w:val="00924405"/>
    <w:rsid w:val="009245F3"/>
    <w:rsid w:val="009246C1"/>
    <w:rsid w:val="009246D1"/>
    <w:rsid w:val="009248F8"/>
    <w:rsid w:val="00924AC9"/>
    <w:rsid w:val="00924E5D"/>
    <w:rsid w:val="00925318"/>
    <w:rsid w:val="0092531B"/>
    <w:rsid w:val="009255F7"/>
    <w:rsid w:val="009255FB"/>
    <w:rsid w:val="0092575C"/>
    <w:rsid w:val="00925998"/>
    <w:rsid w:val="00925C17"/>
    <w:rsid w:val="00925DE8"/>
    <w:rsid w:val="00925EEB"/>
    <w:rsid w:val="00925F00"/>
    <w:rsid w:val="00926810"/>
    <w:rsid w:val="00926883"/>
    <w:rsid w:val="009269AB"/>
    <w:rsid w:val="009269AD"/>
    <w:rsid w:val="00927441"/>
    <w:rsid w:val="009274BE"/>
    <w:rsid w:val="00927521"/>
    <w:rsid w:val="009278EE"/>
    <w:rsid w:val="009279D1"/>
    <w:rsid w:val="00927ADC"/>
    <w:rsid w:val="00927C52"/>
    <w:rsid w:val="00927F84"/>
    <w:rsid w:val="00927F87"/>
    <w:rsid w:val="009301BB"/>
    <w:rsid w:val="00930343"/>
    <w:rsid w:val="009306B4"/>
    <w:rsid w:val="0093087E"/>
    <w:rsid w:val="00930D19"/>
    <w:rsid w:val="009312AB"/>
    <w:rsid w:val="00931454"/>
    <w:rsid w:val="00931653"/>
    <w:rsid w:val="0093179D"/>
    <w:rsid w:val="00931BD9"/>
    <w:rsid w:val="00932306"/>
    <w:rsid w:val="0093255A"/>
    <w:rsid w:val="00932DC6"/>
    <w:rsid w:val="00932DEF"/>
    <w:rsid w:val="00933389"/>
    <w:rsid w:val="00933778"/>
    <w:rsid w:val="009337D8"/>
    <w:rsid w:val="00933DA2"/>
    <w:rsid w:val="00934307"/>
    <w:rsid w:val="00934714"/>
    <w:rsid w:val="0093485B"/>
    <w:rsid w:val="009351BA"/>
    <w:rsid w:val="00935BE9"/>
    <w:rsid w:val="009366B7"/>
    <w:rsid w:val="00936778"/>
    <w:rsid w:val="009367FE"/>
    <w:rsid w:val="00936822"/>
    <w:rsid w:val="00936826"/>
    <w:rsid w:val="009368F3"/>
    <w:rsid w:val="009369A7"/>
    <w:rsid w:val="00936A24"/>
    <w:rsid w:val="00936D06"/>
    <w:rsid w:val="00937525"/>
    <w:rsid w:val="0093772A"/>
    <w:rsid w:val="009378AD"/>
    <w:rsid w:val="00937C51"/>
    <w:rsid w:val="00937DA9"/>
    <w:rsid w:val="0094028F"/>
    <w:rsid w:val="009402D5"/>
    <w:rsid w:val="00940317"/>
    <w:rsid w:val="00940827"/>
    <w:rsid w:val="009409AB"/>
    <w:rsid w:val="00941043"/>
    <w:rsid w:val="0094117F"/>
    <w:rsid w:val="00941228"/>
    <w:rsid w:val="00941559"/>
    <w:rsid w:val="00941636"/>
    <w:rsid w:val="00941B81"/>
    <w:rsid w:val="00941C68"/>
    <w:rsid w:val="00941C91"/>
    <w:rsid w:val="00941D6A"/>
    <w:rsid w:val="00941FAA"/>
    <w:rsid w:val="009420C8"/>
    <w:rsid w:val="009424EC"/>
    <w:rsid w:val="00942BD1"/>
    <w:rsid w:val="00942D61"/>
    <w:rsid w:val="00942DD8"/>
    <w:rsid w:val="00943491"/>
    <w:rsid w:val="00943652"/>
    <w:rsid w:val="00943742"/>
    <w:rsid w:val="00943817"/>
    <w:rsid w:val="0094383E"/>
    <w:rsid w:val="00943A56"/>
    <w:rsid w:val="00943AF0"/>
    <w:rsid w:val="009441BA"/>
    <w:rsid w:val="0094457A"/>
    <w:rsid w:val="0094459B"/>
    <w:rsid w:val="00944688"/>
    <w:rsid w:val="009447FD"/>
    <w:rsid w:val="009448D9"/>
    <w:rsid w:val="00944C22"/>
    <w:rsid w:val="00944CC9"/>
    <w:rsid w:val="00944DFB"/>
    <w:rsid w:val="0094508E"/>
    <w:rsid w:val="00945090"/>
    <w:rsid w:val="00945824"/>
    <w:rsid w:val="00945AF5"/>
    <w:rsid w:val="00945B5C"/>
    <w:rsid w:val="00945C05"/>
    <w:rsid w:val="00945DCB"/>
    <w:rsid w:val="00945E0F"/>
    <w:rsid w:val="00945F71"/>
    <w:rsid w:val="00945FCC"/>
    <w:rsid w:val="009463CC"/>
    <w:rsid w:val="0094647B"/>
    <w:rsid w:val="00946650"/>
    <w:rsid w:val="00946945"/>
    <w:rsid w:val="00946D49"/>
    <w:rsid w:val="00946DB1"/>
    <w:rsid w:val="00946FFB"/>
    <w:rsid w:val="0094701C"/>
    <w:rsid w:val="00947093"/>
    <w:rsid w:val="009471B1"/>
    <w:rsid w:val="00947292"/>
    <w:rsid w:val="00947467"/>
    <w:rsid w:val="00947495"/>
    <w:rsid w:val="00947713"/>
    <w:rsid w:val="00947D11"/>
    <w:rsid w:val="00947D6F"/>
    <w:rsid w:val="009504C4"/>
    <w:rsid w:val="0095066A"/>
    <w:rsid w:val="009506B1"/>
    <w:rsid w:val="009506D1"/>
    <w:rsid w:val="00950703"/>
    <w:rsid w:val="00950863"/>
    <w:rsid w:val="00950B7F"/>
    <w:rsid w:val="00950D2A"/>
    <w:rsid w:val="00950DE7"/>
    <w:rsid w:val="0095134D"/>
    <w:rsid w:val="00951898"/>
    <w:rsid w:val="009520CF"/>
    <w:rsid w:val="0095231F"/>
    <w:rsid w:val="00952AF2"/>
    <w:rsid w:val="00952B34"/>
    <w:rsid w:val="00952B96"/>
    <w:rsid w:val="00952E4D"/>
    <w:rsid w:val="00952F13"/>
    <w:rsid w:val="009531E0"/>
    <w:rsid w:val="009533B7"/>
    <w:rsid w:val="009536BE"/>
    <w:rsid w:val="00953920"/>
    <w:rsid w:val="00953ABF"/>
    <w:rsid w:val="00953BAC"/>
    <w:rsid w:val="00953C9A"/>
    <w:rsid w:val="00953D47"/>
    <w:rsid w:val="00953DA7"/>
    <w:rsid w:val="00953F7B"/>
    <w:rsid w:val="009540ED"/>
    <w:rsid w:val="009541FC"/>
    <w:rsid w:val="009546AE"/>
    <w:rsid w:val="00954DD3"/>
    <w:rsid w:val="0095508C"/>
    <w:rsid w:val="009550B8"/>
    <w:rsid w:val="00955458"/>
    <w:rsid w:val="0095547A"/>
    <w:rsid w:val="009555A7"/>
    <w:rsid w:val="009556ED"/>
    <w:rsid w:val="009558D3"/>
    <w:rsid w:val="0095596D"/>
    <w:rsid w:val="00955A2E"/>
    <w:rsid w:val="009560B2"/>
    <w:rsid w:val="0095622D"/>
    <w:rsid w:val="0095623A"/>
    <w:rsid w:val="00956389"/>
    <w:rsid w:val="0095650F"/>
    <w:rsid w:val="0095655C"/>
    <w:rsid w:val="0095669E"/>
    <w:rsid w:val="0095677B"/>
    <w:rsid w:val="009567B4"/>
    <w:rsid w:val="009567F7"/>
    <w:rsid w:val="0095681E"/>
    <w:rsid w:val="00956C9C"/>
    <w:rsid w:val="00957100"/>
    <w:rsid w:val="00957122"/>
    <w:rsid w:val="009572D4"/>
    <w:rsid w:val="0095755B"/>
    <w:rsid w:val="0095788C"/>
    <w:rsid w:val="00957B35"/>
    <w:rsid w:val="00957B51"/>
    <w:rsid w:val="00960044"/>
    <w:rsid w:val="009601EC"/>
    <w:rsid w:val="009603A2"/>
    <w:rsid w:val="00960413"/>
    <w:rsid w:val="00960446"/>
    <w:rsid w:val="009608DD"/>
    <w:rsid w:val="0096090D"/>
    <w:rsid w:val="00960A56"/>
    <w:rsid w:val="00960CFF"/>
    <w:rsid w:val="00960E16"/>
    <w:rsid w:val="00960FBC"/>
    <w:rsid w:val="00960FF0"/>
    <w:rsid w:val="00961177"/>
    <w:rsid w:val="00961191"/>
    <w:rsid w:val="0096142B"/>
    <w:rsid w:val="009615A5"/>
    <w:rsid w:val="009615DA"/>
    <w:rsid w:val="00961632"/>
    <w:rsid w:val="009618A2"/>
    <w:rsid w:val="00961921"/>
    <w:rsid w:val="00961F9A"/>
    <w:rsid w:val="009625FA"/>
    <w:rsid w:val="00962A6E"/>
    <w:rsid w:val="00962AFD"/>
    <w:rsid w:val="00962C59"/>
    <w:rsid w:val="00962D9C"/>
    <w:rsid w:val="00962EB2"/>
    <w:rsid w:val="00962F1D"/>
    <w:rsid w:val="00962F21"/>
    <w:rsid w:val="009630F5"/>
    <w:rsid w:val="0096334C"/>
    <w:rsid w:val="009634E8"/>
    <w:rsid w:val="00963547"/>
    <w:rsid w:val="0096356B"/>
    <w:rsid w:val="009635EA"/>
    <w:rsid w:val="009638AD"/>
    <w:rsid w:val="00963E90"/>
    <w:rsid w:val="00963FA4"/>
    <w:rsid w:val="0096430A"/>
    <w:rsid w:val="009643CC"/>
    <w:rsid w:val="00964644"/>
    <w:rsid w:val="00964CB7"/>
    <w:rsid w:val="00964DD1"/>
    <w:rsid w:val="00964FA2"/>
    <w:rsid w:val="009650D5"/>
    <w:rsid w:val="00965353"/>
    <w:rsid w:val="0096554B"/>
    <w:rsid w:val="009655AE"/>
    <w:rsid w:val="009656A8"/>
    <w:rsid w:val="009656D0"/>
    <w:rsid w:val="0096584A"/>
    <w:rsid w:val="00965931"/>
    <w:rsid w:val="0096597A"/>
    <w:rsid w:val="00965983"/>
    <w:rsid w:val="00965EB6"/>
    <w:rsid w:val="00966171"/>
    <w:rsid w:val="0096658F"/>
    <w:rsid w:val="00966C05"/>
    <w:rsid w:val="00966CC0"/>
    <w:rsid w:val="00966D42"/>
    <w:rsid w:val="00967038"/>
    <w:rsid w:val="0096741C"/>
    <w:rsid w:val="009674DA"/>
    <w:rsid w:val="0096750F"/>
    <w:rsid w:val="00967C89"/>
    <w:rsid w:val="00967CDB"/>
    <w:rsid w:val="00967D75"/>
    <w:rsid w:val="00967D76"/>
    <w:rsid w:val="00967DF7"/>
    <w:rsid w:val="009704AE"/>
    <w:rsid w:val="009705ED"/>
    <w:rsid w:val="00970A3C"/>
    <w:rsid w:val="00970E9C"/>
    <w:rsid w:val="00970EDE"/>
    <w:rsid w:val="009711A2"/>
    <w:rsid w:val="00971224"/>
    <w:rsid w:val="0097140B"/>
    <w:rsid w:val="009716DA"/>
    <w:rsid w:val="00971708"/>
    <w:rsid w:val="00971819"/>
    <w:rsid w:val="00971B6A"/>
    <w:rsid w:val="00971F08"/>
    <w:rsid w:val="00971FD7"/>
    <w:rsid w:val="009720E5"/>
    <w:rsid w:val="0097222D"/>
    <w:rsid w:val="009726C4"/>
    <w:rsid w:val="00972866"/>
    <w:rsid w:val="009728B8"/>
    <w:rsid w:val="0097292C"/>
    <w:rsid w:val="00972F92"/>
    <w:rsid w:val="0097327A"/>
    <w:rsid w:val="0097348F"/>
    <w:rsid w:val="0097366E"/>
    <w:rsid w:val="00973E02"/>
    <w:rsid w:val="00973EAD"/>
    <w:rsid w:val="00973FD5"/>
    <w:rsid w:val="0097465B"/>
    <w:rsid w:val="0097502B"/>
    <w:rsid w:val="0097505F"/>
    <w:rsid w:val="009754FC"/>
    <w:rsid w:val="009755C5"/>
    <w:rsid w:val="0097567D"/>
    <w:rsid w:val="00975966"/>
    <w:rsid w:val="00975F66"/>
    <w:rsid w:val="0097602D"/>
    <w:rsid w:val="0097603C"/>
    <w:rsid w:val="0097603D"/>
    <w:rsid w:val="0097616E"/>
    <w:rsid w:val="009761E5"/>
    <w:rsid w:val="0097629F"/>
    <w:rsid w:val="00976449"/>
    <w:rsid w:val="0097662A"/>
    <w:rsid w:val="00976794"/>
    <w:rsid w:val="009768B0"/>
    <w:rsid w:val="00976949"/>
    <w:rsid w:val="00976B87"/>
    <w:rsid w:val="00976BC7"/>
    <w:rsid w:val="00976C2A"/>
    <w:rsid w:val="00977324"/>
    <w:rsid w:val="00977421"/>
    <w:rsid w:val="009776FD"/>
    <w:rsid w:val="009777C8"/>
    <w:rsid w:val="0097781C"/>
    <w:rsid w:val="00977C36"/>
    <w:rsid w:val="00977F3A"/>
    <w:rsid w:val="00977FDF"/>
    <w:rsid w:val="009803DD"/>
    <w:rsid w:val="00980477"/>
    <w:rsid w:val="009808D3"/>
    <w:rsid w:val="00980AA1"/>
    <w:rsid w:val="00980B6A"/>
    <w:rsid w:val="009810C8"/>
    <w:rsid w:val="009819F9"/>
    <w:rsid w:val="00981CCE"/>
    <w:rsid w:val="00981D47"/>
    <w:rsid w:val="00981FE3"/>
    <w:rsid w:val="0098246C"/>
    <w:rsid w:val="00982C40"/>
    <w:rsid w:val="00982F27"/>
    <w:rsid w:val="0098323F"/>
    <w:rsid w:val="00983303"/>
    <w:rsid w:val="00983423"/>
    <w:rsid w:val="009835AD"/>
    <w:rsid w:val="0098392E"/>
    <w:rsid w:val="00983E4A"/>
    <w:rsid w:val="009843DD"/>
    <w:rsid w:val="009849C1"/>
    <w:rsid w:val="00984D8B"/>
    <w:rsid w:val="00984FE2"/>
    <w:rsid w:val="00985253"/>
    <w:rsid w:val="009853B3"/>
    <w:rsid w:val="009853CA"/>
    <w:rsid w:val="00985DC9"/>
    <w:rsid w:val="00985E04"/>
    <w:rsid w:val="00985FB4"/>
    <w:rsid w:val="00986054"/>
    <w:rsid w:val="009861E7"/>
    <w:rsid w:val="009862D5"/>
    <w:rsid w:val="0098635B"/>
    <w:rsid w:val="009864A1"/>
    <w:rsid w:val="009864DE"/>
    <w:rsid w:val="009868CE"/>
    <w:rsid w:val="00986907"/>
    <w:rsid w:val="009869A6"/>
    <w:rsid w:val="009869E9"/>
    <w:rsid w:val="00986E3F"/>
    <w:rsid w:val="0098703D"/>
    <w:rsid w:val="00987453"/>
    <w:rsid w:val="009874CF"/>
    <w:rsid w:val="00987568"/>
    <w:rsid w:val="009877C0"/>
    <w:rsid w:val="00987E51"/>
    <w:rsid w:val="00987F1F"/>
    <w:rsid w:val="00990481"/>
    <w:rsid w:val="00990630"/>
    <w:rsid w:val="00990962"/>
    <w:rsid w:val="00990B98"/>
    <w:rsid w:val="00990C63"/>
    <w:rsid w:val="00990CE2"/>
    <w:rsid w:val="00990D43"/>
    <w:rsid w:val="00991037"/>
    <w:rsid w:val="0099116A"/>
    <w:rsid w:val="0099126C"/>
    <w:rsid w:val="009912F2"/>
    <w:rsid w:val="009916CE"/>
    <w:rsid w:val="00991761"/>
    <w:rsid w:val="009917EF"/>
    <w:rsid w:val="00991966"/>
    <w:rsid w:val="00991B87"/>
    <w:rsid w:val="00991CDB"/>
    <w:rsid w:val="00992590"/>
    <w:rsid w:val="0099263F"/>
    <w:rsid w:val="00992DAC"/>
    <w:rsid w:val="00992E6D"/>
    <w:rsid w:val="0099306B"/>
    <w:rsid w:val="0099360A"/>
    <w:rsid w:val="009936DC"/>
    <w:rsid w:val="0099387D"/>
    <w:rsid w:val="00993921"/>
    <w:rsid w:val="00993973"/>
    <w:rsid w:val="00993D3B"/>
    <w:rsid w:val="00993DAB"/>
    <w:rsid w:val="00994062"/>
    <w:rsid w:val="00994359"/>
    <w:rsid w:val="009943B9"/>
    <w:rsid w:val="009945DD"/>
    <w:rsid w:val="0099461F"/>
    <w:rsid w:val="00994A43"/>
    <w:rsid w:val="00994C45"/>
    <w:rsid w:val="00994DCA"/>
    <w:rsid w:val="00994DEA"/>
    <w:rsid w:val="00994FA8"/>
    <w:rsid w:val="00995150"/>
    <w:rsid w:val="0099537E"/>
    <w:rsid w:val="009954C4"/>
    <w:rsid w:val="00995589"/>
    <w:rsid w:val="00995671"/>
    <w:rsid w:val="00995B4D"/>
    <w:rsid w:val="00995B8C"/>
    <w:rsid w:val="009960EC"/>
    <w:rsid w:val="009961A0"/>
    <w:rsid w:val="0099657C"/>
    <w:rsid w:val="009965A7"/>
    <w:rsid w:val="00996DE0"/>
    <w:rsid w:val="00996FFD"/>
    <w:rsid w:val="009970A2"/>
    <w:rsid w:val="009970DD"/>
    <w:rsid w:val="0099772F"/>
    <w:rsid w:val="00997B01"/>
    <w:rsid w:val="00997B5E"/>
    <w:rsid w:val="00997D5B"/>
    <w:rsid w:val="009A0B16"/>
    <w:rsid w:val="009A0FBA"/>
    <w:rsid w:val="009A1265"/>
    <w:rsid w:val="009A15BF"/>
    <w:rsid w:val="009A1601"/>
    <w:rsid w:val="009A1855"/>
    <w:rsid w:val="009A1918"/>
    <w:rsid w:val="009A22A9"/>
    <w:rsid w:val="009A24B1"/>
    <w:rsid w:val="009A26AB"/>
    <w:rsid w:val="009A28A5"/>
    <w:rsid w:val="009A2E80"/>
    <w:rsid w:val="009A3177"/>
    <w:rsid w:val="009A322B"/>
    <w:rsid w:val="009A35D7"/>
    <w:rsid w:val="009A3BB6"/>
    <w:rsid w:val="009A421C"/>
    <w:rsid w:val="009A430B"/>
    <w:rsid w:val="009A4465"/>
    <w:rsid w:val="009A4591"/>
    <w:rsid w:val="009A462D"/>
    <w:rsid w:val="009A4674"/>
    <w:rsid w:val="009A4C65"/>
    <w:rsid w:val="009A4C98"/>
    <w:rsid w:val="009A4D68"/>
    <w:rsid w:val="009A4D91"/>
    <w:rsid w:val="009A4DF4"/>
    <w:rsid w:val="009A4EEF"/>
    <w:rsid w:val="009A5061"/>
    <w:rsid w:val="009A5874"/>
    <w:rsid w:val="009A5BDF"/>
    <w:rsid w:val="009A5C5B"/>
    <w:rsid w:val="009A5CBA"/>
    <w:rsid w:val="009A637C"/>
    <w:rsid w:val="009A63E9"/>
    <w:rsid w:val="009A63F0"/>
    <w:rsid w:val="009A647D"/>
    <w:rsid w:val="009A65AC"/>
    <w:rsid w:val="009A69A3"/>
    <w:rsid w:val="009A69CA"/>
    <w:rsid w:val="009A6AFF"/>
    <w:rsid w:val="009A6DAC"/>
    <w:rsid w:val="009A6F0A"/>
    <w:rsid w:val="009A71A8"/>
    <w:rsid w:val="009A75D0"/>
    <w:rsid w:val="009A7E25"/>
    <w:rsid w:val="009B0535"/>
    <w:rsid w:val="009B08D0"/>
    <w:rsid w:val="009B0FA5"/>
    <w:rsid w:val="009B1005"/>
    <w:rsid w:val="009B12FE"/>
    <w:rsid w:val="009B15DD"/>
    <w:rsid w:val="009B1663"/>
    <w:rsid w:val="009B18DD"/>
    <w:rsid w:val="009B18E1"/>
    <w:rsid w:val="009B1A25"/>
    <w:rsid w:val="009B1C6E"/>
    <w:rsid w:val="009B1EA1"/>
    <w:rsid w:val="009B1F30"/>
    <w:rsid w:val="009B2257"/>
    <w:rsid w:val="009B25AE"/>
    <w:rsid w:val="009B26BA"/>
    <w:rsid w:val="009B26F2"/>
    <w:rsid w:val="009B27E0"/>
    <w:rsid w:val="009B28D5"/>
    <w:rsid w:val="009B2961"/>
    <w:rsid w:val="009B2D59"/>
    <w:rsid w:val="009B2FC7"/>
    <w:rsid w:val="009B3239"/>
    <w:rsid w:val="009B34D5"/>
    <w:rsid w:val="009B354A"/>
    <w:rsid w:val="009B357B"/>
    <w:rsid w:val="009B35A6"/>
    <w:rsid w:val="009B3700"/>
    <w:rsid w:val="009B38DD"/>
    <w:rsid w:val="009B3966"/>
    <w:rsid w:val="009B3AC2"/>
    <w:rsid w:val="009B440D"/>
    <w:rsid w:val="009B443A"/>
    <w:rsid w:val="009B44AA"/>
    <w:rsid w:val="009B4600"/>
    <w:rsid w:val="009B4A15"/>
    <w:rsid w:val="009B4AAF"/>
    <w:rsid w:val="009B4C2F"/>
    <w:rsid w:val="009B4DF4"/>
    <w:rsid w:val="009B516C"/>
    <w:rsid w:val="009B5194"/>
    <w:rsid w:val="009B5293"/>
    <w:rsid w:val="009B5464"/>
    <w:rsid w:val="009B556E"/>
    <w:rsid w:val="009B564E"/>
    <w:rsid w:val="009B593A"/>
    <w:rsid w:val="009B59EE"/>
    <w:rsid w:val="009B5D50"/>
    <w:rsid w:val="009B5D53"/>
    <w:rsid w:val="009B5EA4"/>
    <w:rsid w:val="009B61EF"/>
    <w:rsid w:val="009B66A3"/>
    <w:rsid w:val="009B66B2"/>
    <w:rsid w:val="009B68A6"/>
    <w:rsid w:val="009B68EC"/>
    <w:rsid w:val="009B69E2"/>
    <w:rsid w:val="009B69EF"/>
    <w:rsid w:val="009B6FB2"/>
    <w:rsid w:val="009B7353"/>
    <w:rsid w:val="009B75EB"/>
    <w:rsid w:val="009B7860"/>
    <w:rsid w:val="009B7907"/>
    <w:rsid w:val="009B79D9"/>
    <w:rsid w:val="009B7AB6"/>
    <w:rsid w:val="009B7E87"/>
    <w:rsid w:val="009C0169"/>
    <w:rsid w:val="009C0183"/>
    <w:rsid w:val="009C04DE"/>
    <w:rsid w:val="009C08A9"/>
    <w:rsid w:val="009C0930"/>
    <w:rsid w:val="009C1177"/>
    <w:rsid w:val="009C11BA"/>
    <w:rsid w:val="009C147D"/>
    <w:rsid w:val="009C14CB"/>
    <w:rsid w:val="009C15F2"/>
    <w:rsid w:val="009C1866"/>
    <w:rsid w:val="009C1A79"/>
    <w:rsid w:val="009C1F4D"/>
    <w:rsid w:val="009C22F6"/>
    <w:rsid w:val="009C2492"/>
    <w:rsid w:val="009C25AA"/>
    <w:rsid w:val="009C28F9"/>
    <w:rsid w:val="009C2B67"/>
    <w:rsid w:val="009C2C05"/>
    <w:rsid w:val="009C2C8D"/>
    <w:rsid w:val="009C2E44"/>
    <w:rsid w:val="009C3183"/>
    <w:rsid w:val="009C3405"/>
    <w:rsid w:val="009C3AF0"/>
    <w:rsid w:val="009C3CFE"/>
    <w:rsid w:val="009C3D70"/>
    <w:rsid w:val="009C403E"/>
    <w:rsid w:val="009C4217"/>
    <w:rsid w:val="009C42EF"/>
    <w:rsid w:val="009C4467"/>
    <w:rsid w:val="009C4577"/>
    <w:rsid w:val="009C48C6"/>
    <w:rsid w:val="009C49CF"/>
    <w:rsid w:val="009C4C1B"/>
    <w:rsid w:val="009C520B"/>
    <w:rsid w:val="009C542F"/>
    <w:rsid w:val="009C5513"/>
    <w:rsid w:val="009C5A54"/>
    <w:rsid w:val="009C5B34"/>
    <w:rsid w:val="009C5D37"/>
    <w:rsid w:val="009C623C"/>
    <w:rsid w:val="009C6465"/>
    <w:rsid w:val="009C667E"/>
    <w:rsid w:val="009C6685"/>
    <w:rsid w:val="009C672F"/>
    <w:rsid w:val="009C6CBC"/>
    <w:rsid w:val="009C6DDC"/>
    <w:rsid w:val="009C6F19"/>
    <w:rsid w:val="009C7033"/>
    <w:rsid w:val="009C71A0"/>
    <w:rsid w:val="009C71F8"/>
    <w:rsid w:val="009C79BA"/>
    <w:rsid w:val="009D00C7"/>
    <w:rsid w:val="009D0256"/>
    <w:rsid w:val="009D0267"/>
    <w:rsid w:val="009D02F3"/>
    <w:rsid w:val="009D03AF"/>
    <w:rsid w:val="009D0630"/>
    <w:rsid w:val="009D0BAD"/>
    <w:rsid w:val="009D0C42"/>
    <w:rsid w:val="009D100E"/>
    <w:rsid w:val="009D1526"/>
    <w:rsid w:val="009D159F"/>
    <w:rsid w:val="009D17FC"/>
    <w:rsid w:val="009D1889"/>
    <w:rsid w:val="009D1B7E"/>
    <w:rsid w:val="009D1EF7"/>
    <w:rsid w:val="009D2016"/>
    <w:rsid w:val="009D2362"/>
    <w:rsid w:val="009D25A0"/>
    <w:rsid w:val="009D2667"/>
    <w:rsid w:val="009D279A"/>
    <w:rsid w:val="009D2B41"/>
    <w:rsid w:val="009D2F43"/>
    <w:rsid w:val="009D3028"/>
    <w:rsid w:val="009D31ED"/>
    <w:rsid w:val="009D32AE"/>
    <w:rsid w:val="009D3615"/>
    <w:rsid w:val="009D38CF"/>
    <w:rsid w:val="009D3BD7"/>
    <w:rsid w:val="009D3D7A"/>
    <w:rsid w:val="009D3E37"/>
    <w:rsid w:val="009D4322"/>
    <w:rsid w:val="009D4422"/>
    <w:rsid w:val="009D44C8"/>
    <w:rsid w:val="009D49AE"/>
    <w:rsid w:val="009D49CD"/>
    <w:rsid w:val="009D4A04"/>
    <w:rsid w:val="009D4F2A"/>
    <w:rsid w:val="009D4FF0"/>
    <w:rsid w:val="009D518C"/>
    <w:rsid w:val="009D530C"/>
    <w:rsid w:val="009D550D"/>
    <w:rsid w:val="009D5704"/>
    <w:rsid w:val="009D57A8"/>
    <w:rsid w:val="009D5BD8"/>
    <w:rsid w:val="009D5C43"/>
    <w:rsid w:val="009D5CA4"/>
    <w:rsid w:val="009D5FFF"/>
    <w:rsid w:val="009D61E2"/>
    <w:rsid w:val="009D64AB"/>
    <w:rsid w:val="009D659A"/>
    <w:rsid w:val="009D68EC"/>
    <w:rsid w:val="009D6A27"/>
    <w:rsid w:val="009D6DF3"/>
    <w:rsid w:val="009D6E67"/>
    <w:rsid w:val="009D703C"/>
    <w:rsid w:val="009D718F"/>
    <w:rsid w:val="009D73CA"/>
    <w:rsid w:val="009D7778"/>
    <w:rsid w:val="009D78D8"/>
    <w:rsid w:val="009D7A84"/>
    <w:rsid w:val="009D7DE7"/>
    <w:rsid w:val="009D7E8C"/>
    <w:rsid w:val="009E0228"/>
    <w:rsid w:val="009E0514"/>
    <w:rsid w:val="009E068F"/>
    <w:rsid w:val="009E0C25"/>
    <w:rsid w:val="009E0E54"/>
    <w:rsid w:val="009E110D"/>
    <w:rsid w:val="009E11B7"/>
    <w:rsid w:val="009E1474"/>
    <w:rsid w:val="009E14E0"/>
    <w:rsid w:val="009E1AEC"/>
    <w:rsid w:val="009E1B1C"/>
    <w:rsid w:val="009E1B1E"/>
    <w:rsid w:val="009E1F03"/>
    <w:rsid w:val="009E249B"/>
    <w:rsid w:val="009E2552"/>
    <w:rsid w:val="009E26CC"/>
    <w:rsid w:val="009E27C3"/>
    <w:rsid w:val="009E328D"/>
    <w:rsid w:val="009E32FB"/>
    <w:rsid w:val="009E34A0"/>
    <w:rsid w:val="009E35DB"/>
    <w:rsid w:val="009E3887"/>
    <w:rsid w:val="009E3933"/>
    <w:rsid w:val="009E394C"/>
    <w:rsid w:val="009E41AA"/>
    <w:rsid w:val="009E41BB"/>
    <w:rsid w:val="009E433B"/>
    <w:rsid w:val="009E43E7"/>
    <w:rsid w:val="009E47A3"/>
    <w:rsid w:val="009E4EA1"/>
    <w:rsid w:val="009E5903"/>
    <w:rsid w:val="009E59EB"/>
    <w:rsid w:val="009E5D75"/>
    <w:rsid w:val="009E5EA5"/>
    <w:rsid w:val="009E5FF0"/>
    <w:rsid w:val="009E601B"/>
    <w:rsid w:val="009E61A3"/>
    <w:rsid w:val="009E62BE"/>
    <w:rsid w:val="009E6741"/>
    <w:rsid w:val="009E6D63"/>
    <w:rsid w:val="009E70EF"/>
    <w:rsid w:val="009E7216"/>
    <w:rsid w:val="009E77C8"/>
    <w:rsid w:val="009E7B38"/>
    <w:rsid w:val="009E7BDD"/>
    <w:rsid w:val="009E7F16"/>
    <w:rsid w:val="009F009A"/>
    <w:rsid w:val="009F058E"/>
    <w:rsid w:val="009F07FA"/>
    <w:rsid w:val="009F08F3"/>
    <w:rsid w:val="009F0D88"/>
    <w:rsid w:val="009F0E87"/>
    <w:rsid w:val="009F13FA"/>
    <w:rsid w:val="009F2875"/>
    <w:rsid w:val="009F2B15"/>
    <w:rsid w:val="009F2C01"/>
    <w:rsid w:val="009F2C58"/>
    <w:rsid w:val="009F2C83"/>
    <w:rsid w:val="009F2D34"/>
    <w:rsid w:val="009F2D43"/>
    <w:rsid w:val="009F2F74"/>
    <w:rsid w:val="009F30A0"/>
    <w:rsid w:val="009F3163"/>
    <w:rsid w:val="009F3180"/>
    <w:rsid w:val="009F33B1"/>
    <w:rsid w:val="009F344F"/>
    <w:rsid w:val="009F3906"/>
    <w:rsid w:val="009F3E0E"/>
    <w:rsid w:val="009F3E7E"/>
    <w:rsid w:val="009F3FCC"/>
    <w:rsid w:val="009F4042"/>
    <w:rsid w:val="009F4457"/>
    <w:rsid w:val="009F44D1"/>
    <w:rsid w:val="009F47B2"/>
    <w:rsid w:val="009F4E54"/>
    <w:rsid w:val="009F4E63"/>
    <w:rsid w:val="009F4FAB"/>
    <w:rsid w:val="009F52DA"/>
    <w:rsid w:val="009F5719"/>
    <w:rsid w:val="009F57DE"/>
    <w:rsid w:val="009F5CB6"/>
    <w:rsid w:val="009F5F75"/>
    <w:rsid w:val="009F602B"/>
    <w:rsid w:val="009F60B1"/>
    <w:rsid w:val="009F6449"/>
    <w:rsid w:val="009F6496"/>
    <w:rsid w:val="009F65A6"/>
    <w:rsid w:val="009F6603"/>
    <w:rsid w:val="009F6661"/>
    <w:rsid w:val="009F6936"/>
    <w:rsid w:val="009F6CB3"/>
    <w:rsid w:val="009F6F84"/>
    <w:rsid w:val="009F70F7"/>
    <w:rsid w:val="009F7314"/>
    <w:rsid w:val="009F7718"/>
    <w:rsid w:val="009F7724"/>
    <w:rsid w:val="009F7CA4"/>
    <w:rsid w:val="009F7CDA"/>
    <w:rsid w:val="00A004FC"/>
    <w:rsid w:val="00A00599"/>
    <w:rsid w:val="00A005E9"/>
    <w:rsid w:val="00A00789"/>
    <w:rsid w:val="00A00865"/>
    <w:rsid w:val="00A0088C"/>
    <w:rsid w:val="00A0096E"/>
    <w:rsid w:val="00A00AAD"/>
    <w:rsid w:val="00A00E7A"/>
    <w:rsid w:val="00A018AF"/>
    <w:rsid w:val="00A01B84"/>
    <w:rsid w:val="00A0240D"/>
    <w:rsid w:val="00A02572"/>
    <w:rsid w:val="00A02AC9"/>
    <w:rsid w:val="00A030C9"/>
    <w:rsid w:val="00A031D8"/>
    <w:rsid w:val="00A0320D"/>
    <w:rsid w:val="00A033FC"/>
    <w:rsid w:val="00A03BA9"/>
    <w:rsid w:val="00A03E07"/>
    <w:rsid w:val="00A03F6F"/>
    <w:rsid w:val="00A04166"/>
    <w:rsid w:val="00A04270"/>
    <w:rsid w:val="00A04360"/>
    <w:rsid w:val="00A04379"/>
    <w:rsid w:val="00A048A8"/>
    <w:rsid w:val="00A04A2B"/>
    <w:rsid w:val="00A04B9F"/>
    <w:rsid w:val="00A04C37"/>
    <w:rsid w:val="00A04F49"/>
    <w:rsid w:val="00A04FE7"/>
    <w:rsid w:val="00A0500D"/>
    <w:rsid w:val="00A057AB"/>
    <w:rsid w:val="00A05D5D"/>
    <w:rsid w:val="00A05DCC"/>
    <w:rsid w:val="00A05F55"/>
    <w:rsid w:val="00A061B8"/>
    <w:rsid w:val="00A061E1"/>
    <w:rsid w:val="00A062B2"/>
    <w:rsid w:val="00A062CF"/>
    <w:rsid w:val="00A063AA"/>
    <w:rsid w:val="00A0669F"/>
    <w:rsid w:val="00A066E3"/>
    <w:rsid w:val="00A06708"/>
    <w:rsid w:val="00A06B00"/>
    <w:rsid w:val="00A06B09"/>
    <w:rsid w:val="00A06B6E"/>
    <w:rsid w:val="00A06C3C"/>
    <w:rsid w:val="00A06DB3"/>
    <w:rsid w:val="00A06EA9"/>
    <w:rsid w:val="00A07054"/>
    <w:rsid w:val="00A0714E"/>
    <w:rsid w:val="00A07973"/>
    <w:rsid w:val="00A07AD8"/>
    <w:rsid w:val="00A07C6D"/>
    <w:rsid w:val="00A07DE6"/>
    <w:rsid w:val="00A07FBD"/>
    <w:rsid w:val="00A102CD"/>
    <w:rsid w:val="00A1066C"/>
    <w:rsid w:val="00A1098C"/>
    <w:rsid w:val="00A10B99"/>
    <w:rsid w:val="00A10BA2"/>
    <w:rsid w:val="00A10BDE"/>
    <w:rsid w:val="00A11E4A"/>
    <w:rsid w:val="00A122D8"/>
    <w:rsid w:val="00A1272B"/>
    <w:rsid w:val="00A128C3"/>
    <w:rsid w:val="00A12BB8"/>
    <w:rsid w:val="00A13059"/>
    <w:rsid w:val="00A13272"/>
    <w:rsid w:val="00A13387"/>
    <w:rsid w:val="00A13394"/>
    <w:rsid w:val="00A13590"/>
    <w:rsid w:val="00A13738"/>
    <w:rsid w:val="00A13B63"/>
    <w:rsid w:val="00A13B9C"/>
    <w:rsid w:val="00A13C46"/>
    <w:rsid w:val="00A13CC0"/>
    <w:rsid w:val="00A13D53"/>
    <w:rsid w:val="00A13E54"/>
    <w:rsid w:val="00A1403A"/>
    <w:rsid w:val="00A14388"/>
    <w:rsid w:val="00A14437"/>
    <w:rsid w:val="00A14806"/>
    <w:rsid w:val="00A14AE1"/>
    <w:rsid w:val="00A15142"/>
    <w:rsid w:val="00A152D1"/>
    <w:rsid w:val="00A1541C"/>
    <w:rsid w:val="00A15468"/>
    <w:rsid w:val="00A15536"/>
    <w:rsid w:val="00A155B4"/>
    <w:rsid w:val="00A15662"/>
    <w:rsid w:val="00A15AAA"/>
    <w:rsid w:val="00A15BDF"/>
    <w:rsid w:val="00A15F84"/>
    <w:rsid w:val="00A16249"/>
    <w:rsid w:val="00A16365"/>
    <w:rsid w:val="00A16407"/>
    <w:rsid w:val="00A16521"/>
    <w:rsid w:val="00A16683"/>
    <w:rsid w:val="00A16807"/>
    <w:rsid w:val="00A16953"/>
    <w:rsid w:val="00A16B05"/>
    <w:rsid w:val="00A16CE8"/>
    <w:rsid w:val="00A16D8A"/>
    <w:rsid w:val="00A170E6"/>
    <w:rsid w:val="00A171E1"/>
    <w:rsid w:val="00A17438"/>
    <w:rsid w:val="00A1752D"/>
    <w:rsid w:val="00A1766B"/>
    <w:rsid w:val="00A17EC5"/>
    <w:rsid w:val="00A17F1C"/>
    <w:rsid w:val="00A17F63"/>
    <w:rsid w:val="00A20053"/>
    <w:rsid w:val="00A202F4"/>
    <w:rsid w:val="00A20548"/>
    <w:rsid w:val="00A20875"/>
    <w:rsid w:val="00A20970"/>
    <w:rsid w:val="00A20B51"/>
    <w:rsid w:val="00A20EA7"/>
    <w:rsid w:val="00A210B8"/>
    <w:rsid w:val="00A21150"/>
    <w:rsid w:val="00A211E8"/>
    <w:rsid w:val="00A2193B"/>
    <w:rsid w:val="00A21CFF"/>
    <w:rsid w:val="00A2200C"/>
    <w:rsid w:val="00A220EA"/>
    <w:rsid w:val="00A223E2"/>
    <w:rsid w:val="00A22A14"/>
    <w:rsid w:val="00A22AC9"/>
    <w:rsid w:val="00A23009"/>
    <w:rsid w:val="00A23144"/>
    <w:rsid w:val="00A23154"/>
    <w:rsid w:val="00A23189"/>
    <w:rsid w:val="00A231A3"/>
    <w:rsid w:val="00A231DD"/>
    <w:rsid w:val="00A23211"/>
    <w:rsid w:val="00A2351A"/>
    <w:rsid w:val="00A2357E"/>
    <w:rsid w:val="00A23651"/>
    <w:rsid w:val="00A237FB"/>
    <w:rsid w:val="00A23B61"/>
    <w:rsid w:val="00A23DB2"/>
    <w:rsid w:val="00A241F8"/>
    <w:rsid w:val="00A24260"/>
    <w:rsid w:val="00A242AC"/>
    <w:rsid w:val="00A24516"/>
    <w:rsid w:val="00A249FC"/>
    <w:rsid w:val="00A24B67"/>
    <w:rsid w:val="00A24C52"/>
    <w:rsid w:val="00A25A8F"/>
    <w:rsid w:val="00A25C23"/>
    <w:rsid w:val="00A25CC3"/>
    <w:rsid w:val="00A26111"/>
    <w:rsid w:val="00A264A9"/>
    <w:rsid w:val="00A26A54"/>
    <w:rsid w:val="00A26DCF"/>
    <w:rsid w:val="00A2726D"/>
    <w:rsid w:val="00A273E1"/>
    <w:rsid w:val="00A27589"/>
    <w:rsid w:val="00A27785"/>
    <w:rsid w:val="00A2794E"/>
    <w:rsid w:val="00A27DF2"/>
    <w:rsid w:val="00A27E43"/>
    <w:rsid w:val="00A27E70"/>
    <w:rsid w:val="00A30187"/>
    <w:rsid w:val="00A3061F"/>
    <w:rsid w:val="00A3075C"/>
    <w:rsid w:val="00A3080C"/>
    <w:rsid w:val="00A30B6F"/>
    <w:rsid w:val="00A30D77"/>
    <w:rsid w:val="00A30E0C"/>
    <w:rsid w:val="00A313BD"/>
    <w:rsid w:val="00A31640"/>
    <w:rsid w:val="00A316CD"/>
    <w:rsid w:val="00A31832"/>
    <w:rsid w:val="00A31CE9"/>
    <w:rsid w:val="00A31E6A"/>
    <w:rsid w:val="00A3240C"/>
    <w:rsid w:val="00A325DD"/>
    <w:rsid w:val="00A32BE0"/>
    <w:rsid w:val="00A32CC7"/>
    <w:rsid w:val="00A330C4"/>
    <w:rsid w:val="00A33335"/>
    <w:rsid w:val="00A3393D"/>
    <w:rsid w:val="00A33940"/>
    <w:rsid w:val="00A33B25"/>
    <w:rsid w:val="00A33B6B"/>
    <w:rsid w:val="00A33C00"/>
    <w:rsid w:val="00A33C5E"/>
    <w:rsid w:val="00A33E14"/>
    <w:rsid w:val="00A33FE7"/>
    <w:rsid w:val="00A34256"/>
    <w:rsid w:val="00A3425E"/>
    <w:rsid w:val="00A3448A"/>
    <w:rsid w:val="00A34742"/>
    <w:rsid w:val="00A34AA1"/>
    <w:rsid w:val="00A34AC8"/>
    <w:rsid w:val="00A34ECE"/>
    <w:rsid w:val="00A3520C"/>
    <w:rsid w:val="00A35433"/>
    <w:rsid w:val="00A35958"/>
    <w:rsid w:val="00A35C13"/>
    <w:rsid w:val="00A36072"/>
    <w:rsid w:val="00A36297"/>
    <w:rsid w:val="00A3666F"/>
    <w:rsid w:val="00A36CD2"/>
    <w:rsid w:val="00A36DAE"/>
    <w:rsid w:val="00A370E1"/>
    <w:rsid w:val="00A37379"/>
    <w:rsid w:val="00A374A1"/>
    <w:rsid w:val="00A37602"/>
    <w:rsid w:val="00A378DB"/>
    <w:rsid w:val="00A37BCC"/>
    <w:rsid w:val="00A37CF1"/>
    <w:rsid w:val="00A37D60"/>
    <w:rsid w:val="00A40C55"/>
    <w:rsid w:val="00A40D42"/>
    <w:rsid w:val="00A412A7"/>
    <w:rsid w:val="00A413D4"/>
    <w:rsid w:val="00A41A63"/>
    <w:rsid w:val="00A41AFE"/>
    <w:rsid w:val="00A41D99"/>
    <w:rsid w:val="00A41E2B"/>
    <w:rsid w:val="00A42628"/>
    <w:rsid w:val="00A4279E"/>
    <w:rsid w:val="00A42AAA"/>
    <w:rsid w:val="00A42C6B"/>
    <w:rsid w:val="00A42CD7"/>
    <w:rsid w:val="00A42E85"/>
    <w:rsid w:val="00A42F4F"/>
    <w:rsid w:val="00A4322C"/>
    <w:rsid w:val="00A4334A"/>
    <w:rsid w:val="00A4341B"/>
    <w:rsid w:val="00A437FA"/>
    <w:rsid w:val="00A43D21"/>
    <w:rsid w:val="00A443A2"/>
    <w:rsid w:val="00A44886"/>
    <w:rsid w:val="00A44AF5"/>
    <w:rsid w:val="00A44C98"/>
    <w:rsid w:val="00A44D9F"/>
    <w:rsid w:val="00A44DA4"/>
    <w:rsid w:val="00A44E90"/>
    <w:rsid w:val="00A44E99"/>
    <w:rsid w:val="00A45000"/>
    <w:rsid w:val="00A4529D"/>
    <w:rsid w:val="00A452E2"/>
    <w:rsid w:val="00A453DE"/>
    <w:rsid w:val="00A455CD"/>
    <w:rsid w:val="00A45743"/>
    <w:rsid w:val="00A45B74"/>
    <w:rsid w:val="00A45D37"/>
    <w:rsid w:val="00A461F3"/>
    <w:rsid w:val="00A461FE"/>
    <w:rsid w:val="00A464CF"/>
    <w:rsid w:val="00A468FF"/>
    <w:rsid w:val="00A46F98"/>
    <w:rsid w:val="00A47464"/>
    <w:rsid w:val="00A474E2"/>
    <w:rsid w:val="00A47572"/>
    <w:rsid w:val="00A477A7"/>
    <w:rsid w:val="00A47A2C"/>
    <w:rsid w:val="00A47C1D"/>
    <w:rsid w:val="00A47DF3"/>
    <w:rsid w:val="00A50022"/>
    <w:rsid w:val="00A50181"/>
    <w:rsid w:val="00A5027A"/>
    <w:rsid w:val="00A50879"/>
    <w:rsid w:val="00A50A98"/>
    <w:rsid w:val="00A50DBE"/>
    <w:rsid w:val="00A50DED"/>
    <w:rsid w:val="00A50E63"/>
    <w:rsid w:val="00A510F4"/>
    <w:rsid w:val="00A515D6"/>
    <w:rsid w:val="00A517C4"/>
    <w:rsid w:val="00A51996"/>
    <w:rsid w:val="00A51C90"/>
    <w:rsid w:val="00A51F62"/>
    <w:rsid w:val="00A52282"/>
    <w:rsid w:val="00A522B7"/>
    <w:rsid w:val="00A5234B"/>
    <w:rsid w:val="00A52398"/>
    <w:rsid w:val="00A52553"/>
    <w:rsid w:val="00A52625"/>
    <w:rsid w:val="00A528A7"/>
    <w:rsid w:val="00A528D3"/>
    <w:rsid w:val="00A52AB3"/>
    <w:rsid w:val="00A52ABA"/>
    <w:rsid w:val="00A52E1D"/>
    <w:rsid w:val="00A53272"/>
    <w:rsid w:val="00A53464"/>
    <w:rsid w:val="00A535D5"/>
    <w:rsid w:val="00A546DF"/>
    <w:rsid w:val="00A54C7A"/>
    <w:rsid w:val="00A55422"/>
    <w:rsid w:val="00A55539"/>
    <w:rsid w:val="00A557DF"/>
    <w:rsid w:val="00A558AD"/>
    <w:rsid w:val="00A55903"/>
    <w:rsid w:val="00A55C6E"/>
    <w:rsid w:val="00A55C71"/>
    <w:rsid w:val="00A55EFD"/>
    <w:rsid w:val="00A55F0F"/>
    <w:rsid w:val="00A560C7"/>
    <w:rsid w:val="00A56365"/>
    <w:rsid w:val="00A56790"/>
    <w:rsid w:val="00A567FB"/>
    <w:rsid w:val="00A56B91"/>
    <w:rsid w:val="00A56FBA"/>
    <w:rsid w:val="00A57031"/>
    <w:rsid w:val="00A5711C"/>
    <w:rsid w:val="00A5719D"/>
    <w:rsid w:val="00A573D2"/>
    <w:rsid w:val="00A57559"/>
    <w:rsid w:val="00A57CD2"/>
    <w:rsid w:val="00A57CD6"/>
    <w:rsid w:val="00A57FA0"/>
    <w:rsid w:val="00A606F3"/>
    <w:rsid w:val="00A60742"/>
    <w:rsid w:val="00A608FE"/>
    <w:rsid w:val="00A60BD4"/>
    <w:rsid w:val="00A60E78"/>
    <w:rsid w:val="00A6105B"/>
    <w:rsid w:val="00A6122E"/>
    <w:rsid w:val="00A61499"/>
    <w:rsid w:val="00A615EA"/>
    <w:rsid w:val="00A615F4"/>
    <w:rsid w:val="00A61C05"/>
    <w:rsid w:val="00A61EDB"/>
    <w:rsid w:val="00A6204D"/>
    <w:rsid w:val="00A621AE"/>
    <w:rsid w:val="00A621D5"/>
    <w:rsid w:val="00A624F8"/>
    <w:rsid w:val="00A625F8"/>
    <w:rsid w:val="00A62A77"/>
    <w:rsid w:val="00A62E4B"/>
    <w:rsid w:val="00A633AC"/>
    <w:rsid w:val="00A63483"/>
    <w:rsid w:val="00A637FB"/>
    <w:rsid w:val="00A638DD"/>
    <w:rsid w:val="00A63900"/>
    <w:rsid w:val="00A63983"/>
    <w:rsid w:val="00A63A2C"/>
    <w:rsid w:val="00A63B1C"/>
    <w:rsid w:val="00A63B76"/>
    <w:rsid w:val="00A63D6B"/>
    <w:rsid w:val="00A63E3C"/>
    <w:rsid w:val="00A63F24"/>
    <w:rsid w:val="00A640C2"/>
    <w:rsid w:val="00A640CF"/>
    <w:rsid w:val="00A644A5"/>
    <w:rsid w:val="00A64874"/>
    <w:rsid w:val="00A64DA7"/>
    <w:rsid w:val="00A651F7"/>
    <w:rsid w:val="00A652CD"/>
    <w:rsid w:val="00A65431"/>
    <w:rsid w:val="00A655A0"/>
    <w:rsid w:val="00A657D7"/>
    <w:rsid w:val="00A65A20"/>
    <w:rsid w:val="00A65BA9"/>
    <w:rsid w:val="00A65BC8"/>
    <w:rsid w:val="00A65D5F"/>
    <w:rsid w:val="00A65FD5"/>
    <w:rsid w:val="00A660AC"/>
    <w:rsid w:val="00A667B7"/>
    <w:rsid w:val="00A6681D"/>
    <w:rsid w:val="00A66A2C"/>
    <w:rsid w:val="00A66ADB"/>
    <w:rsid w:val="00A66B39"/>
    <w:rsid w:val="00A6703F"/>
    <w:rsid w:val="00A67443"/>
    <w:rsid w:val="00A6764F"/>
    <w:rsid w:val="00A679F8"/>
    <w:rsid w:val="00A67AA7"/>
    <w:rsid w:val="00A67BDB"/>
    <w:rsid w:val="00A67E6C"/>
    <w:rsid w:val="00A7018D"/>
    <w:rsid w:val="00A70674"/>
    <w:rsid w:val="00A70814"/>
    <w:rsid w:val="00A7084D"/>
    <w:rsid w:val="00A70C58"/>
    <w:rsid w:val="00A71002"/>
    <w:rsid w:val="00A7101E"/>
    <w:rsid w:val="00A713CC"/>
    <w:rsid w:val="00A71745"/>
    <w:rsid w:val="00A718AF"/>
    <w:rsid w:val="00A71B99"/>
    <w:rsid w:val="00A71BB2"/>
    <w:rsid w:val="00A71D33"/>
    <w:rsid w:val="00A725FB"/>
    <w:rsid w:val="00A72B34"/>
    <w:rsid w:val="00A72DC1"/>
    <w:rsid w:val="00A72EA8"/>
    <w:rsid w:val="00A7300D"/>
    <w:rsid w:val="00A73023"/>
    <w:rsid w:val="00A735B1"/>
    <w:rsid w:val="00A7379E"/>
    <w:rsid w:val="00A739D0"/>
    <w:rsid w:val="00A73A0B"/>
    <w:rsid w:val="00A73A6D"/>
    <w:rsid w:val="00A73A8F"/>
    <w:rsid w:val="00A73CA8"/>
    <w:rsid w:val="00A73E73"/>
    <w:rsid w:val="00A73E84"/>
    <w:rsid w:val="00A73EA0"/>
    <w:rsid w:val="00A73F38"/>
    <w:rsid w:val="00A74702"/>
    <w:rsid w:val="00A74714"/>
    <w:rsid w:val="00A74A8B"/>
    <w:rsid w:val="00A74F79"/>
    <w:rsid w:val="00A751E3"/>
    <w:rsid w:val="00A754B6"/>
    <w:rsid w:val="00A758B7"/>
    <w:rsid w:val="00A75C0C"/>
    <w:rsid w:val="00A75C1C"/>
    <w:rsid w:val="00A76132"/>
    <w:rsid w:val="00A761D4"/>
    <w:rsid w:val="00A76222"/>
    <w:rsid w:val="00A764B8"/>
    <w:rsid w:val="00A764FD"/>
    <w:rsid w:val="00A76B0A"/>
    <w:rsid w:val="00A76B61"/>
    <w:rsid w:val="00A76B78"/>
    <w:rsid w:val="00A76C46"/>
    <w:rsid w:val="00A76E8F"/>
    <w:rsid w:val="00A76EFC"/>
    <w:rsid w:val="00A77818"/>
    <w:rsid w:val="00A77CA6"/>
    <w:rsid w:val="00A77EC4"/>
    <w:rsid w:val="00A80079"/>
    <w:rsid w:val="00A80200"/>
    <w:rsid w:val="00A80210"/>
    <w:rsid w:val="00A80516"/>
    <w:rsid w:val="00A80E21"/>
    <w:rsid w:val="00A80ED1"/>
    <w:rsid w:val="00A812BE"/>
    <w:rsid w:val="00A8134A"/>
    <w:rsid w:val="00A8145D"/>
    <w:rsid w:val="00A815E0"/>
    <w:rsid w:val="00A81970"/>
    <w:rsid w:val="00A81AF8"/>
    <w:rsid w:val="00A81E25"/>
    <w:rsid w:val="00A8211C"/>
    <w:rsid w:val="00A8214C"/>
    <w:rsid w:val="00A822C7"/>
    <w:rsid w:val="00A823B0"/>
    <w:rsid w:val="00A8249C"/>
    <w:rsid w:val="00A82C93"/>
    <w:rsid w:val="00A82F27"/>
    <w:rsid w:val="00A8327E"/>
    <w:rsid w:val="00A833DE"/>
    <w:rsid w:val="00A838A1"/>
    <w:rsid w:val="00A83AA7"/>
    <w:rsid w:val="00A8426B"/>
    <w:rsid w:val="00A847B6"/>
    <w:rsid w:val="00A84F58"/>
    <w:rsid w:val="00A851C9"/>
    <w:rsid w:val="00A8561F"/>
    <w:rsid w:val="00A8598D"/>
    <w:rsid w:val="00A85C7E"/>
    <w:rsid w:val="00A85D49"/>
    <w:rsid w:val="00A86471"/>
    <w:rsid w:val="00A864DF"/>
    <w:rsid w:val="00A869A5"/>
    <w:rsid w:val="00A86F4B"/>
    <w:rsid w:val="00A873A9"/>
    <w:rsid w:val="00A877B5"/>
    <w:rsid w:val="00A878B8"/>
    <w:rsid w:val="00A8795B"/>
    <w:rsid w:val="00A87C84"/>
    <w:rsid w:val="00A90243"/>
    <w:rsid w:val="00A90800"/>
    <w:rsid w:val="00A908A1"/>
    <w:rsid w:val="00A90E62"/>
    <w:rsid w:val="00A91023"/>
    <w:rsid w:val="00A9110D"/>
    <w:rsid w:val="00A91446"/>
    <w:rsid w:val="00A9198D"/>
    <w:rsid w:val="00A91CC1"/>
    <w:rsid w:val="00A92002"/>
    <w:rsid w:val="00A92299"/>
    <w:rsid w:val="00A92556"/>
    <w:rsid w:val="00A92709"/>
    <w:rsid w:val="00A92879"/>
    <w:rsid w:val="00A92A63"/>
    <w:rsid w:val="00A92DDF"/>
    <w:rsid w:val="00A9309D"/>
    <w:rsid w:val="00A93244"/>
    <w:rsid w:val="00A939C3"/>
    <w:rsid w:val="00A93AAA"/>
    <w:rsid w:val="00A93B88"/>
    <w:rsid w:val="00A93EC0"/>
    <w:rsid w:val="00A941E5"/>
    <w:rsid w:val="00A94421"/>
    <w:rsid w:val="00A9442A"/>
    <w:rsid w:val="00A94836"/>
    <w:rsid w:val="00A94953"/>
    <w:rsid w:val="00A94E44"/>
    <w:rsid w:val="00A952E9"/>
    <w:rsid w:val="00A95554"/>
    <w:rsid w:val="00A95A04"/>
    <w:rsid w:val="00A96411"/>
    <w:rsid w:val="00A968C7"/>
    <w:rsid w:val="00A97788"/>
    <w:rsid w:val="00A977FD"/>
    <w:rsid w:val="00A97C65"/>
    <w:rsid w:val="00A97CE1"/>
    <w:rsid w:val="00A97D35"/>
    <w:rsid w:val="00A97EC7"/>
    <w:rsid w:val="00AA016F"/>
    <w:rsid w:val="00AA0B93"/>
    <w:rsid w:val="00AA0EA3"/>
    <w:rsid w:val="00AA1E10"/>
    <w:rsid w:val="00AA1ED6"/>
    <w:rsid w:val="00AA1EEF"/>
    <w:rsid w:val="00AA1F77"/>
    <w:rsid w:val="00AA224D"/>
    <w:rsid w:val="00AA22D5"/>
    <w:rsid w:val="00AA2303"/>
    <w:rsid w:val="00AA3F74"/>
    <w:rsid w:val="00AA416E"/>
    <w:rsid w:val="00AA4257"/>
    <w:rsid w:val="00AA44BE"/>
    <w:rsid w:val="00AA48A3"/>
    <w:rsid w:val="00AA49D9"/>
    <w:rsid w:val="00AA50DA"/>
    <w:rsid w:val="00AA511A"/>
    <w:rsid w:val="00AA51D6"/>
    <w:rsid w:val="00AA52B6"/>
    <w:rsid w:val="00AA59FD"/>
    <w:rsid w:val="00AA61F5"/>
    <w:rsid w:val="00AA635C"/>
    <w:rsid w:val="00AA675F"/>
    <w:rsid w:val="00AA681B"/>
    <w:rsid w:val="00AA6872"/>
    <w:rsid w:val="00AA74D0"/>
    <w:rsid w:val="00AA799A"/>
    <w:rsid w:val="00AA79F6"/>
    <w:rsid w:val="00AA7E4E"/>
    <w:rsid w:val="00AA7EA1"/>
    <w:rsid w:val="00AA7FB5"/>
    <w:rsid w:val="00AB08EA"/>
    <w:rsid w:val="00AB0BC8"/>
    <w:rsid w:val="00AB0D18"/>
    <w:rsid w:val="00AB0D96"/>
    <w:rsid w:val="00AB10F2"/>
    <w:rsid w:val="00AB11CA"/>
    <w:rsid w:val="00AB1201"/>
    <w:rsid w:val="00AB12FE"/>
    <w:rsid w:val="00AB1432"/>
    <w:rsid w:val="00AB14D9"/>
    <w:rsid w:val="00AB1568"/>
    <w:rsid w:val="00AB171A"/>
    <w:rsid w:val="00AB1D3A"/>
    <w:rsid w:val="00AB1D88"/>
    <w:rsid w:val="00AB1E56"/>
    <w:rsid w:val="00AB1F30"/>
    <w:rsid w:val="00AB2062"/>
    <w:rsid w:val="00AB232F"/>
    <w:rsid w:val="00AB25BF"/>
    <w:rsid w:val="00AB2917"/>
    <w:rsid w:val="00AB2AAF"/>
    <w:rsid w:val="00AB2BC0"/>
    <w:rsid w:val="00AB2BDB"/>
    <w:rsid w:val="00AB2E2A"/>
    <w:rsid w:val="00AB2E3B"/>
    <w:rsid w:val="00AB2E77"/>
    <w:rsid w:val="00AB30BD"/>
    <w:rsid w:val="00AB3546"/>
    <w:rsid w:val="00AB35EA"/>
    <w:rsid w:val="00AB37C5"/>
    <w:rsid w:val="00AB3AA0"/>
    <w:rsid w:val="00AB41BE"/>
    <w:rsid w:val="00AB42B9"/>
    <w:rsid w:val="00AB44C0"/>
    <w:rsid w:val="00AB4608"/>
    <w:rsid w:val="00AB4829"/>
    <w:rsid w:val="00AB4A2B"/>
    <w:rsid w:val="00AB4AB8"/>
    <w:rsid w:val="00AB4E65"/>
    <w:rsid w:val="00AB59B4"/>
    <w:rsid w:val="00AB5A81"/>
    <w:rsid w:val="00AB5CD5"/>
    <w:rsid w:val="00AB5D1A"/>
    <w:rsid w:val="00AB5DCD"/>
    <w:rsid w:val="00AB5EAC"/>
    <w:rsid w:val="00AB61EA"/>
    <w:rsid w:val="00AB626D"/>
    <w:rsid w:val="00AB655E"/>
    <w:rsid w:val="00AB6A29"/>
    <w:rsid w:val="00AB6DEF"/>
    <w:rsid w:val="00AB73F7"/>
    <w:rsid w:val="00AB74F9"/>
    <w:rsid w:val="00AB77FE"/>
    <w:rsid w:val="00AB7B6A"/>
    <w:rsid w:val="00AC007F"/>
    <w:rsid w:val="00AC02CF"/>
    <w:rsid w:val="00AC0306"/>
    <w:rsid w:val="00AC0375"/>
    <w:rsid w:val="00AC0519"/>
    <w:rsid w:val="00AC0655"/>
    <w:rsid w:val="00AC0773"/>
    <w:rsid w:val="00AC07F7"/>
    <w:rsid w:val="00AC0A74"/>
    <w:rsid w:val="00AC0A87"/>
    <w:rsid w:val="00AC0DB1"/>
    <w:rsid w:val="00AC0F9E"/>
    <w:rsid w:val="00AC10A0"/>
    <w:rsid w:val="00AC144E"/>
    <w:rsid w:val="00AC173B"/>
    <w:rsid w:val="00AC1768"/>
    <w:rsid w:val="00AC1F68"/>
    <w:rsid w:val="00AC1FF5"/>
    <w:rsid w:val="00AC205E"/>
    <w:rsid w:val="00AC263B"/>
    <w:rsid w:val="00AC275A"/>
    <w:rsid w:val="00AC2824"/>
    <w:rsid w:val="00AC2ECD"/>
    <w:rsid w:val="00AC3119"/>
    <w:rsid w:val="00AC33F7"/>
    <w:rsid w:val="00AC360F"/>
    <w:rsid w:val="00AC3768"/>
    <w:rsid w:val="00AC38BE"/>
    <w:rsid w:val="00AC3A7E"/>
    <w:rsid w:val="00AC3D44"/>
    <w:rsid w:val="00AC3D62"/>
    <w:rsid w:val="00AC3E9C"/>
    <w:rsid w:val="00AC4318"/>
    <w:rsid w:val="00AC45D9"/>
    <w:rsid w:val="00AC4636"/>
    <w:rsid w:val="00AC48D9"/>
    <w:rsid w:val="00AC49FB"/>
    <w:rsid w:val="00AC4A8E"/>
    <w:rsid w:val="00AC4B03"/>
    <w:rsid w:val="00AC4CA4"/>
    <w:rsid w:val="00AC4E8C"/>
    <w:rsid w:val="00AC504F"/>
    <w:rsid w:val="00AC5077"/>
    <w:rsid w:val="00AC520E"/>
    <w:rsid w:val="00AC54CB"/>
    <w:rsid w:val="00AC58CF"/>
    <w:rsid w:val="00AC59F6"/>
    <w:rsid w:val="00AC5A10"/>
    <w:rsid w:val="00AC5A53"/>
    <w:rsid w:val="00AC5A7B"/>
    <w:rsid w:val="00AC5A95"/>
    <w:rsid w:val="00AC5BC4"/>
    <w:rsid w:val="00AC5D4B"/>
    <w:rsid w:val="00AC5D9A"/>
    <w:rsid w:val="00AC6095"/>
    <w:rsid w:val="00AC6390"/>
    <w:rsid w:val="00AC6415"/>
    <w:rsid w:val="00AC64B1"/>
    <w:rsid w:val="00AC6756"/>
    <w:rsid w:val="00AC70FC"/>
    <w:rsid w:val="00AC736E"/>
    <w:rsid w:val="00AC7490"/>
    <w:rsid w:val="00AC7555"/>
    <w:rsid w:val="00AC75D7"/>
    <w:rsid w:val="00AC762A"/>
    <w:rsid w:val="00AC790A"/>
    <w:rsid w:val="00AC7BBD"/>
    <w:rsid w:val="00AC7C42"/>
    <w:rsid w:val="00AC7C92"/>
    <w:rsid w:val="00AD0192"/>
    <w:rsid w:val="00AD01D0"/>
    <w:rsid w:val="00AD0601"/>
    <w:rsid w:val="00AD0A6C"/>
    <w:rsid w:val="00AD0AA3"/>
    <w:rsid w:val="00AD0BF3"/>
    <w:rsid w:val="00AD0C98"/>
    <w:rsid w:val="00AD0FDA"/>
    <w:rsid w:val="00AD10F4"/>
    <w:rsid w:val="00AD12A9"/>
    <w:rsid w:val="00AD1569"/>
    <w:rsid w:val="00AD17B3"/>
    <w:rsid w:val="00AD18BA"/>
    <w:rsid w:val="00AD193F"/>
    <w:rsid w:val="00AD19CE"/>
    <w:rsid w:val="00AD1A96"/>
    <w:rsid w:val="00AD1CE0"/>
    <w:rsid w:val="00AD2023"/>
    <w:rsid w:val="00AD20B5"/>
    <w:rsid w:val="00AD222D"/>
    <w:rsid w:val="00AD28BC"/>
    <w:rsid w:val="00AD2964"/>
    <w:rsid w:val="00AD2980"/>
    <w:rsid w:val="00AD2C60"/>
    <w:rsid w:val="00AD2ED0"/>
    <w:rsid w:val="00AD309C"/>
    <w:rsid w:val="00AD32D1"/>
    <w:rsid w:val="00AD363B"/>
    <w:rsid w:val="00AD3CCA"/>
    <w:rsid w:val="00AD3DEA"/>
    <w:rsid w:val="00AD3F94"/>
    <w:rsid w:val="00AD432A"/>
    <w:rsid w:val="00AD4359"/>
    <w:rsid w:val="00AD46A6"/>
    <w:rsid w:val="00AD46D5"/>
    <w:rsid w:val="00AD472F"/>
    <w:rsid w:val="00AD4812"/>
    <w:rsid w:val="00AD4A5A"/>
    <w:rsid w:val="00AD4DC6"/>
    <w:rsid w:val="00AD5063"/>
    <w:rsid w:val="00AD55D2"/>
    <w:rsid w:val="00AD5736"/>
    <w:rsid w:val="00AD5C37"/>
    <w:rsid w:val="00AD5C71"/>
    <w:rsid w:val="00AD5D58"/>
    <w:rsid w:val="00AD5FC3"/>
    <w:rsid w:val="00AD6512"/>
    <w:rsid w:val="00AD6BAC"/>
    <w:rsid w:val="00AD7504"/>
    <w:rsid w:val="00AD7892"/>
    <w:rsid w:val="00AD79A8"/>
    <w:rsid w:val="00AD7AEB"/>
    <w:rsid w:val="00AD7D56"/>
    <w:rsid w:val="00AD7DFA"/>
    <w:rsid w:val="00AE015C"/>
    <w:rsid w:val="00AE0384"/>
    <w:rsid w:val="00AE08D6"/>
    <w:rsid w:val="00AE0B5D"/>
    <w:rsid w:val="00AE0D04"/>
    <w:rsid w:val="00AE143B"/>
    <w:rsid w:val="00AE154F"/>
    <w:rsid w:val="00AE16F0"/>
    <w:rsid w:val="00AE1A02"/>
    <w:rsid w:val="00AE1C9A"/>
    <w:rsid w:val="00AE1E9C"/>
    <w:rsid w:val="00AE1F59"/>
    <w:rsid w:val="00AE2304"/>
    <w:rsid w:val="00AE27AC"/>
    <w:rsid w:val="00AE2B04"/>
    <w:rsid w:val="00AE2F51"/>
    <w:rsid w:val="00AE3022"/>
    <w:rsid w:val="00AE3218"/>
    <w:rsid w:val="00AE329E"/>
    <w:rsid w:val="00AE3558"/>
    <w:rsid w:val="00AE387F"/>
    <w:rsid w:val="00AE3CF3"/>
    <w:rsid w:val="00AE3EC7"/>
    <w:rsid w:val="00AE3EFC"/>
    <w:rsid w:val="00AE3F3D"/>
    <w:rsid w:val="00AE40E0"/>
    <w:rsid w:val="00AE4225"/>
    <w:rsid w:val="00AE4529"/>
    <w:rsid w:val="00AE4581"/>
    <w:rsid w:val="00AE478D"/>
    <w:rsid w:val="00AE4D9B"/>
    <w:rsid w:val="00AE4DBA"/>
    <w:rsid w:val="00AE4F07"/>
    <w:rsid w:val="00AE5129"/>
    <w:rsid w:val="00AE5383"/>
    <w:rsid w:val="00AE5D77"/>
    <w:rsid w:val="00AE5EA1"/>
    <w:rsid w:val="00AE62B6"/>
    <w:rsid w:val="00AE63D9"/>
    <w:rsid w:val="00AE6477"/>
    <w:rsid w:val="00AE6721"/>
    <w:rsid w:val="00AE672F"/>
    <w:rsid w:val="00AE6770"/>
    <w:rsid w:val="00AE6A1E"/>
    <w:rsid w:val="00AE6BE4"/>
    <w:rsid w:val="00AE6EAF"/>
    <w:rsid w:val="00AE7045"/>
    <w:rsid w:val="00AE71A5"/>
    <w:rsid w:val="00AE750E"/>
    <w:rsid w:val="00AE7677"/>
    <w:rsid w:val="00AE76FA"/>
    <w:rsid w:val="00AE77F2"/>
    <w:rsid w:val="00AE79B2"/>
    <w:rsid w:val="00AE7B24"/>
    <w:rsid w:val="00AE7BFB"/>
    <w:rsid w:val="00AF01CD"/>
    <w:rsid w:val="00AF02B4"/>
    <w:rsid w:val="00AF03C4"/>
    <w:rsid w:val="00AF03E1"/>
    <w:rsid w:val="00AF0564"/>
    <w:rsid w:val="00AF067A"/>
    <w:rsid w:val="00AF083C"/>
    <w:rsid w:val="00AF0949"/>
    <w:rsid w:val="00AF0CF7"/>
    <w:rsid w:val="00AF1128"/>
    <w:rsid w:val="00AF118C"/>
    <w:rsid w:val="00AF126E"/>
    <w:rsid w:val="00AF12DD"/>
    <w:rsid w:val="00AF1448"/>
    <w:rsid w:val="00AF1736"/>
    <w:rsid w:val="00AF1C5D"/>
    <w:rsid w:val="00AF1CEF"/>
    <w:rsid w:val="00AF1E4F"/>
    <w:rsid w:val="00AF2074"/>
    <w:rsid w:val="00AF214A"/>
    <w:rsid w:val="00AF2166"/>
    <w:rsid w:val="00AF22A0"/>
    <w:rsid w:val="00AF22CB"/>
    <w:rsid w:val="00AF2464"/>
    <w:rsid w:val="00AF2664"/>
    <w:rsid w:val="00AF286A"/>
    <w:rsid w:val="00AF2931"/>
    <w:rsid w:val="00AF293B"/>
    <w:rsid w:val="00AF3533"/>
    <w:rsid w:val="00AF35AE"/>
    <w:rsid w:val="00AF3AC0"/>
    <w:rsid w:val="00AF3B31"/>
    <w:rsid w:val="00AF40A1"/>
    <w:rsid w:val="00AF4180"/>
    <w:rsid w:val="00AF4211"/>
    <w:rsid w:val="00AF42D7"/>
    <w:rsid w:val="00AF45C2"/>
    <w:rsid w:val="00AF48F7"/>
    <w:rsid w:val="00AF4B53"/>
    <w:rsid w:val="00AF55CC"/>
    <w:rsid w:val="00AF5BFF"/>
    <w:rsid w:val="00AF6008"/>
    <w:rsid w:val="00AF6204"/>
    <w:rsid w:val="00AF6319"/>
    <w:rsid w:val="00AF6344"/>
    <w:rsid w:val="00AF6464"/>
    <w:rsid w:val="00AF69B1"/>
    <w:rsid w:val="00AF6C86"/>
    <w:rsid w:val="00AF6CE3"/>
    <w:rsid w:val="00AF6DC4"/>
    <w:rsid w:val="00AF6F1E"/>
    <w:rsid w:val="00AF7495"/>
    <w:rsid w:val="00AF74FD"/>
    <w:rsid w:val="00AF7802"/>
    <w:rsid w:val="00AF7817"/>
    <w:rsid w:val="00AF7863"/>
    <w:rsid w:val="00AF796F"/>
    <w:rsid w:val="00AF7BB3"/>
    <w:rsid w:val="00AF7BF6"/>
    <w:rsid w:val="00B00052"/>
    <w:rsid w:val="00B006FE"/>
    <w:rsid w:val="00B00712"/>
    <w:rsid w:val="00B007CB"/>
    <w:rsid w:val="00B00AFB"/>
    <w:rsid w:val="00B00B2C"/>
    <w:rsid w:val="00B00BE8"/>
    <w:rsid w:val="00B00F5C"/>
    <w:rsid w:val="00B011E8"/>
    <w:rsid w:val="00B013DC"/>
    <w:rsid w:val="00B0146E"/>
    <w:rsid w:val="00B014FA"/>
    <w:rsid w:val="00B01ACE"/>
    <w:rsid w:val="00B01DD9"/>
    <w:rsid w:val="00B01F10"/>
    <w:rsid w:val="00B021C9"/>
    <w:rsid w:val="00B022F4"/>
    <w:rsid w:val="00B02657"/>
    <w:rsid w:val="00B027B4"/>
    <w:rsid w:val="00B0295A"/>
    <w:rsid w:val="00B02A35"/>
    <w:rsid w:val="00B02AA9"/>
    <w:rsid w:val="00B02C04"/>
    <w:rsid w:val="00B02C8A"/>
    <w:rsid w:val="00B02FA3"/>
    <w:rsid w:val="00B0304D"/>
    <w:rsid w:val="00B03273"/>
    <w:rsid w:val="00B03498"/>
    <w:rsid w:val="00B03771"/>
    <w:rsid w:val="00B03802"/>
    <w:rsid w:val="00B04218"/>
    <w:rsid w:val="00B048E1"/>
    <w:rsid w:val="00B04D4D"/>
    <w:rsid w:val="00B04E62"/>
    <w:rsid w:val="00B04E71"/>
    <w:rsid w:val="00B0504B"/>
    <w:rsid w:val="00B05084"/>
    <w:rsid w:val="00B05A20"/>
    <w:rsid w:val="00B05B8C"/>
    <w:rsid w:val="00B069BB"/>
    <w:rsid w:val="00B06AD3"/>
    <w:rsid w:val="00B06C13"/>
    <w:rsid w:val="00B06E4E"/>
    <w:rsid w:val="00B06EC3"/>
    <w:rsid w:val="00B071FB"/>
    <w:rsid w:val="00B07885"/>
    <w:rsid w:val="00B07ABA"/>
    <w:rsid w:val="00B07ED2"/>
    <w:rsid w:val="00B1002E"/>
    <w:rsid w:val="00B1050B"/>
    <w:rsid w:val="00B105ED"/>
    <w:rsid w:val="00B10A27"/>
    <w:rsid w:val="00B10D0E"/>
    <w:rsid w:val="00B10D63"/>
    <w:rsid w:val="00B10F9D"/>
    <w:rsid w:val="00B10FD6"/>
    <w:rsid w:val="00B11481"/>
    <w:rsid w:val="00B11574"/>
    <w:rsid w:val="00B11594"/>
    <w:rsid w:val="00B1170D"/>
    <w:rsid w:val="00B118DF"/>
    <w:rsid w:val="00B11CFA"/>
    <w:rsid w:val="00B12033"/>
    <w:rsid w:val="00B120A2"/>
    <w:rsid w:val="00B122D0"/>
    <w:rsid w:val="00B12502"/>
    <w:rsid w:val="00B12523"/>
    <w:rsid w:val="00B1296C"/>
    <w:rsid w:val="00B12A52"/>
    <w:rsid w:val="00B1347A"/>
    <w:rsid w:val="00B1355C"/>
    <w:rsid w:val="00B139B6"/>
    <w:rsid w:val="00B13AF0"/>
    <w:rsid w:val="00B13BF3"/>
    <w:rsid w:val="00B13D0B"/>
    <w:rsid w:val="00B13D48"/>
    <w:rsid w:val="00B13D50"/>
    <w:rsid w:val="00B142A3"/>
    <w:rsid w:val="00B14306"/>
    <w:rsid w:val="00B14783"/>
    <w:rsid w:val="00B14903"/>
    <w:rsid w:val="00B157F9"/>
    <w:rsid w:val="00B1587C"/>
    <w:rsid w:val="00B1592D"/>
    <w:rsid w:val="00B15B4A"/>
    <w:rsid w:val="00B15C49"/>
    <w:rsid w:val="00B15C67"/>
    <w:rsid w:val="00B15E81"/>
    <w:rsid w:val="00B15E96"/>
    <w:rsid w:val="00B16317"/>
    <w:rsid w:val="00B16451"/>
    <w:rsid w:val="00B164C2"/>
    <w:rsid w:val="00B1660A"/>
    <w:rsid w:val="00B16653"/>
    <w:rsid w:val="00B166CD"/>
    <w:rsid w:val="00B1681E"/>
    <w:rsid w:val="00B17295"/>
    <w:rsid w:val="00B1760C"/>
    <w:rsid w:val="00B176FE"/>
    <w:rsid w:val="00B17907"/>
    <w:rsid w:val="00B17C8D"/>
    <w:rsid w:val="00B17DEF"/>
    <w:rsid w:val="00B17F58"/>
    <w:rsid w:val="00B17FBC"/>
    <w:rsid w:val="00B20059"/>
    <w:rsid w:val="00B2015F"/>
    <w:rsid w:val="00B20256"/>
    <w:rsid w:val="00B20651"/>
    <w:rsid w:val="00B2073D"/>
    <w:rsid w:val="00B2085B"/>
    <w:rsid w:val="00B20B57"/>
    <w:rsid w:val="00B20D09"/>
    <w:rsid w:val="00B20EED"/>
    <w:rsid w:val="00B21254"/>
    <w:rsid w:val="00B21418"/>
    <w:rsid w:val="00B218D8"/>
    <w:rsid w:val="00B21B40"/>
    <w:rsid w:val="00B21C12"/>
    <w:rsid w:val="00B221CA"/>
    <w:rsid w:val="00B2231E"/>
    <w:rsid w:val="00B22490"/>
    <w:rsid w:val="00B2252B"/>
    <w:rsid w:val="00B225BD"/>
    <w:rsid w:val="00B2261D"/>
    <w:rsid w:val="00B227F2"/>
    <w:rsid w:val="00B228CA"/>
    <w:rsid w:val="00B22C7F"/>
    <w:rsid w:val="00B22DD5"/>
    <w:rsid w:val="00B22FE0"/>
    <w:rsid w:val="00B233AD"/>
    <w:rsid w:val="00B23912"/>
    <w:rsid w:val="00B23BFA"/>
    <w:rsid w:val="00B24081"/>
    <w:rsid w:val="00B240FB"/>
    <w:rsid w:val="00B24146"/>
    <w:rsid w:val="00B2426A"/>
    <w:rsid w:val="00B2455D"/>
    <w:rsid w:val="00B24643"/>
    <w:rsid w:val="00B24853"/>
    <w:rsid w:val="00B24943"/>
    <w:rsid w:val="00B251B1"/>
    <w:rsid w:val="00B25504"/>
    <w:rsid w:val="00B25832"/>
    <w:rsid w:val="00B25B54"/>
    <w:rsid w:val="00B25B94"/>
    <w:rsid w:val="00B260CD"/>
    <w:rsid w:val="00B26608"/>
    <w:rsid w:val="00B2674D"/>
    <w:rsid w:val="00B26855"/>
    <w:rsid w:val="00B271CB"/>
    <w:rsid w:val="00B2753C"/>
    <w:rsid w:val="00B2757F"/>
    <w:rsid w:val="00B2763F"/>
    <w:rsid w:val="00B27AAC"/>
    <w:rsid w:val="00B27AD1"/>
    <w:rsid w:val="00B27BE8"/>
    <w:rsid w:val="00B27C1C"/>
    <w:rsid w:val="00B27FDB"/>
    <w:rsid w:val="00B3023E"/>
    <w:rsid w:val="00B30651"/>
    <w:rsid w:val="00B30929"/>
    <w:rsid w:val="00B30FCF"/>
    <w:rsid w:val="00B31360"/>
    <w:rsid w:val="00B31361"/>
    <w:rsid w:val="00B31650"/>
    <w:rsid w:val="00B31CF4"/>
    <w:rsid w:val="00B31D03"/>
    <w:rsid w:val="00B31E78"/>
    <w:rsid w:val="00B3202F"/>
    <w:rsid w:val="00B32299"/>
    <w:rsid w:val="00B3230B"/>
    <w:rsid w:val="00B32840"/>
    <w:rsid w:val="00B32985"/>
    <w:rsid w:val="00B329BB"/>
    <w:rsid w:val="00B32A0C"/>
    <w:rsid w:val="00B330D9"/>
    <w:rsid w:val="00B33209"/>
    <w:rsid w:val="00B33286"/>
    <w:rsid w:val="00B332BD"/>
    <w:rsid w:val="00B333C3"/>
    <w:rsid w:val="00B33584"/>
    <w:rsid w:val="00B338BB"/>
    <w:rsid w:val="00B3395C"/>
    <w:rsid w:val="00B3398D"/>
    <w:rsid w:val="00B33BD1"/>
    <w:rsid w:val="00B33FB5"/>
    <w:rsid w:val="00B34334"/>
    <w:rsid w:val="00B34538"/>
    <w:rsid w:val="00B34AB3"/>
    <w:rsid w:val="00B34B1D"/>
    <w:rsid w:val="00B34C28"/>
    <w:rsid w:val="00B34CF9"/>
    <w:rsid w:val="00B34DC1"/>
    <w:rsid w:val="00B3503E"/>
    <w:rsid w:val="00B3536D"/>
    <w:rsid w:val="00B3589D"/>
    <w:rsid w:val="00B358FF"/>
    <w:rsid w:val="00B35A7A"/>
    <w:rsid w:val="00B35B6A"/>
    <w:rsid w:val="00B35CE5"/>
    <w:rsid w:val="00B35DAC"/>
    <w:rsid w:val="00B35EB7"/>
    <w:rsid w:val="00B360C4"/>
    <w:rsid w:val="00B3612E"/>
    <w:rsid w:val="00B36316"/>
    <w:rsid w:val="00B36489"/>
    <w:rsid w:val="00B364B3"/>
    <w:rsid w:val="00B36596"/>
    <w:rsid w:val="00B36625"/>
    <w:rsid w:val="00B36661"/>
    <w:rsid w:val="00B368C9"/>
    <w:rsid w:val="00B369E7"/>
    <w:rsid w:val="00B36BEB"/>
    <w:rsid w:val="00B372AA"/>
    <w:rsid w:val="00B374E7"/>
    <w:rsid w:val="00B37812"/>
    <w:rsid w:val="00B37A2A"/>
    <w:rsid w:val="00B37EF0"/>
    <w:rsid w:val="00B401B5"/>
    <w:rsid w:val="00B40389"/>
    <w:rsid w:val="00B40445"/>
    <w:rsid w:val="00B40615"/>
    <w:rsid w:val="00B409E0"/>
    <w:rsid w:val="00B40D10"/>
    <w:rsid w:val="00B40E05"/>
    <w:rsid w:val="00B4151A"/>
    <w:rsid w:val="00B4161F"/>
    <w:rsid w:val="00B41888"/>
    <w:rsid w:val="00B41900"/>
    <w:rsid w:val="00B41C10"/>
    <w:rsid w:val="00B41DBC"/>
    <w:rsid w:val="00B41EE7"/>
    <w:rsid w:val="00B41FCB"/>
    <w:rsid w:val="00B421E9"/>
    <w:rsid w:val="00B425C2"/>
    <w:rsid w:val="00B42EFD"/>
    <w:rsid w:val="00B43192"/>
    <w:rsid w:val="00B432F6"/>
    <w:rsid w:val="00B433B7"/>
    <w:rsid w:val="00B43401"/>
    <w:rsid w:val="00B4344A"/>
    <w:rsid w:val="00B434A7"/>
    <w:rsid w:val="00B43608"/>
    <w:rsid w:val="00B436B1"/>
    <w:rsid w:val="00B43975"/>
    <w:rsid w:val="00B43DE9"/>
    <w:rsid w:val="00B4400A"/>
    <w:rsid w:val="00B440DB"/>
    <w:rsid w:val="00B443AB"/>
    <w:rsid w:val="00B4444F"/>
    <w:rsid w:val="00B44461"/>
    <w:rsid w:val="00B4500A"/>
    <w:rsid w:val="00B45162"/>
    <w:rsid w:val="00B453B3"/>
    <w:rsid w:val="00B458D0"/>
    <w:rsid w:val="00B4592D"/>
    <w:rsid w:val="00B45951"/>
    <w:rsid w:val="00B45982"/>
    <w:rsid w:val="00B45A52"/>
    <w:rsid w:val="00B45B68"/>
    <w:rsid w:val="00B45D05"/>
    <w:rsid w:val="00B46175"/>
    <w:rsid w:val="00B46445"/>
    <w:rsid w:val="00B4645B"/>
    <w:rsid w:val="00B465F5"/>
    <w:rsid w:val="00B46753"/>
    <w:rsid w:val="00B46841"/>
    <w:rsid w:val="00B46EE3"/>
    <w:rsid w:val="00B473D5"/>
    <w:rsid w:val="00B5019E"/>
    <w:rsid w:val="00B5047F"/>
    <w:rsid w:val="00B507BE"/>
    <w:rsid w:val="00B5151A"/>
    <w:rsid w:val="00B5168D"/>
    <w:rsid w:val="00B51838"/>
    <w:rsid w:val="00B51901"/>
    <w:rsid w:val="00B51B52"/>
    <w:rsid w:val="00B51D8C"/>
    <w:rsid w:val="00B51EE2"/>
    <w:rsid w:val="00B51EF0"/>
    <w:rsid w:val="00B5273F"/>
    <w:rsid w:val="00B52975"/>
    <w:rsid w:val="00B52A1A"/>
    <w:rsid w:val="00B53051"/>
    <w:rsid w:val="00B536C5"/>
    <w:rsid w:val="00B53A25"/>
    <w:rsid w:val="00B54020"/>
    <w:rsid w:val="00B542B3"/>
    <w:rsid w:val="00B5436B"/>
    <w:rsid w:val="00B54693"/>
    <w:rsid w:val="00B546D3"/>
    <w:rsid w:val="00B547A3"/>
    <w:rsid w:val="00B548B7"/>
    <w:rsid w:val="00B54CBE"/>
    <w:rsid w:val="00B5502D"/>
    <w:rsid w:val="00B5505F"/>
    <w:rsid w:val="00B550C9"/>
    <w:rsid w:val="00B55135"/>
    <w:rsid w:val="00B557DF"/>
    <w:rsid w:val="00B55D4E"/>
    <w:rsid w:val="00B564F3"/>
    <w:rsid w:val="00B56C38"/>
    <w:rsid w:val="00B570F0"/>
    <w:rsid w:val="00B57220"/>
    <w:rsid w:val="00B573BE"/>
    <w:rsid w:val="00B574BE"/>
    <w:rsid w:val="00B574C3"/>
    <w:rsid w:val="00B577BB"/>
    <w:rsid w:val="00B57929"/>
    <w:rsid w:val="00B57948"/>
    <w:rsid w:val="00B57E33"/>
    <w:rsid w:val="00B60076"/>
    <w:rsid w:val="00B6008B"/>
    <w:rsid w:val="00B600E5"/>
    <w:rsid w:val="00B6042A"/>
    <w:rsid w:val="00B60713"/>
    <w:rsid w:val="00B60773"/>
    <w:rsid w:val="00B60904"/>
    <w:rsid w:val="00B60D56"/>
    <w:rsid w:val="00B61118"/>
    <w:rsid w:val="00B61842"/>
    <w:rsid w:val="00B61A9B"/>
    <w:rsid w:val="00B627B9"/>
    <w:rsid w:val="00B630AB"/>
    <w:rsid w:val="00B631B4"/>
    <w:rsid w:val="00B63375"/>
    <w:rsid w:val="00B6345B"/>
    <w:rsid w:val="00B6350C"/>
    <w:rsid w:val="00B63777"/>
    <w:rsid w:val="00B63A6A"/>
    <w:rsid w:val="00B63D3E"/>
    <w:rsid w:val="00B6405E"/>
    <w:rsid w:val="00B6441D"/>
    <w:rsid w:val="00B64420"/>
    <w:rsid w:val="00B64446"/>
    <w:rsid w:val="00B645A6"/>
    <w:rsid w:val="00B64DBC"/>
    <w:rsid w:val="00B6520A"/>
    <w:rsid w:val="00B65419"/>
    <w:rsid w:val="00B65584"/>
    <w:rsid w:val="00B65916"/>
    <w:rsid w:val="00B66023"/>
    <w:rsid w:val="00B660E2"/>
    <w:rsid w:val="00B664C7"/>
    <w:rsid w:val="00B665DF"/>
    <w:rsid w:val="00B66789"/>
    <w:rsid w:val="00B66795"/>
    <w:rsid w:val="00B668FF"/>
    <w:rsid w:val="00B673FF"/>
    <w:rsid w:val="00B67519"/>
    <w:rsid w:val="00B6759E"/>
    <w:rsid w:val="00B6789E"/>
    <w:rsid w:val="00B67B29"/>
    <w:rsid w:val="00B67FC6"/>
    <w:rsid w:val="00B7017D"/>
    <w:rsid w:val="00B702FE"/>
    <w:rsid w:val="00B70903"/>
    <w:rsid w:val="00B70AE8"/>
    <w:rsid w:val="00B70CFB"/>
    <w:rsid w:val="00B713D8"/>
    <w:rsid w:val="00B71836"/>
    <w:rsid w:val="00B72140"/>
    <w:rsid w:val="00B721C5"/>
    <w:rsid w:val="00B724E9"/>
    <w:rsid w:val="00B72514"/>
    <w:rsid w:val="00B72691"/>
    <w:rsid w:val="00B72867"/>
    <w:rsid w:val="00B72BA3"/>
    <w:rsid w:val="00B72DCB"/>
    <w:rsid w:val="00B72FEA"/>
    <w:rsid w:val="00B73038"/>
    <w:rsid w:val="00B7344A"/>
    <w:rsid w:val="00B73656"/>
    <w:rsid w:val="00B737D0"/>
    <w:rsid w:val="00B739F6"/>
    <w:rsid w:val="00B73B86"/>
    <w:rsid w:val="00B73D96"/>
    <w:rsid w:val="00B73DCD"/>
    <w:rsid w:val="00B73F64"/>
    <w:rsid w:val="00B74205"/>
    <w:rsid w:val="00B742D5"/>
    <w:rsid w:val="00B74312"/>
    <w:rsid w:val="00B7444A"/>
    <w:rsid w:val="00B744C4"/>
    <w:rsid w:val="00B74B29"/>
    <w:rsid w:val="00B7508A"/>
    <w:rsid w:val="00B750A8"/>
    <w:rsid w:val="00B755D5"/>
    <w:rsid w:val="00B75787"/>
    <w:rsid w:val="00B7595F"/>
    <w:rsid w:val="00B75B77"/>
    <w:rsid w:val="00B75CE1"/>
    <w:rsid w:val="00B76720"/>
    <w:rsid w:val="00B7686F"/>
    <w:rsid w:val="00B76DB1"/>
    <w:rsid w:val="00B76F6A"/>
    <w:rsid w:val="00B76FAC"/>
    <w:rsid w:val="00B7706B"/>
    <w:rsid w:val="00B770CB"/>
    <w:rsid w:val="00B7710C"/>
    <w:rsid w:val="00B77270"/>
    <w:rsid w:val="00B77405"/>
    <w:rsid w:val="00B775FC"/>
    <w:rsid w:val="00B77627"/>
    <w:rsid w:val="00B77971"/>
    <w:rsid w:val="00B77C5C"/>
    <w:rsid w:val="00B77E41"/>
    <w:rsid w:val="00B80180"/>
    <w:rsid w:val="00B803A8"/>
    <w:rsid w:val="00B8059D"/>
    <w:rsid w:val="00B8080F"/>
    <w:rsid w:val="00B80861"/>
    <w:rsid w:val="00B80F40"/>
    <w:rsid w:val="00B81189"/>
    <w:rsid w:val="00B8147B"/>
    <w:rsid w:val="00B81A6C"/>
    <w:rsid w:val="00B81E6A"/>
    <w:rsid w:val="00B81ED8"/>
    <w:rsid w:val="00B82231"/>
    <w:rsid w:val="00B82391"/>
    <w:rsid w:val="00B825E7"/>
    <w:rsid w:val="00B82FFD"/>
    <w:rsid w:val="00B830AD"/>
    <w:rsid w:val="00B83515"/>
    <w:rsid w:val="00B83BB8"/>
    <w:rsid w:val="00B83C21"/>
    <w:rsid w:val="00B83E81"/>
    <w:rsid w:val="00B83E8A"/>
    <w:rsid w:val="00B8400F"/>
    <w:rsid w:val="00B8453F"/>
    <w:rsid w:val="00B8477A"/>
    <w:rsid w:val="00B84864"/>
    <w:rsid w:val="00B84877"/>
    <w:rsid w:val="00B84CBA"/>
    <w:rsid w:val="00B84D5C"/>
    <w:rsid w:val="00B850E4"/>
    <w:rsid w:val="00B85186"/>
    <w:rsid w:val="00B85198"/>
    <w:rsid w:val="00B85578"/>
    <w:rsid w:val="00B85689"/>
    <w:rsid w:val="00B85811"/>
    <w:rsid w:val="00B85870"/>
    <w:rsid w:val="00B85DE5"/>
    <w:rsid w:val="00B86005"/>
    <w:rsid w:val="00B862A0"/>
    <w:rsid w:val="00B86628"/>
    <w:rsid w:val="00B86662"/>
    <w:rsid w:val="00B8686F"/>
    <w:rsid w:val="00B8707C"/>
    <w:rsid w:val="00B87281"/>
    <w:rsid w:val="00B87323"/>
    <w:rsid w:val="00B87867"/>
    <w:rsid w:val="00B90106"/>
    <w:rsid w:val="00B9020E"/>
    <w:rsid w:val="00B9045C"/>
    <w:rsid w:val="00B907B7"/>
    <w:rsid w:val="00B90986"/>
    <w:rsid w:val="00B909B4"/>
    <w:rsid w:val="00B90C92"/>
    <w:rsid w:val="00B90E12"/>
    <w:rsid w:val="00B90F73"/>
    <w:rsid w:val="00B9169D"/>
    <w:rsid w:val="00B91922"/>
    <w:rsid w:val="00B91B85"/>
    <w:rsid w:val="00B91BD8"/>
    <w:rsid w:val="00B91C2A"/>
    <w:rsid w:val="00B92127"/>
    <w:rsid w:val="00B922D9"/>
    <w:rsid w:val="00B926BA"/>
    <w:rsid w:val="00B92843"/>
    <w:rsid w:val="00B928F4"/>
    <w:rsid w:val="00B92B30"/>
    <w:rsid w:val="00B92D67"/>
    <w:rsid w:val="00B92E52"/>
    <w:rsid w:val="00B92E91"/>
    <w:rsid w:val="00B931E8"/>
    <w:rsid w:val="00B9366C"/>
    <w:rsid w:val="00B93B14"/>
    <w:rsid w:val="00B93B59"/>
    <w:rsid w:val="00B93E5A"/>
    <w:rsid w:val="00B9406A"/>
    <w:rsid w:val="00B941F5"/>
    <w:rsid w:val="00B947C9"/>
    <w:rsid w:val="00B948DA"/>
    <w:rsid w:val="00B94E8B"/>
    <w:rsid w:val="00B950D8"/>
    <w:rsid w:val="00B9520E"/>
    <w:rsid w:val="00B95387"/>
    <w:rsid w:val="00B953A9"/>
    <w:rsid w:val="00B95413"/>
    <w:rsid w:val="00B95521"/>
    <w:rsid w:val="00B95614"/>
    <w:rsid w:val="00B9575B"/>
    <w:rsid w:val="00B95D34"/>
    <w:rsid w:val="00B95E0D"/>
    <w:rsid w:val="00B960D3"/>
    <w:rsid w:val="00B965B0"/>
    <w:rsid w:val="00B96678"/>
    <w:rsid w:val="00B96C1A"/>
    <w:rsid w:val="00B96C99"/>
    <w:rsid w:val="00B96EC3"/>
    <w:rsid w:val="00B97496"/>
    <w:rsid w:val="00B97595"/>
    <w:rsid w:val="00BA0413"/>
    <w:rsid w:val="00BA0751"/>
    <w:rsid w:val="00BA0975"/>
    <w:rsid w:val="00BA098E"/>
    <w:rsid w:val="00BA0B3F"/>
    <w:rsid w:val="00BA0DBE"/>
    <w:rsid w:val="00BA0E3D"/>
    <w:rsid w:val="00BA10A9"/>
    <w:rsid w:val="00BA1661"/>
    <w:rsid w:val="00BA17A3"/>
    <w:rsid w:val="00BA1904"/>
    <w:rsid w:val="00BA1952"/>
    <w:rsid w:val="00BA1A02"/>
    <w:rsid w:val="00BA1BE8"/>
    <w:rsid w:val="00BA1C90"/>
    <w:rsid w:val="00BA1E55"/>
    <w:rsid w:val="00BA2065"/>
    <w:rsid w:val="00BA2067"/>
    <w:rsid w:val="00BA2280"/>
    <w:rsid w:val="00BA235F"/>
    <w:rsid w:val="00BA2484"/>
    <w:rsid w:val="00BA285A"/>
    <w:rsid w:val="00BA2A08"/>
    <w:rsid w:val="00BA2CB7"/>
    <w:rsid w:val="00BA2E38"/>
    <w:rsid w:val="00BA36B0"/>
    <w:rsid w:val="00BA3903"/>
    <w:rsid w:val="00BA3D83"/>
    <w:rsid w:val="00BA3FA6"/>
    <w:rsid w:val="00BA4325"/>
    <w:rsid w:val="00BA4425"/>
    <w:rsid w:val="00BA55C2"/>
    <w:rsid w:val="00BA56D2"/>
    <w:rsid w:val="00BA5CDA"/>
    <w:rsid w:val="00BA619A"/>
    <w:rsid w:val="00BA6201"/>
    <w:rsid w:val="00BA62BF"/>
    <w:rsid w:val="00BA675F"/>
    <w:rsid w:val="00BA688F"/>
    <w:rsid w:val="00BA6B3D"/>
    <w:rsid w:val="00BA6E13"/>
    <w:rsid w:val="00BA7027"/>
    <w:rsid w:val="00BA73F3"/>
    <w:rsid w:val="00BA7540"/>
    <w:rsid w:val="00BA75C6"/>
    <w:rsid w:val="00BA76A3"/>
    <w:rsid w:val="00BA76E0"/>
    <w:rsid w:val="00BA7A4B"/>
    <w:rsid w:val="00BA7AF0"/>
    <w:rsid w:val="00BA7C75"/>
    <w:rsid w:val="00BB0458"/>
    <w:rsid w:val="00BB0488"/>
    <w:rsid w:val="00BB081A"/>
    <w:rsid w:val="00BB0993"/>
    <w:rsid w:val="00BB107B"/>
    <w:rsid w:val="00BB170A"/>
    <w:rsid w:val="00BB1B0F"/>
    <w:rsid w:val="00BB1E0C"/>
    <w:rsid w:val="00BB1F21"/>
    <w:rsid w:val="00BB1FDC"/>
    <w:rsid w:val="00BB2085"/>
    <w:rsid w:val="00BB20FE"/>
    <w:rsid w:val="00BB2161"/>
    <w:rsid w:val="00BB247D"/>
    <w:rsid w:val="00BB2558"/>
    <w:rsid w:val="00BB25A3"/>
    <w:rsid w:val="00BB25C2"/>
    <w:rsid w:val="00BB28AC"/>
    <w:rsid w:val="00BB28DF"/>
    <w:rsid w:val="00BB2A13"/>
    <w:rsid w:val="00BB2A25"/>
    <w:rsid w:val="00BB2A4D"/>
    <w:rsid w:val="00BB2E04"/>
    <w:rsid w:val="00BB2FEC"/>
    <w:rsid w:val="00BB3137"/>
    <w:rsid w:val="00BB3865"/>
    <w:rsid w:val="00BB3E66"/>
    <w:rsid w:val="00BB4643"/>
    <w:rsid w:val="00BB483D"/>
    <w:rsid w:val="00BB48DA"/>
    <w:rsid w:val="00BB4A09"/>
    <w:rsid w:val="00BB4E8D"/>
    <w:rsid w:val="00BB51E9"/>
    <w:rsid w:val="00BB51F8"/>
    <w:rsid w:val="00BB5248"/>
    <w:rsid w:val="00BB56B4"/>
    <w:rsid w:val="00BB5F07"/>
    <w:rsid w:val="00BB6044"/>
    <w:rsid w:val="00BB645E"/>
    <w:rsid w:val="00BB6479"/>
    <w:rsid w:val="00BB673A"/>
    <w:rsid w:val="00BB677D"/>
    <w:rsid w:val="00BB6814"/>
    <w:rsid w:val="00BB6852"/>
    <w:rsid w:val="00BB6D44"/>
    <w:rsid w:val="00BB6FD3"/>
    <w:rsid w:val="00BB709D"/>
    <w:rsid w:val="00BB719D"/>
    <w:rsid w:val="00BB71D1"/>
    <w:rsid w:val="00BB78FF"/>
    <w:rsid w:val="00BB7C5E"/>
    <w:rsid w:val="00BB7EEB"/>
    <w:rsid w:val="00BB7F11"/>
    <w:rsid w:val="00BC04DD"/>
    <w:rsid w:val="00BC07AB"/>
    <w:rsid w:val="00BC0AC7"/>
    <w:rsid w:val="00BC0B67"/>
    <w:rsid w:val="00BC0D5C"/>
    <w:rsid w:val="00BC0DB2"/>
    <w:rsid w:val="00BC0E0B"/>
    <w:rsid w:val="00BC0E12"/>
    <w:rsid w:val="00BC0FDC"/>
    <w:rsid w:val="00BC0FE6"/>
    <w:rsid w:val="00BC10E4"/>
    <w:rsid w:val="00BC1309"/>
    <w:rsid w:val="00BC1916"/>
    <w:rsid w:val="00BC2093"/>
    <w:rsid w:val="00BC2365"/>
    <w:rsid w:val="00BC2542"/>
    <w:rsid w:val="00BC304A"/>
    <w:rsid w:val="00BC3053"/>
    <w:rsid w:val="00BC3D12"/>
    <w:rsid w:val="00BC3FA0"/>
    <w:rsid w:val="00BC40C9"/>
    <w:rsid w:val="00BC4CC6"/>
    <w:rsid w:val="00BC4D2E"/>
    <w:rsid w:val="00BC5454"/>
    <w:rsid w:val="00BC5651"/>
    <w:rsid w:val="00BC5866"/>
    <w:rsid w:val="00BC5AD6"/>
    <w:rsid w:val="00BC5AEC"/>
    <w:rsid w:val="00BC6058"/>
    <w:rsid w:val="00BC6091"/>
    <w:rsid w:val="00BC6592"/>
    <w:rsid w:val="00BC66B0"/>
    <w:rsid w:val="00BC6A81"/>
    <w:rsid w:val="00BC6AB6"/>
    <w:rsid w:val="00BC6AF1"/>
    <w:rsid w:val="00BC6B4A"/>
    <w:rsid w:val="00BC6F41"/>
    <w:rsid w:val="00BC704A"/>
    <w:rsid w:val="00BC707D"/>
    <w:rsid w:val="00BC70B9"/>
    <w:rsid w:val="00BC718A"/>
    <w:rsid w:val="00BC798E"/>
    <w:rsid w:val="00BC7B7F"/>
    <w:rsid w:val="00BC7B87"/>
    <w:rsid w:val="00BC7C04"/>
    <w:rsid w:val="00BD0032"/>
    <w:rsid w:val="00BD0186"/>
    <w:rsid w:val="00BD0690"/>
    <w:rsid w:val="00BD0707"/>
    <w:rsid w:val="00BD0858"/>
    <w:rsid w:val="00BD087F"/>
    <w:rsid w:val="00BD0905"/>
    <w:rsid w:val="00BD09AE"/>
    <w:rsid w:val="00BD0B02"/>
    <w:rsid w:val="00BD0B60"/>
    <w:rsid w:val="00BD0BF1"/>
    <w:rsid w:val="00BD0C0D"/>
    <w:rsid w:val="00BD1654"/>
    <w:rsid w:val="00BD1A86"/>
    <w:rsid w:val="00BD2652"/>
    <w:rsid w:val="00BD2781"/>
    <w:rsid w:val="00BD2902"/>
    <w:rsid w:val="00BD297A"/>
    <w:rsid w:val="00BD2CDA"/>
    <w:rsid w:val="00BD310E"/>
    <w:rsid w:val="00BD32B6"/>
    <w:rsid w:val="00BD358D"/>
    <w:rsid w:val="00BD37F3"/>
    <w:rsid w:val="00BD3833"/>
    <w:rsid w:val="00BD393F"/>
    <w:rsid w:val="00BD3BEF"/>
    <w:rsid w:val="00BD3CD3"/>
    <w:rsid w:val="00BD3D28"/>
    <w:rsid w:val="00BD3E8D"/>
    <w:rsid w:val="00BD400D"/>
    <w:rsid w:val="00BD4259"/>
    <w:rsid w:val="00BD44F4"/>
    <w:rsid w:val="00BD46C1"/>
    <w:rsid w:val="00BD47E2"/>
    <w:rsid w:val="00BD47F4"/>
    <w:rsid w:val="00BD48AC"/>
    <w:rsid w:val="00BD495D"/>
    <w:rsid w:val="00BD4B50"/>
    <w:rsid w:val="00BD4CD8"/>
    <w:rsid w:val="00BD56B8"/>
    <w:rsid w:val="00BD5880"/>
    <w:rsid w:val="00BD5936"/>
    <w:rsid w:val="00BD5ED9"/>
    <w:rsid w:val="00BD5F1A"/>
    <w:rsid w:val="00BD624C"/>
    <w:rsid w:val="00BD635D"/>
    <w:rsid w:val="00BD673A"/>
    <w:rsid w:val="00BD6977"/>
    <w:rsid w:val="00BD6D7C"/>
    <w:rsid w:val="00BD6F7C"/>
    <w:rsid w:val="00BD6FDE"/>
    <w:rsid w:val="00BD7337"/>
    <w:rsid w:val="00BD738D"/>
    <w:rsid w:val="00BD73D4"/>
    <w:rsid w:val="00BD76EC"/>
    <w:rsid w:val="00BD7E79"/>
    <w:rsid w:val="00BE0160"/>
    <w:rsid w:val="00BE02A2"/>
    <w:rsid w:val="00BE03DD"/>
    <w:rsid w:val="00BE0808"/>
    <w:rsid w:val="00BE0F29"/>
    <w:rsid w:val="00BE1075"/>
    <w:rsid w:val="00BE1234"/>
    <w:rsid w:val="00BE1354"/>
    <w:rsid w:val="00BE14BA"/>
    <w:rsid w:val="00BE15DB"/>
    <w:rsid w:val="00BE19D0"/>
    <w:rsid w:val="00BE19FA"/>
    <w:rsid w:val="00BE19FC"/>
    <w:rsid w:val="00BE1F30"/>
    <w:rsid w:val="00BE1FA0"/>
    <w:rsid w:val="00BE2311"/>
    <w:rsid w:val="00BE23E7"/>
    <w:rsid w:val="00BE29CF"/>
    <w:rsid w:val="00BE2C6E"/>
    <w:rsid w:val="00BE2E73"/>
    <w:rsid w:val="00BE2FA6"/>
    <w:rsid w:val="00BE321C"/>
    <w:rsid w:val="00BE333F"/>
    <w:rsid w:val="00BE37EF"/>
    <w:rsid w:val="00BE38DE"/>
    <w:rsid w:val="00BE38F5"/>
    <w:rsid w:val="00BE3DED"/>
    <w:rsid w:val="00BE3E32"/>
    <w:rsid w:val="00BE4011"/>
    <w:rsid w:val="00BE405F"/>
    <w:rsid w:val="00BE4675"/>
    <w:rsid w:val="00BE489B"/>
    <w:rsid w:val="00BE4955"/>
    <w:rsid w:val="00BE4A47"/>
    <w:rsid w:val="00BE4AB7"/>
    <w:rsid w:val="00BE4BAA"/>
    <w:rsid w:val="00BE4C04"/>
    <w:rsid w:val="00BE4E3E"/>
    <w:rsid w:val="00BE4F6A"/>
    <w:rsid w:val="00BE4FF0"/>
    <w:rsid w:val="00BE5091"/>
    <w:rsid w:val="00BE5245"/>
    <w:rsid w:val="00BE528C"/>
    <w:rsid w:val="00BE5B02"/>
    <w:rsid w:val="00BE5C0C"/>
    <w:rsid w:val="00BE5D51"/>
    <w:rsid w:val="00BE5E17"/>
    <w:rsid w:val="00BE5F5B"/>
    <w:rsid w:val="00BE61D8"/>
    <w:rsid w:val="00BE6350"/>
    <w:rsid w:val="00BE64DD"/>
    <w:rsid w:val="00BE65F3"/>
    <w:rsid w:val="00BE6E07"/>
    <w:rsid w:val="00BE700E"/>
    <w:rsid w:val="00BE7114"/>
    <w:rsid w:val="00BE718C"/>
    <w:rsid w:val="00BE73A3"/>
    <w:rsid w:val="00BE7406"/>
    <w:rsid w:val="00BE758B"/>
    <w:rsid w:val="00BE7603"/>
    <w:rsid w:val="00BE76C2"/>
    <w:rsid w:val="00BE77AE"/>
    <w:rsid w:val="00BE7D19"/>
    <w:rsid w:val="00BE7D5E"/>
    <w:rsid w:val="00BF0063"/>
    <w:rsid w:val="00BF02B9"/>
    <w:rsid w:val="00BF06DD"/>
    <w:rsid w:val="00BF09AA"/>
    <w:rsid w:val="00BF0B8A"/>
    <w:rsid w:val="00BF0C58"/>
    <w:rsid w:val="00BF12CC"/>
    <w:rsid w:val="00BF1815"/>
    <w:rsid w:val="00BF1A3E"/>
    <w:rsid w:val="00BF1ED7"/>
    <w:rsid w:val="00BF23E4"/>
    <w:rsid w:val="00BF25ED"/>
    <w:rsid w:val="00BF265D"/>
    <w:rsid w:val="00BF2896"/>
    <w:rsid w:val="00BF2C52"/>
    <w:rsid w:val="00BF2D85"/>
    <w:rsid w:val="00BF2F80"/>
    <w:rsid w:val="00BF3054"/>
    <w:rsid w:val="00BF3279"/>
    <w:rsid w:val="00BF3515"/>
    <w:rsid w:val="00BF3634"/>
    <w:rsid w:val="00BF3865"/>
    <w:rsid w:val="00BF3CFA"/>
    <w:rsid w:val="00BF4202"/>
    <w:rsid w:val="00BF424B"/>
    <w:rsid w:val="00BF42A1"/>
    <w:rsid w:val="00BF43A4"/>
    <w:rsid w:val="00BF43D6"/>
    <w:rsid w:val="00BF4DE4"/>
    <w:rsid w:val="00BF4EC5"/>
    <w:rsid w:val="00BF529D"/>
    <w:rsid w:val="00BF587B"/>
    <w:rsid w:val="00BF5D95"/>
    <w:rsid w:val="00BF5DC4"/>
    <w:rsid w:val="00BF60AB"/>
    <w:rsid w:val="00BF60AD"/>
    <w:rsid w:val="00BF6446"/>
    <w:rsid w:val="00BF6EC6"/>
    <w:rsid w:val="00BF717A"/>
    <w:rsid w:val="00BF71F2"/>
    <w:rsid w:val="00BF72FB"/>
    <w:rsid w:val="00BF7418"/>
    <w:rsid w:val="00BF74C7"/>
    <w:rsid w:val="00BF7D49"/>
    <w:rsid w:val="00BF7E04"/>
    <w:rsid w:val="00BF7EFE"/>
    <w:rsid w:val="00BF7FEB"/>
    <w:rsid w:val="00C0001D"/>
    <w:rsid w:val="00C0014F"/>
    <w:rsid w:val="00C002B9"/>
    <w:rsid w:val="00C003A3"/>
    <w:rsid w:val="00C006A0"/>
    <w:rsid w:val="00C00779"/>
    <w:rsid w:val="00C00788"/>
    <w:rsid w:val="00C0081A"/>
    <w:rsid w:val="00C00C32"/>
    <w:rsid w:val="00C00D57"/>
    <w:rsid w:val="00C0130B"/>
    <w:rsid w:val="00C01394"/>
    <w:rsid w:val="00C015F1"/>
    <w:rsid w:val="00C0168B"/>
    <w:rsid w:val="00C017B5"/>
    <w:rsid w:val="00C01CA7"/>
    <w:rsid w:val="00C01D14"/>
    <w:rsid w:val="00C01F33"/>
    <w:rsid w:val="00C0216A"/>
    <w:rsid w:val="00C02260"/>
    <w:rsid w:val="00C0240E"/>
    <w:rsid w:val="00C02597"/>
    <w:rsid w:val="00C02CC6"/>
    <w:rsid w:val="00C02F6D"/>
    <w:rsid w:val="00C03357"/>
    <w:rsid w:val="00C03433"/>
    <w:rsid w:val="00C0359C"/>
    <w:rsid w:val="00C03BBF"/>
    <w:rsid w:val="00C03C15"/>
    <w:rsid w:val="00C03C7A"/>
    <w:rsid w:val="00C03E03"/>
    <w:rsid w:val="00C040F7"/>
    <w:rsid w:val="00C041A3"/>
    <w:rsid w:val="00C044AB"/>
    <w:rsid w:val="00C04588"/>
    <w:rsid w:val="00C04AAC"/>
    <w:rsid w:val="00C04C71"/>
    <w:rsid w:val="00C04EAC"/>
    <w:rsid w:val="00C04F92"/>
    <w:rsid w:val="00C052AE"/>
    <w:rsid w:val="00C05406"/>
    <w:rsid w:val="00C054B6"/>
    <w:rsid w:val="00C0563C"/>
    <w:rsid w:val="00C05706"/>
    <w:rsid w:val="00C05773"/>
    <w:rsid w:val="00C0580B"/>
    <w:rsid w:val="00C05849"/>
    <w:rsid w:val="00C05C72"/>
    <w:rsid w:val="00C06131"/>
    <w:rsid w:val="00C061B6"/>
    <w:rsid w:val="00C064A5"/>
    <w:rsid w:val="00C064AF"/>
    <w:rsid w:val="00C06939"/>
    <w:rsid w:val="00C06AE3"/>
    <w:rsid w:val="00C06E92"/>
    <w:rsid w:val="00C06EFF"/>
    <w:rsid w:val="00C070E4"/>
    <w:rsid w:val="00C07195"/>
    <w:rsid w:val="00C07377"/>
    <w:rsid w:val="00C07615"/>
    <w:rsid w:val="00C07709"/>
    <w:rsid w:val="00C07A69"/>
    <w:rsid w:val="00C07BEF"/>
    <w:rsid w:val="00C10478"/>
    <w:rsid w:val="00C10A0A"/>
    <w:rsid w:val="00C10AF0"/>
    <w:rsid w:val="00C10D0B"/>
    <w:rsid w:val="00C10D0C"/>
    <w:rsid w:val="00C11171"/>
    <w:rsid w:val="00C111F9"/>
    <w:rsid w:val="00C118B2"/>
    <w:rsid w:val="00C118FE"/>
    <w:rsid w:val="00C11901"/>
    <w:rsid w:val="00C11CAD"/>
    <w:rsid w:val="00C12107"/>
    <w:rsid w:val="00C1225E"/>
    <w:rsid w:val="00C125AB"/>
    <w:rsid w:val="00C1261B"/>
    <w:rsid w:val="00C12C7F"/>
    <w:rsid w:val="00C13D06"/>
    <w:rsid w:val="00C13E24"/>
    <w:rsid w:val="00C145F4"/>
    <w:rsid w:val="00C14D4B"/>
    <w:rsid w:val="00C14EA6"/>
    <w:rsid w:val="00C15351"/>
    <w:rsid w:val="00C154BB"/>
    <w:rsid w:val="00C1559B"/>
    <w:rsid w:val="00C15930"/>
    <w:rsid w:val="00C1593F"/>
    <w:rsid w:val="00C1596C"/>
    <w:rsid w:val="00C159D4"/>
    <w:rsid w:val="00C16B48"/>
    <w:rsid w:val="00C16D2D"/>
    <w:rsid w:val="00C16DC8"/>
    <w:rsid w:val="00C16DE5"/>
    <w:rsid w:val="00C16F19"/>
    <w:rsid w:val="00C17089"/>
    <w:rsid w:val="00C175AC"/>
    <w:rsid w:val="00C176F6"/>
    <w:rsid w:val="00C17A5A"/>
    <w:rsid w:val="00C17C6F"/>
    <w:rsid w:val="00C2003C"/>
    <w:rsid w:val="00C2037A"/>
    <w:rsid w:val="00C207E9"/>
    <w:rsid w:val="00C20971"/>
    <w:rsid w:val="00C209F7"/>
    <w:rsid w:val="00C20DB1"/>
    <w:rsid w:val="00C20E51"/>
    <w:rsid w:val="00C2129E"/>
    <w:rsid w:val="00C219B6"/>
    <w:rsid w:val="00C219ED"/>
    <w:rsid w:val="00C22010"/>
    <w:rsid w:val="00C2217F"/>
    <w:rsid w:val="00C22B12"/>
    <w:rsid w:val="00C22C8A"/>
    <w:rsid w:val="00C23141"/>
    <w:rsid w:val="00C2319F"/>
    <w:rsid w:val="00C23338"/>
    <w:rsid w:val="00C236FE"/>
    <w:rsid w:val="00C23773"/>
    <w:rsid w:val="00C23818"/>
    <w:rsid w:val="00C23826"/>
    <w:rsid w:val="00C239F9"/>
    <w:rsid w:val="00C23B49"/>
    <w:rsid w:val="00C244F0"/>
    <w:rsid w:val="00C246CC"/>
    <w:rsid w:val="00C2487C"/>
    <w:rsid w:val="00C249E9"/>
    <w:rsid w:val="00C24BAA"/>
    <w:rsid w:val="00C2521F"/>
    <w:rsid w:val="00C257B6"/>
    <w:rsid w:val="00C257D1"/>
    <w:rsid w:val="00C257D3"/>
    <w:rsid w:val="00C261BA"/>
    <w:rsid w:val="00C263F7"/>
    <w:rsid w:val="00C267B5"/>
    <w:rsid w:val="00C26A43"/>
    <w:rsid w:val="00C26BD6"/>
    <w:rsid w:val="00C270EC"/>
    <w:rsid w:val="00C27115"/>
    <w:rsid w:val="00C27369"/>
    <w:rsid w:val="00C27464"/>
    <w:rsid w:val="00C275BB"/>
    <w:rsid w:val="00C2769F"/>
    <w:rsid w:val="00C2789D"/>
    <w:rsid w:val="00C279B5"/>
    <w:rsid w:val="00C279DC"/>
    <w:rsid w:val="00C27AEA"/>
    <w:rsid w:val="00C27B52"/>
    <w:rsid w:val="00C27B6C"/>
    <w:rsid w:val="00C27C45"/>
    <w:rsid w:val="00C27C65"/>
    <w:rsid w:val="00C27D5D"/>
    <w:rsid w:val="00C27D70"/>
    <w:rsid w:val="00C27EB1"/>
    <w:rsid w:val="00C301B5"/>
    <w:rsid w:val="00C3056F"/>
    <w:rsid w:val="00C307A9"/>
    <w:rsid w:val="00C30898"/>
    <w:rsid w:val="00C309B1"/>
    <w:rsid w:val="00C309EA"/>
    <w:rsid w:val="00C30DF7"/>
    <w:rsid w:val="00C31545"/>
    <w:rsid w:val="00C31912"/>
    <w:rsid w:val="00C31CD2"/>
    <w:rsid w:val="00C31E92"/>
    <w:rsid w:val="00C323CA"/>
    <w:rsid w:val="00C32704"/>
    <w:rsid w:val="00C3291D"/>
    <w:rsid w:val="00C329A3"/>
    <w:rsid w:val="00C32AA7"/>
    <w:rsid w:val="00C32C43"/>
    <w:rsid w:val="00C32E54"/>
    <w:rsid w:val="00C3302A"/>
    <w:rsid w:val="00C3330D"/>
    <w:rsid w:val="00C33673"/>
    <w:rsid w:val="00C33A07"/>
    <w:rsid w:val="00C33A9E"/>
    <w:rsid w:val="00C33E33"/>
    <w:rsid w:val="00C33EC9"/>
    <w:rsid w:val="00C33F0E"/>
    <w:rsid w:val="00C34146"/>
    <w:rsid w:val="00C3433B"/>
    <w:rsid w:val="00C34396"/>
    <w:rsid w:val="00C3477D"/>
    <w:rsid w:val="00C34BAF"/>
    <w:rsid w:val="00C34E29"/>
    <w:rsid w:val="00C3516C"/>
    <w:rsid w:val="00C352E9"/>
    <w:rsid w:val="00C359D5"/>
    <w:rsid w:val="00C35C4D"/>
    <w:rsid w:val="00C361A8"/>
    <w:rsid w:val="00C36B0E"/>
    <w:rsid w:val="00C36BC7"/>
    <w:rsid w:val="00C36CDA"/>
    <w:rsid w:val="00C36D86"/>
    <w:rsid w:val="00C37000"/>
    <w:rsid w:val="00C3719D"/>
    <w:rsid w:val="00C374BF"/>
    <w:rsid w:val="00C37BF9"/>
    <w:rsid w:val="00C37C71"/>
    <w:rsid w:val="00C37CB2"/>
    <w:rsid w:val="00C37D29"/>
    <w:rsid w:val="00C37E57"/>
    <w:rsid w:val="00C400B7"/>
    <w:rsid w:val="00C40188"/>
    <w:rsid w:val="00C403E7"/>
    <w:rsid w:val="00C4057B"/>
    <w:rsid w:val="00C40862"/>
    <w:rsid w:val="00C408AB"/>
    <w:rsid w:val="00C409F8"/>
    <w:rsid w:val="00C40A0A"/>
    <w:rsid w:val="00C40F95"/>
    <w:rsid w:val="00C411FC"/>
    <w:rsid w:val="00C412FD"/>
    <w:rsid w:val="00C416BC"/>
    <w:rsid w:val="00C417BE"/>
    <w:rsid w:val="00C41966"/>
    <w:rsid w:val="00C42087"/>
    <w:rsid w:val="00C4218C"/>
    <w:rsid w:val="00C422A7"/>
    <w:rsid w:val="00C422C4"/>
    <w:rsid w:val="00C42722"/>
    <w:rsid w:val="00C42828"/>
    <w:rsid w:val="00C4287D"/>
    <w:rsid w:val="00C4292A"/>
    <w:rsid w:val="00C429B8"/>
    <w:rsid w:val="00C42ED6"/>
    <w:rsid w:val="00C431E9"/>
    <w:rsid w:val="00C431FA"/>
    <w:rsid w:val="00C434A6"/>
    <w:rsid w:val="00C4357C"/>
    <w:rsid w:val="00C436C5"/>
    <w:rsid w:val="00C43730"/>
    <w:rsid w:val="00C4388F"/>
    <w:rsid w:val="00C439E6"/>
    <w:rsid w:val="00C43C56"/>
    <w:rsid w:val="00C4410B"/>
    <w:rsid w:val="00C441A0"/>
    <w:rsid w:val="00C441DF"/>
    <w:rsid w:val="00C44458"/>
    <w:rsid w:val="00C44711"/>
    <w:rsid w:val="00C448D1"/>
    <w:rsid w:val="00C44C93"/>
    <w:rsid w:val="00C44D31"/>
    <w:rsid w:val="00C44E8D"/>
    <w:rsid w:val="00C44F2B"/>
    <w:rsid w:val="00C4529B"/>
    <w:rsid w:val="00C4595C"/>
    <w:rsid w:val="00C45C24"/>
    <w:rsid w:val="00C46674"/>
    <w:rsid w:val="00C473A5"/>
    <w:rsid w:val="00C5014B"/>
    <w:rsid w:val="00C501F3"/>
    <w:rsid w:val="00C50237"/>
    <w:rsid w:val="00C50310"/>
    <w:rsid w:val="00C503C9"/>
    <w:rsid w:val="00C505CB"/>
    <w:rsid w:val="00C50A1E"/>
    <w:rsid w:val="00C50A32"/>
    <w:rsid w:val="00C50A4A"/>
    <w:rsid w:val="00C50C08"/>
    <w:rsid w:val="00C50E17"/>
    <w:rsid w:val="00C50E99"/>
    <w:rsid w:val="00C514BC"/>
    <w:rsid w:val="00C517ED"/>
    <w:rsid w:val="00C5227A"/>
    <w:rsid w:val="00C525B0"/>
    <w:rsid w:val="00C527E0"/>
    <w:rsid w:val="00C5282B"/>
    <w:rsid w:val="00C52FB0"/>
    <w:rsid w:val="00C52FD3"/>
    <w:rsid w:val="00C52FE0"/>
    <w:rsid w:val="00C531A6"/>
    <w:rsid w:val="00C53399"/>
    <w:rsid w:val="00C53425"/>
    <w:rsid w:val="00C5355D"/>
    <w:rsid w:val="00C537AB"/>
    <w:rsid w:val="00C538F1"/>
    <w:rsid w:val="00C53B44"/>
    <w:rsid w:val="00C53C31"/>
    <w:rsid w:val="00C53D17"/>
    <w:rsid w:val="00C53EB4"/>
    <w:rsid w:val="00C53F68"/>
    <w:rsid w:val="00C54103"/>
    <w:rsid w:val="00C5417A"/>
    <w:rsid w:val="00C5418F"/>
    <w:rsid w:val="00C54679"/>
    <w:rsid w:val="00C5470E"/>
    <w:rsid w:val="00C5495C"/>
    <w:rsid w:val="00C54995"/>
    <w:rsid w:val="00C54A84"/>
    <w:rsid w:val="00C54B03"/>
    <w:rsid w:val="00C54B4A"/>
    <w:rsid w:val="00C54D41"/>
    <w:rsid w:val="00C552C3"/>
    <w:rsid w:val="00C5532C"/>
    <w:rsid w:val="00C55355"/>
    <w:rsid w:val="00C55474"/>
    <w:rsid w:val="00C55A3A"/>
    <w:rsid w:val="00C55ED2"/>
    <w:rsid w:val="00C55FC1"/>
    <w:rsid w:val="00C560D2"/>
    <w:rsid w:val="00C561BF"/>
    <w:rsid w:val="00C565AB"/>
    <w:rsid w:val="00C56733"/>
    <w:rsid w:val="00C5677F"/>
    <w:rsid w:val="00C56786"/>
    <w:rsid w:val="00C567EA"/>
    <w:rsid w:val="00C568B7"/>
    <w:rsid w:val="00C56A45"/>
    <w:rsid w:val="00C56A9D"/>
    <w:rsid w:val="00C56B1D"/>
    <w:rsid w:val="00C56C3B"/>
    <w:rsid w:val="00C57125"/>
    <w:rsid w:val="00C579A2"/>
    <w:rsid w:val="00C6045F"/>
    <w:rsid w:val="00C60640"/>
    <w:rsid w:val="00C60783"/>
    <w:rsid w:val="00C609BF"/>
    <w:rsid w:val="00C60B22"/>
    <w:rsid w:val="00C60E98"/>
    <w:rsid w:val="00C610E4"/>
    <w:rsid w:val="00C6135A"/>
    <w:rsid w:val="00C618D4"/>
    <w:rsid w:val="00C619BD"/>
    <w:rsid w:val="00C61DD7"/>
    <w:rsid w:val="00C624ED"/>
    <w:rsid w:val="00C628D9"/>
    <w:rsid w:val="00C62924"/>
    <w:rsid w:val="00C6298D"/>
    <w:rsid w:val="00C62A98"/>
    <w:rsid w:val="00C62AD4"/>
    <w:rsid w:val="00C62C9C"/>
    <w:rsid w:val="00C62D13"/>
    <w:rsid w:val="00C62D75"/>
    <w:rsid w:val="00C63176"/>
    <w:rsid w:val="00C632E9"/>
    <w:rsid w:val="00C632FC"/>
    <w:rsid w:val="00C636FF"/>
    <w:rsid w:val="00C6453F"/>
    <w:rsid w:val="00C64672"/>
    <w:rsid w:val="00C64840"/>
    <w:rsid w:val="00C6493E"/>
    <w:rsid w:val="00C6499B"/>
    <w:rsid w:val="00C64A03"/>
    <w:rsid w:val="00C64C23"/>
    <w:rsid w:val="00C65060"/>
    <w:rsid w:val="00C6554D"/>
    <w:rsid w:val="00C65AFF"/>
    <w:rsid w:val="00C65C9F"/>
    <w:rsid w:val="00C66281"/>
    <w:rsid w:val="00C6644C"/>
    <w:rsid w:val="00C665F3"/>
    <w:rsid w:val="00C6674C"/>
    <w:rsid w:val="00C66B6A"/>
    <w:rsid w:val="00C66C34"/>
    <w:rsid w:val="00C66CD7"/>
    <w:rsid w:val="00C66D2B"/>
    <w:rsid w:val="00C679D3"/>
    <w:rsid w:val="00C67A5A"/>
    <w:rsid w:val="00C67C27"/>
    <w:rsid w:val="00C67CD8"/>
    <w:rsid w:val="00C700DA"/>
    <w:rsid w:val="00C70697"/>
    <w:rsid w:val="00C70C1B"/>
    <w:rsid w:val="00C70E21"/>
    <w:rsid w:val="00C70F78"/>
    <w:rsid w:val="00C70FF4"/>
    <w:rsid w:val="00C71264"/>
    <w:rsid w:val="00C7154F"/>
    <w:rsid w:val="00C7196D"/>
    <w:rsid w:val="00C71BCE"/>
    <w:rsid w:val="00C72093"/>
    <w:rsid w:val="00C720BD"/>
    <w:rsid w:val="00C7263F"/>
    <w:rsid w:val="00C72CFF"/>
    <w:rsid w:val="00C72E39"/>
    <w:rsid w:val="00C72EF4"/>
    <w:rsid w:val="00C7335D"/>
    <w:rsid w:val="00C73521"/>
    <w:rsid w:val="00C73771"/>
    <w:rsid w:val="00C73A72"/>
    <w:rsid w:val="00C73CA2"/>
    <w:rsid w:val="00C741C0"/>
    <w:rsid w:val="00C742E9"/>
    <w:rsid w:val="00C744FE"/>
    <w:rsid w:val="00C74599"/>
    <w:rsid w:val="00C749A1"/>
    <w:rsid w:val="00C74E26"/>
    <w:rsid w:val="00C74E4F"/>
    <w:rsid w:val="00C74ED5"/>
    <w:rsid w:val="00C7509B"/>
    <w:rsid w:val="00C750F1"/>
    <w:rsid w:val="00C75933"/>
    <w:rsid w:val="00C75A88"/>
    <w:rsid w:val="00C75AD9"/>
    <w:rsid w:val="00C75ADB"/>
    <w:rsid w:val="00C75B64"/>
    <w:rsid w:val="00C75D2F"/>
    <w:rsid w:val="00C7644C"/>
    <w:rsid w:val="00C767BE"/>
    <w:rsid w:val="00C76C9A"/>
    <w:rsid w:val="00C76D16"/>
    <w:rsid w:val="00C76E3C"/>
    <w:rsid w:val="00C76F47"/>
    <w:rsid w:val="00C772C3"/>
    <w:rsid w:val="00C776B4"/>
    <w:rsid w:val="00C776E2"/>
    <w:rsid w:val="00C778E8"/>
    <w:rsid w:val="00C77B4F"/>
    <w:rsid w:val="00C77C6F"/>
    <w:rsid w:val="00C77D45"/>
    <w:rsid w:val="00C77E9D"/>
    <w:rsid w:val="00C800B4"/>
    <w:rsid w:val="00C80148"/>
    <w:rsid w:val="00C801C5"/>
    <w:rsid w:val="00C805A7"/>
    <w:rsid w:val="00C805E7"/>
    <w:rsid w:val="00C8093A"/>
    <w:rsid w:val="00C809A1"/>
    <w:rsid w:val="00C80B29"/>
    <w:rsid w:val="00C80E21"/>
    <w:rsid w:val="00C80E40"/>
    <w:rsid w:val="00C80F27"/>
    <w:rsid w:val="00C8135D"/>
    <w:rsid w:val="00C81568"/>
    <w:rsid w:val="00C8204C"/>
    <w:rsid w:val="00C820B0"/>
    <w:rsid w:val="00C826F7"/>
    <w:rsid w:val="00C82888"/>
    <w:rsid w:val="00C82908"/>
    <w:rsid w:val="00C82A3F"/>
    <w:rsid w:val="00C82C3B"/>
    <w:rsid w:val="00C82CB9"/>
    <w:rsid w:val="00C82D1D"/>
    <w:rsid w:val="00C82D7B"/>
    <w:rsid w:val="00C82FED"/>
    <w:rsid w:val="00C83342"/>
    <w:rsid w:val="00C833D6"/>
    <w:rsid w:val="00C8378B"/>
    <w:rsid w:val="00C83831"/>
    <w:rsid w:val="00C83BC4"/>
    <w:rsid w:val="00C83BDE"/>
    <w:rsid w:val="00C83C07"/>
    <w:rsid w:val="00C83D40"/>
    <w:rsid w:val="00C844FD"/>
    <w:rsid w:val="00C849D4"/>
    <w:rsid w:val="00C84A38"/>
    <w:rsid w:val="00C84E79"/>
    <w:rsid w:val="00C85498"/>
    <w:rsid w:val="00C85704"/>
    <w:rsid w:val="00C8572A"/>
    <w:rsid w:val="00C85784"/>
    <w:rsid w:val="00C85946"/>
    <w:rsid w:val="00C85EE7"/>
    <w:rsid w:val="00C866F9"/>
    <w:rsid w:val="00C869E9"/>
    <w:rsid w:val="00C86C1F"/>
    <w:rsid w:val="00C86CE2"/>
    <w:rsid w:val="00C870D3"/>
    <w:rsid w:val="00C87330"/>
    <w:rsid w:val="00C8739F"/>
    <w:rsid w:val="00C877C7"/>
    <w:rsid w:val="00C879E0"/>
    <w:rsid w:val="00C879FA"/>
    <w:rsid w:val="00C87A03"/>
    <w:rsid w:val="00C87AC0"/>
    <w:rsid w:val="00C87C9C"/>
    <w:rsid w:val="00C87CDA"/>
    <w:rsid w:val="00C9017C"/>
    <w:rsid w:val="00C901FE"/>
    <w:rsid w:val="00C9027A"/>
    <w:rsid w:val="00C90308"/>
    <w:rsid w:val="00C904E6"/>
    <w:rsid w:val="00C9068E"/>
    <w:rsid w:val="00C90857"/>
    <w:rsid w:val="00C91504"/>
    <w:rsid w:val="00C9183D"/>
    <w:rsid w:val="00C91A45"/>
    <w:rsid w:val="00C91A59"/>
    <w:rsid w:val="00C92C2D"/>
    <w:rsid w:val="00C931C2"/>
    <w:rsid w:val="00C93814"/>
    <w:rsid w:val="00C938E1"/>
    <w:rsid w:val="00C93BEB"/>
    <w:rsid w:val="00C93C4B"/>
    <w:rsid w:val="00C93E09"/>
    <w:rsid w:val="00C93EE4"/>
    <w:rsid w:val="00C9436C"/>
    <w:rsid w:val="00C944AB"/>
    <w:rsid w:val="00C945B9"/>
    <w:rsid w:val="00C94781"/>
    <w:rsid w:val="00C9484B"/>
    <w:rsid w:val="00C948D6"/>
    <w:rsid w:val="00C94A4E"/>
    <w:rsid w:val="00C94CBF"/>
    <w:rsid w:val="00C94D01"/>
    <w:rsid w:val="00C95093"/>
    <w:rsid w:val="00C95273"/>
    <w:rsid w:val="00C95705"/>
    <w:rsid w:val="00C9596D"/>
    <w:rsid w:val="00C95A0A"/>
    <w:rsid w:val="00C95B40"/>
    <w:rsid w:val="00C95B61"/>
    <w:rsid w:val="00C95ECF"/>
    <w:rsid w:val="00C95EF7"/>
    <w:rsid w:val="00C9603D"/>
    <w:rsid w:val="00C9607C"/>
    <w:rsid w:val="00C961AD"/>
    <w:rsid w:val="00C96200"/>
    <w:rsid w:val="00C9689F"/>
    <w:rsid w:val="00C96B0A"/>
    <w:rsid w:val="00C96C77"/>
    <w:rsid w:val="00C972D9"/>
    <w:rsid w:val="00C97435"/>
    <w:rsid w:val="00C974DF"/>
    <w:rsid w:val="00C97640"/>
    <w:rsid w:val="00C9764D"/>
    <w:rsid w:val="00C978FA"/>
    <w:rsid w:val="00C97989"/>
    <w:rsid w:val="00C979D5"/>
    <w:rsid w:val="00C97C88"/>
    <w:rsid w:val="00CA00BD"/>
    <w:rsid w:val="00CA0161"/>
    <w:rsid w:val="00CA0516"/>
    <w:rsid w:val="00CA09AC"/>
    <w:rsid w:val="00CA0DC8"/>
    <w:rsid w:val="00CA1136"/>
    <w:rsid w:val="00CA1474"/>
    <w:rsid w:val="00CA148B"/>
    <w:rsid w:val="00CA1927"/>
    <w:rsid w:val="00CA1ABE"/>
    <w:rsid w:val="00CA1ED8"/>
    <w:rsid w:val="00CA2149"/>
    <w:rsid w:val="00CA2AB3"/>
    <w:rsid w:val="00CA2DDA"/>
    <w:rsid w:val="00CA3723"/>
    <w:rsid w:val="00CA373D"/>
    <w:rsid w:val="00CA375F"/>
    <w:rsid w:val="00CA3F36"/>
    <w:rsid w:val="00CA3F5E"/>
    <w:rsid w:val="00CA3FB1"/>
    <w:rsid w:val="00CA3FDE"/>
    <w:rsid w:val="00CA416B"/>
    <w:rsid w:val="00CA425B"/>
    <w:rsid w:val="00CA433D"/>
    <w:rsid w:val="00CA43F2"/>
    <w:rsid w:val="00CA4BD1"/>
    <w:rsid w:val="00CA4E4B"/>
    <w:rsid w:val="00CA4FDB"/>
    <w:rsid w:val="00CA5036"/>
    <w:rsid w:val="00CA50E4"/>
    <w:rsid w:val="00CA516B"/>
    <w:rsid w:val="00CA52A4"/>
    <w:rsid w:val="00CA5550"/>
    <w:rsid w:val="00CA565E"/>
    <w:rsid w:val="00CA5870"/>
    <w:rsid w:val="00CA5925"/>
    <w:rsid w:val="00CA5FB3"/>
    <w:rsid w:val="00CA6023"/>
    <w:rsid w:val="00CA604F"/>
    <w:rsid w:val="00CA610D"/>
    <w:rsid w:val="00CA66B0"/>
    <w:rsid w:val="00CA6AFF"/>
    <w:rsid w:val="00CA6C83"/>
    <w:rsid w:val="00CA737F"/>
    <w:rsid w:val="00CA73D4"/>
    <w:rsid w:val="00CA7551"/>
    <w:rsid w:val="00CA7826"/>
    <w:rsid w:val="00CA7B51"/>
    <w:rsid w:val="00CA7D29"/>
    <w:rsid w:val="00CB0180"/>
    <w:rsid w:val="00CB022E"/>
    <w:rsid w:val="00CB02AF"/>
    <w:rsid w:val="00CB0331"/>
    <w:rsid w:val="00CB041A"/>
    <w:rsid w:val="00CB051A"/>
    <w:rsid w:val="00CB0F26"/>
    <w:rsid w:val="00CB0FCB"/>
    <w:rsid w:val="00CB1185"/>
    <w:rsid w:val="00CB156C"/>
    <w:rsid w:val="00CB1582"/>
    <w:rsid w:val="00CB1DBF"/>
    <w:rsid w:val="00CB1E14"/>
    <w:rsid w:val="00CB1F63"/>
    <w:rsid w:val="00CB21CD"/>
    <w:rsid w:val="00CB2329"/>
    <w:rsid w:val="00CB27AC"/>
    <w:rsid w:val="00CB2977"/>
    <w:rsid w:val="00CB2C1C"/>
    <w:rsid w:val="00CB2DD0"/>
    <w:rsid w:val="00CB35F2"/>
    <w:rsid w:val="00CB3776"/>
    <w:rsid w:val="00CB3C2A"/>
    <w:rsid w:val="00CB3C6A"/>
    <w:rsid w:val="00CB3D6A"/>
    <w:rsid w:val="00CB3D96"/>
    <w:rsid w:val="00CB45D7"/>
    <w:rsid w:val="00CB45F0"/>
    <w:rsid w:val="00CB4799"/>
    <w:rsid w:val="00CB4B8A"/>
    <w:rsid w:val="00CB4C1D"/>
    <w:rsid w:val="00CB51D5"/>
    <w:rsid w:val="00CB53A8"/>
    <w:rsid w:val="00CB557B"/>
    <w:rsid w:val="00CB57B0"/>
    <w:rsid w:val="00CB590D"/>
    <w:rsid w:val="00CB5CA6"/>
    <w:rsid w:val="00CB5E64"/>
    <w:rsid w:val="00CB5FAF"/>
    <w:rsid w:val="00CB602A"/>
    <w:rsid w:val="00CB6240"/>
    <w:rsid w:val="00CB657F"/>
    <w:rsid w:val="00CB6749"/>
    <w:rsid w:val="00CB6D8D"/>
    <w:rsid w:val="00CB7058"/>
    <w:rsid w:val="00CB7170"/>
    <w:rsid w:val="00CB725B"/>
    <w:rsid w:val="00CB72FD"/>
    <w:rsid w:val="00CB7348"/>
    <w:rsid w:val="00CB7873"/>
    <w:rsid w:val="00CB7966"/>
    <w:rsid w:val="00CB79F4"/>
    <w:rsid w:val="00CB7A9B"/>
    <w:rsid w:val="00CB7DCA"/>
    <w:rsid w:val="00CC00E6"/>
    <w:rsid w:val="00CC02CF"/>
    <w:rsid w:val="00CC040E"/>
    <w:rsid w:val="00CC0493"/>
    <w:rsid w:val="00CC04DD"/>
    <w:rsid w:val="00CC0AAD"/>
    <w:rsid w:val="00CC0D42"/>
    <w:rsid w:val="00CC0EC5"/>
    <w:rsid w:val="00CC0FAB"/>
    <w:rsid w:val="00CC111F"/>
    <w:rsid w:val="00CC177B"/>
    <w:rsid w:val="00CC1B44"/>
    <w:rsid w:val="00CC1E1E"/>
    <w:rsid w:val="00CC2011"/>
    <w:rsid w:val="00CC202D"/>
    <w:rsid w:val="00CC2297"/>
    <w:rsid w:val="00CC248B"/>
    <w:rsid w:val="00CC2ACF"/>
    <w:rsid w:val="00CC2E2B"/>
    <w:rsid w:val="00CC3077"/>
    <w:rsid w:val="00CC315F"/>
    <w:rsid w:val="00CC3349"/>
    <w:rsid w:val="00CC33F6"/>
    <w:rsid w:val="00CC3EA0"/>
    <w:rsid w:val="00CC46EB"/>
    <w:rsid w:val="00CC4844"/>
    <w:rsid w:val="00CC4866"/>
    <w:rsid w:val="00CC4CF0"/>
    <w:rsid w:val="00CC4DB4"/>
    <w:rsid w:val="00CC4E47"/>
    <w:rsid w:val="00CC4ED0"/>
    <w:rsid w:val="00CC500C"/>
    <w:rsid w:val="00CC5589"/>
    <w:rsid w:val="00CC55B7"/>
    <w:rsid w:val="00CC55FF"/>
    <w:rsid w:val="00CC5A48"/>
    <w:rsid w:val="00CC5AFE"/>
    <w:rsid w:val="00CC6296"/>
    <w:rsid w:val="00CC6819"/>
    <w:rsid w:val="00CC70DF"/>
    <w:rsid w:val="00CC7149"/>
    <w:rsid w:val="00CC72BE"/>
    <w:rsid w:val="00CC7A1A"/>
    <w:rsid w:val="00CC7B45"/>
    <w:rsid w:val="00CD03C9"/>
    <w:rsid w:val="00CD0F82"/>
    <w:rsid w:val="00CD1188"/>
    <w:rsid w:val="00CD129E"/>
    <w:rsid w:val="00CD1372"/>
    <w:rsid w:val="00CD13A3"/>
    <w:rsid w:val="00CD1510"/>
    <w:rsid w:val="00CD16B0"/>
    <w:rsid w:val="00CD1785"/>
    <w:rsid w:val="00CD17D0"/>
    <w:rsid w:val="00CD18C9"/>
    <w:rsid w:val="00CD18E1"/>
    <w:rsid w:val="00CD1CBB"/>
    <w:rsid w:val="00CD1D65"/>
    <w:rsid w:val="00CD1DA8"/>
    <w:rsid w:val="00CD21DE"/>
    <w:rsid w:val="00CD2249"/>
    <w:rsid w:val="00CD253E"/>
    <w:rsid w:val="00CD26A6"/>
    <w:rsid w:val="00CD276D"/>
    <w:rsid w:val="00CD2A38"/>
    <w:rsid w:val="00CD2A57"/>
    <w:rsid w:val="00CD2ED1"/>
    <w:rsid w:val="00CD2F3B"/>
    <w:rsid w:val="00CD2FA5"/>
    <w:rsid w:val="00CD3178"/>
    <w:rsid w:val="00CD3302"/>
    <w:rsid w:val="00CD337B"/>
    <w:rsid w:val="00CD353C"/>
    <w:rsid w:val="00CD376C"/>
    <w:rsid w:val="00CD3AAA"/>
    <w:rsid w:val="00CD3FE8"/>
    <w:rsid w:val="00CD416F"/>
    <w:rsid w:val="00CD42FA"/>
    <w:rsid w:val="00CD489C"/>
    <w:rsid w:val="00CD4B08"/>
    <w:rsid w:val="00CD4D62"/>
    <w:rsid w:val="00CD4D9F"/>
    <w:rsid w:val="00CD4E15"/>
    <w:rsid w:val="00CD51F3"/>
    <w:rsid w:val="00CD58B9"/>
    <w:rsid w:val="00CD598B"/>
    <w:rsid w:val="00CD59E9"/>
    <w:rsid w:val="00CD5A48"/>
    <w:rsid w:val="00CD6180"/>
    <w:rsid w:val="00CD6401"/>
    <w:rsid w:val="00CD648B"/>
    <w:rsid w:val="00CD6532"/>
    <w:rsid w:val="00CD6583"/>
    <w:rsid w:val="00CD6C97"/>
    <w:rsid w:val="00CD6E7F"/>
    <w:rsid w:val="00CD725A"/>
    <w:rsid w:val="00CD744F"/>
    <w:rsid w:val="00CD7A3C"/>
    <w:rsid w:val="00CD7ACF"/>
    <w:rsid w:val="00CD7CB8"/>
    <w:rsid w:val="00CE005D"/>
    <w:rsid w:val="00CE02C5"/>
    <w:rsid w:val="00CE0331"/>
    <w:rsid w:val="00CE0342"/>
    <w:rsid w:val="00CE03B6"/>
    <w:rsid w:val="00CE0424"/>
    <w:rsid w:val="00CE073C"/>
    <w:rsid w:val="00CE1213"/>
    <w:rsid w:val="00CE124B"/>
    <w:rsid w:val="00CE1329"/>
    <w:rsid w:val="00CE1407"/>
    <w:rsid w:val="00CE16F2"/>
    <w:rsid w:val="00CE19F9"/>
    <w:rsid w:val="00CE1B03"/>
    <w:rsid w:val="00CE1BF6"/>
    <w:rsid w:val="00CE1C67"/>
    <w:rsid w:val="00CE1DAD"/>
    <w:rsid w:val="00CE1F02"/>
    <w:rsid w:val="00CE2020"/>
    <w:rsid w:val="00CE2307"/>
    <w:rsid w:val="00CE2A3E"/>
    <w:rsid w:val="00CE3023"/>
    <w:rsid w:val="00CE30CA"/>
    <w:rsid w:val="00CE33C7"/>
    <w:rsid w:val="00CE3A29"/>
    <w:rsid w:val="00CE4070"/>
    <w:rsid w:val="00CE437B"/>
    <w:rsid w:val="00CE498C"/>
    <w:rsid w:val="00CE4BAE"/>
    <w:rsid w:val="00CE4FCE"/>
    <w:rsid w:val="00CE4FF8"/>
    <w:rsid w:val="00CE5122"/>
    <w:rsid w:val="00CE52F3"/>
    <w:rsid w:val="00CE55C1"/>
    <w:rsid w:val="00CE5A82"/>
    <w:rsid w:val="00CE5A9C"/>
    <w:rsid w:val="00CE5C23"/>
    <w:rsid w:val="00CE5E59"/>
    <w:rsid w:val="00CE61A2"/>
    <w:rsid w:val="00CE63C8"/>
    <w:rsid w:val="00CE6458"/>
    <w:rsid w:val="00CE6669"/>
    <w:rsid w:val="00CE6BF6"/>
    <w:rsid w:val="00CE6C8A"/>
    <w:rsid w:val="00CE6D9A"/>
    <w:rsid w:val="00CE7165"/>
    <w:rsid w:val="00CE721E"/>
    <w:rsid w:val="00CE74F1"/>
    <w:rsid w:val="00CE7561"/>
    <w:rsid w:val="00CE75D8"/>
    <w:rsid w:val="00CE75FF"/>
    <w:rsid w:val="00CE78F3"/>
    <w:rsid w:val="00CE7951"/>
    <w:rsid w:val="00CE7A80"/>
    <w:rsid w:val="00CE7CCE"/>
    <w:rsid w:val="00CF0035"/>
    <w:rsid w:val="00CF0097"/>
    <w:rsid w:val="00CF0167"/>
    <w:rsid w:val="00CF01FB"/>
    <w:rsid w:val="00CF02C4"/>
    <w:rsid w:val="00CF0494"/>
    <w:rsid w:val="00CF09CE"/>
    <w:rsid w:val="00CF0C55"/>
    <w:rsid w:val="00CF0C5E"/>
    <w:rsid w:val="00CF0E2D"/>
    <w:rsid w:val="00CF0E5B"/>
    <w:rsid w:val="00CF0F0C"/>
    <w:rsid w:val="00CF1129"/>
    <w:rsid w:val="00CF12E3"/>
    <w:rsid w:val="00CF1335"/>
    <w:rsid w:val="00CF1354"/>
    <w:rsid w:val="00CF1419"/>
    <w:rsid w:val="00CF18E0"/>
    <w:rsid w:val="00CF1A22"/>
    <w:rsid w:val="00CF1A26"/>
    <w:rsid w:val="00CF1D4C"/>
    <w:rsid w:val="00CF1DBE"/>
    <w:rsid w:val="00CF20B4"/>
    <w:rsid w:val="00CF2166"/>
    <w:rsid w:val="00CF2FE9"/>
    <w:rsid w:val="00CF30BD"/>
    <w:rsid w:val="00CF3443"/>
    <w:rsid w:val="00CF3B1F"/>
    <w:rsid w:val="00CF3BF6"/>
    <w:rsid w:val="00CF43B2"/>
    <w:rsid w:val="00CF449D"/>
    <w:rsid w:val="00CF453D"/>
    <w:rsid w:val="00CF471E"/>
    <w:rsid w:val="00CF4789"/>
    <w:rsid w:val="00CF4863"/>
    <w:rsid w:val="00CF4D53"/>
    <w:rsid w:val="00CF4DB2"/>
    <w:rsid w:val="00CF50A2"/>
    <w:rsid w:val="00CF50D4"/>
    <w:rsid w:val="00CF51D2"/>
    <w:rsid w:val="00CF52A2"/>
    <w:rsid w:val="00CF534D"/>
    <w:rsid w:val="00CF55E7"/>
    <w:rsid w:val="00CF563E"/>
    <w:rsid w:val="00CF616C"/>
    <w:rsid w:val="00CF625B"/>
    <w:rsid w:val="00CF63AF"/>
    <w:rsid w:val="00CF6653"/>
    <w:rsid w:val="00CF687E"/>
    <w:rsid w:val="00CF6FE3"/>
    <w:rsid w:val="00CF6FF0"/>
    <w:rsid w:val="00CF70FB"/>
    <w:rsid w:val="00CF7469"/>
    <w:rsid w:val="00CF7BD7"/>
    <w:rsid w:val="00CF7BEB"/>
    <w:rsid w:val="00CF7CEB"/>
    <w:rsid w:val="00CF7E0F"/>
    <w:rsid w:val="00CF7F9F"/>
    <w:rsid w:val="00D0032C"/>
    <w:rsid w:val="00D003D4"/>
    <w:rsid w:val="00D0053E"/>
    <w:rsid w:val="00D00824"/>
    <w:rsid w:val="00D00DBD"/>
    <w:rsid w:val="00D00FDB"/>
    <w:rsid w:val="00D01316"/>
    <w:rsid w:val="00D014B2"/>
    <w:rsid w:val="00D01B3C"/>
    <w:rsid w:val="00D01FD0"/>
    <w:rsid w:val="00D0243D"/>
    <w:rsid w:val="00D03156"/>
    <w:rsid w:val="00D0349B"/>
    <w:rsid w:val="00D034D3"/>
    <w:rsid w:val="00D0357F"/>
    <w:rsid w:val="00D03C79"/>
    <w:rsid w:val="00D03CDB"/>
    <w:rsid w:val="00D04147"/>
    <w:rsid w:val="00D0429C"/>
    <w:rsid w:val="00D04909"/>
    <w:rsid w:val="00D049D9"/>
    <w:rsid w:val="00D04A97"/>
    <w:rsid w:val="00D04C1B"/>
    <w:rsid w:val="00D04C7F"/>
    <w:rsid w:val="00D04EBA"/>
    <w:rsid w:val="00D0506C"/>
    <w:rsid w:val="00D0507C"/>
    <w:rsid w:val="00D0574F"/>
    <w:rsid w:val="00D05AD9"/>
    <w:rsid w:val="00D05C58"/>
    <w:rsid w:val="00D06031"/>
    <w:rsid w:val="00D0603E"/>
    <w:rsid w:val="00D06215"/>
    <w:rsid w:val="00D0690C"/>
    <w:rsid w:val="00D06AB2"/>
    <w:rsid w:val="00D06B37"/>
    <w:rsid w:val="00D06C6A"/>
    <w:rsid w:val="00D076E8"/>
    <w:rsid w:val="00D078B9"/>
    <w:rsid w:val="00D07936"/>
    <w:rsid w:val="00D07FE8"/>
    <w:rsid w:val="00D10145"/>
    <w:rsid w:val="00D10249"/>
    <w:rsid w:val="00D1025E"/>
    <w:rsid w:val="00D111B1"/>
    <w:rsid w:val="00D11307"/>
    <w:rsid w:val="00D115C3"/>
    <w:rsid w:val="00D11897"/>
    <w:rsid w:val="00D11966"/>
    <w:rsid w:val="00D11995"/>
    <w:rsid w:val="00D11CCA"/>
    <w:rsid w:val="00D11ED7"/>
    <w:rsid w:val="00D120C6"/>
    <w:rsid w:val="00D126B2"/>
    <w:rsid w:val="00D1280D"/>
    <w:rsid w:val="00D12882"/>
    <w:rsid w:val="00D13135"/>
    <w:rsid w:val="00D13657"/>
    <w:rsid w:val="00D1375A"/>
    <w:rsid w:val="00D13A94"/>
    <w:rsid w:val="00D13C04"/>
    <w:rsid w:val="00D13DDC"/>
    <w:rsid w:val="00D13E4E"/>
    <w:rsid w:val="00D141DD"/>
    <w:rsid w:val="00D141EB"/>
    <w:rsid w:val="00D142C9"/>
    <w:rsid w:val="00D14779"/>
    <w:rsid w:val="00D14939"/>
    <w:rsid w:val="00D149FB"/>
    <w:rsid w:val="00D14CB4"/>
    <w:rsid w:val="00D1505C"/>
    <w:rsid w:val="00D151C8"/>
    <w:rsid w:val="00D15240"/>
    <w:rsid w:val="00D1533B"/>
    <w:rsid w:val="00D15431"/>
    <w:rsid w:val="00D15828"/>
    <w:rsid w:val="00D1590F"/>
    <w:rsid w:val="00D15B04"/>
    <w:rsid w:val="00D15B18"/>
    <w:rsid w:val="00D15D22"/>
    <w:rsid w:val="00D15DE1"/>
    <w:rsid w:val="00D16095"/>
    <w:rsid w:val="00D1621D"/>
    <w:rsid w:val="00D162DC"/>
    <w:rsid w:val="00D1652E"/>
    <w:rsid w:val="00D16837"/>
    <w:rsid w:val="00D16B9D"/>
    <w:rsid w:val="00D16CA3"/>
    <w:rsid w:val="00D16EB8"/>
    <w:rsid w:val="00D170D7"/>
    <w:rsid w:val="00D1758D"/>
    <w:rsid w:val="00D17EDF"/>
    <w:rsid w:val="00D2021E"/>
    <w:rsid w:val="00D20321"/>
    <w:rsid w:val="00D2036B"/>
    <w:rsid w:val="00D203D9"/>
    <w:rsid w:val="00D20587"/>
    <w:rsid w:val="00D2079B"/>
    <w:rsid w:val="00D20DCC"/>
    <w:rsid w:val="00D20E77"/>
    <w:rsid w:val="00D21020"/>
    <w:rsid w:val="00D211D5"/>
    <w:rsid w:val="00D21439"/>
    <w:rsid w:val="00D214D7"/>
    <w:rsid w:val="00D214F9"/>
    <w:rsid w:val="00D21709"/>
    <w:rsid w:val="00D21861"/>
    <w:rsid w:val="00D21A13"/>
    <w:rsid w:val="00D221FC"/>
    <w:rsid w:val="00D223C1"/>
    <w:rsid w:val="00D2251D"/>
    <w:rsid w:val="00D22A7B"/>
    <w:rsid w:val="00D22E45"/>
    <w:rsid w:val="00D233DB"/>
    <w:rsid w:val="00D23566"/>
    <w:rsid w:val="00D2365E"/>
    <w:rsid w:val="00D23767"/>
    <w:rsid w:val="00D237F9"/>
    <w:rsid w:val="00D239A7"/>
    <w:rsid w:val="00D23D1E"/>
    <w:rsid w:val="00D23F47"/>
    <w:rsid w:val="00D24400"/>
    <w:rsid w:val="00D24492"/>
    <w:rsid w:val="00D247B0"/>
    <w:rsid w:val="00D24ACE"/>
    <w:rsid w:val="00D24BE6"/>
    <w:rsid w:val="00D24DE3"/>
    <w:rsid w:val="00D24DF2"/>
    <w:rsid w:val="00D24E6F"/>
    <w:rsid w:val="00D25618"/>
    <w:rsid w:val="00D25856"/>
    <w:rsid w:val="00D25885"/>
    <w:rsid w:val="00D25C05"/>
    <w:rsid w:val="00D264A4"/>
    <w:rsid w:val="00D2659C"/>
    <w:rsid w:val="00D2667C"/>
    <w:rsid w:val="00D26B3A"/>
    <w:rsid w:val="00D27021"/>
    <w:rsid w:val="00D2751B"/>
    <w:rsid w:val="00D27AA5"/>
    <w:rsid w:val="00D27B29"/>
    <w:rsid w:val="00D27C7D"/>
    <w:rsid w:val="00D27F47"/>
    <w:rsid w:val="00D30108"/>
    <w:rsid w:val="00D3020C"/>
    <w:rsid w:val="00D3020D"/>
    <w:rsid w:val="00D30897"/>
    <w:rsid w:val="00D30A96"/>
    <w:rsid w:val="00D30B2B"/>
    <w:rsid w:val="00D30BFE"/>
    <w:rsid w:val="00D31066"/>
    <w:rsid w:val="00D3131B"/>
    <w:rsid w:val="00D3138F"/>
    <w:rsid w:val="00D314D2"/>
    <w:rsid w:val="00D31682"/>
    <w:rsid w:val="00D316CC"/>
    <w:rsid w:val="00D317E3"/>
    <w:rsid w:val="00D31B48"/>
    <w:rsid w:val="00D31C42"/>
    <w:rsid w:val="00D31CF4"/>
    <w:rsid w:val="00D323B9"/>
    <w:rsid w:val="00D324AF"/>
    <w:rsid w:val="00D32875"/>
    <w:rsid w:val="00D32B2A"/>
    <w:rsid w:val="00D32C06"/>
    <w:rsid w:val="00D32C4B"/>
    <w:rsid w:val="00D33226"/>
    <w:rsid w:val="00D3338E"/>
    <w:rsid w:val="00D33972"/>
    <w:rsid w:val="00D33CE2"/>
    <w:rsid w:val="00D33EA8"/>
    <w:rsid w:val="00D34343"/>
    <w:rsid w:val="00D343BA"/>
    <w:rsid w:val="00D34986"/>
    <w:rsid w:val="00D34B81"/>
    <w:rsid w:val="00D34D6C"/>
    <w:rsid w:val="00D34E31"/>
    <w:rsid w:val="00D34F19"/>
    <w:rsid w:val="00D35145"/>
    <w:rsid w:val="00D357F5"/>
    <w:rsid w:val="00D35AF2"/>
    <w:rsid w:val="00D35BE5"/>
    <w:rsid w:val="00D36364"/>
    <w:rsid w:val="00D3641D"/>
    <w:rsid w:val="00D3650A"/>
    <w:rsid w:val="00D36A71"/>
    <w:rsid w:val="00D36B0F"/>
    <w:rsid w:val="00D36E5C"/>
    <w:rsid w:val="00D36E71"/>
    <w:rsid w:val="00D3771B"/>
    <w:rsid w:val="00D3782A"/>
    <w:rsid w:val="00D37D87"/>
    <w:rsid w:val="00D37E64"/>
    <w:rsid w:val="00D40011"/>
    <w:rsid w:val="00D40065"/>
    <w:rsid w:val="00D400F7"/>
    <w:rsid w:val="00D40515"/>
    <w:rsid w:val="00D4080C"/>
    <w:rsid w:val="00D40B33"/>
    <w:rsid w:val="00D40E18"/>
    <w:rsid w:val="00D41042"/>
    <w:rsid w:val="00D412FA"/>
    <w:rsid w:val="00D414C8"/>
    <w:rsid w:val="00D41889"/>
    <w:rsid w:val="00D41900"/>
    <w:rsid w:val="00D41932"/>
    <w:rsid w:val="00D420E0"/>
    <w:rsid w:val="00D423EA"/>
    <w:rsid w:val="00D426D3"/>
    <w:rsid w:val="00D4276C"/>
    <w:rsid w:val="00D42D5E"/>
    <w:rsid w:val="00D43138"/>
    <w:rsid w:val="00D4318F"/>
    <w:rsid w:val="00D43283"/>
    <w:rsid w:val="00D43400"/>
    <w:rsid w:val="00D43501"/>
    <w:rsid w:val="00D438BF"/>
    <w:rsid w:val="00D43ABF"/>
    <w:rsid w:val="00D43CB9"/>
    <w:rsid w:val="00D440F8"/>
    <w:rsid w:val="00D44260"/>
    <w:rsid w:val="00D448B8"/>
    <w:rsid w:val="00D44904"/>
    <w:rsid w:val="00D4504C"/>
    <w:rsid w:val="00D45058"/>
    <w:rsid w:val="00D451CB"/>
    <w:rsid w:val="00D45273"/>
    <w:rsid w:val="00D452AC"/>
    <w:rsid w:val="00D45349"/>
    <w:rsid w:val="00D455A1"/>
    <w:rsid w:val="00D4564C"/>
    <w:rsid w:val="00D45853"/>
    <w:rsid w:val="00D45938"/>
    <w:rsid w:val="00D45BD3"/>
    <w:rsid w:val="00D45CDF"/>
    <w:rsid w:val="00D45E75"/>
    <w:rsid w:val="00D45EB1"/>
    <w:rsid w:val="00D461B0"/>
    <w:rsid w:val="00D4626B"/>
    <w:rsid w:val="00D4631F"/>
    <w:rsid w:val="00D46BD4"/>
    <w:rsid w:val="00D46C20"/>
    <w:rsid w:val="00D46D83"/>
    <w:rsid w:val="00D46F22"/>
    <w:rsid w:val="00D47201"/>
    <w:rsid w:val="00D474C5"/>
    <w:rsid w:val="00D4774E"/>
    <w:rsid w:val="00D47E71"/>
    <w:rsid w:val="00D5019E"/>
    <w:rsid w:val="00D502AD"/>
    <w:rsid w:val="00D50344"/>
    <w:rsid w:val="00D5039D"/>
    <w:rsid w:val="00D50601"/>
    <w:rsid w:val="00D50B69"/>
    <w:rsid w:val="00D50DFB"/>
    <w:rsid w:val="00D5137B"/>
    <w:rsid w:val="00D51388"/>
    <w:rsid w:val="00D515B9"/>
    <w:rsid w:val="00D51DC4"/>
    <w:rsid w:val="00D51EAD"/>
    <w:rsid w:val="00D521F7"/>
    <w:rsid w:val="00D5240F"/>
    <w:rsid w:val="00D5241C"/>
    <w:rsid w:val="00D525E1"/>
    <w:rsid w:val="00D52AE4"/>
    <w:rsid w:val="00D52D6D"/>
    <w:rsid w:val="00D52DC4"/>
    <w:rsid w:val="00D52F17"/>
    <w:rsid w:val="00D53232"/>
    <w:rsid w:val="00D534BF"/>
    <w:rsid w:val="00D53860"/>
    <w:rsid w:val="00D538C4"/>
    <w:rsid w:val="00D53C58"/>
    <w:rsid w:val="00D54106"/>
    <w:rsid w:val="00D541F8"/>
    <w:rsid w:val="00D542DD"/>
    <w:rsid w:val="00D546FF"/>
    <w:rsid w:val="00D54826"/>
    <w:rsid w:val="00D54A26"/>
    <w:rsid w:val="00D54B3E"/>
    <w:rsid w:val="00D54CD1"/>
    <w:rsid w:val="00D54F37"/>
    <w:rsid w:val="00D5517D"/>
    <w:rsid w:val="00D55605"/>
    <w:rsid w:val="00D5570A"/>
    <w:rsid w:val="00D55AD5"/>
    <w:rsid w:val="00D55B07"/>
    <w:rsid w:val="00D55B28"/>
    <w:rsid w:val="00D55EF3"/>
    <w:rsid w:val="00D5607C"/>
    <w:rsid w:val="00D56573"/>
    <w:rsid w:val="00D56A87"/>
    <w:rsid w:val="00D56B8D"/>
    <w:rsid w:val="00D571E0"/>
    <w:rsid w:val="00D574C6"/>
    <w:rsid w:val="00D57528"/>
    <w:rsid w:val="00D5769E"/>
    <w:rsid w:val="00D576CA"/>
    <w:rsid w:val="00D57C3A"/>
    <w:rsid w:val="00D60579"/>
    <w:rsid w:val="00D606CD"/>
    <w:rsid w:val="00D60BDD"/>
    <w:rsid w:val="00D60C2E"/>
    <w:rsid w:val="00D60E5F"/>
    <w:rsid w:val="00D6103C"/>
    <w:rsid w:val="00D61040"/>
    <w:rsid w:val="00D6105E"/>
    <w:rsid w:val="00D610BF"/>
    <w:rsid w:val="00D61AF5"/>
    <w:rsid w:val="00D61B52"/>
    <w:rsid w:val="00D61BCF"/>
    <w:rsid w:val="00D625B2"/>
    <w:rsid w:val="00D62986"/>
    <w:rsid w:val="00D62B9E"/>
    <w:rsid w:val="00D62C70"/>
    <w:rsid w:val="00D6317B"/>
    <w:rsid w:val="00D63242"/>
    <w:rsid w:val="00D633D7"/>
    <w:rsid w:val="00D63465"/>
    <w:rsid w:val="00D636C0"/>
    <w:rsid w:val="00D637F7"/>
    <w:rsid w:val="00D63DC7"/>
    <w:rsid w:val="00D63E55"/>
    <w:rsid w:val="00D63ECB"/>
    <w:rsid w:val="00D63F91"/>
    <w:rsid w:val="00D642A4"/>
    <w:rsid w:val="00D645F6"/>
    <w:rsid w:val="00D646EC"/>
    <w:rsid w:val="00D64BA7"/>
    <w:rsid w:val="00D64ECC"/>
    <w:rsid w:val="00D652B5"/>
    <w:rsid w:val="00D6544A"/>
    <w:rsid w:val="00D65633"/>
    <w:rsid w:val="00D65ABB"/>
    <w:rsid w:val="00D65AC3"/>
    <w:rsid w:val="00D65B36"/>
    <w:rsid w:val="00D65BF9"/>
    <w:rsid w:val="00D65E39"/>
    <w:rsid w:val="00D66155"/>
    <w:rsid w:val="00D663EF"/>
    <w:rsid w:val="00D66484"/>
    <w:rsid w:val="00D66529"/>
    <w:rsid w:val="00D66572"/>
    <w:rsid w:val="00D66C02"/>
    <w:rsid w:val="00D66C2B"/>
    <w:rsid w:val="00D6732A"/>
    <w:rsid w:val="00D6734B"/>
    <w:rsid w:val="00D67401"/>
    <w:rsid w:val="00D6743C"/>
    <w:rsid w:val="00D6748E"/>
    <w:rsid w:val="00D67607"/>
    <w:rsid w:val="00D6766D"/>
    <w:rsid w:val="00D676AE"/>
    <w:rsid w:val="00D67882"/>
    <w:rsid w:val="00D67CAF"/>
    <w:rsid w:val="00D67F57"/>
    <w:rsid w:val="00D701A5"/>
    <w:rsid w:val="00D702F1"/>
    <w:rsid w:val="00D70560"/>
    <w:rsid w:val="00D705C4"/>
    <w:rsid w:val="00D708B0"/>
    <w:rsid w:val="00D70C94"/>
    <w:rsid w:val="00D70EC0"/>
    <w:rsid w:val="00D70F6A"/>
    <w:rsid w:val="00D7102D"/>
    <w:rsid w:val="00D7103D"/>
    <w:rsid w:val="00D71250"/>
    <w:rsid w:val="00D712B1"/>
    <w:rsid w:val="00D71779"/>
    <w:rsid w:val="00D7188D"/>
    <w:rsid w:val="00D7195E"/>
    <w:rsid w:val="00D729CE"/>
    <w:rsid w:val="00D72B95"/>
    <w:rsid w:val="00D72E12"/>
    <w:rsid w:val="00D73178"/>
    <w:rsid w:val="00D7323B"/>
    <w:rsid w:val="00D73922"/>
    <w:rsid w:val="00D739AA"/>
    <w:rsid w:val="00D739AE"/>
    <w:rsid w:val="00D73B32"/>
    <w:rsid w:val="00D73D12"/>
    <w:rsid w:val="00D7455F"/>
    <w:rsid w:val="00D74742"/>
    <w:rsid w:val="00D74A86"/>
    <w:rsid w:val="00D74A8C"/>
    <w:rsid w:val="00D74B53"/>
    <w:rsid w:val="00D74F0D"/>
    <w:rsid w:val="00D7529E"/>
    <w:rsid w:val="00D755CE"/>
    <w:rsid w:val="00D7582B"/>
    <w:rsid w:val="00D75C1A"/>
    <w:rsid w:val="00D75D4C"/>
    <w:rsid w:val="00D75F33"/>
    <w:rsid w:val="00D760DD"/>
    <w:rsid w:val="00D760EB"/>
    <w:rsid w:val="00D76586"/>
    <w:rsid w:val="00D768F7"/>
    <w:rsid w:val="00D76B95"/>
    <w:rsid w:val="00D76C08"/>
    <w:rsid w:val="00D76E45"/>
    <w:rsid w:val="00D76F17"/>
    <w:rsid w:val="00D7706C"/>
    <w:rsid w:val="00D7706E"/>
    <w:rsid w:val="00D773F5"/>
    <w:rsid w:val="00D77B1D"/>
    <w:rsid w:val="00D77F73"/>
    <w:rsid w:val="00D8015D"/>
    <w:rsid w:val="00D80181"/>
    <w:rsid w:val="00D8021F"/>
    <w:rsid w:val="00D80383"/>
    <w:rsid w:val="00D804A9"/>
    <w:rsid w:val="00D8055A"/>
    <w:rsid w:val="00D808F2"/>
    <w:rsid w:val="00D80B9E"/>
    <w:rsid w:val="00D80BF9"/>
    <w:rsid w:val="00D80D42"/>
    <w:rsid w:val="00D80D73"/>
    <w:rsid w:val="00D81122"/>
    <w:rsid w:val="00D81388"/>
    <w:rsid w:val="00D817FF"/>
    <w:rsid w:val="00D81AF4"/>
    <w:rsid w:val="00D81BAB"/>
    <w:rsid w:val="00D81E8E"/>
    <w:rsid w:val="00D82064"/>
    <w:rsid w:val="00D8223D"/>
    <w:rsid w:val="00D823C6"/>
    <w:rsid w:val="00D825CC"/>
    <w:rsid w:val="00D826D6"/>
    <w:rsid w:val="00D82704"/>
    <w:rsid w:val="00D828B7"/>
    <w:rsid w:val="00D828E7"/>
    <w:rsid w:val="00D82AFF"/>
    <w:rsid w:val="00D82E0A"/>
    <w:rsid w:val="00D82F2D"/>
    <w:rsid w:val="00D83146"/>
    <w:rsid w:val="00D83153"/>
    <w:rsid w:val="00D8327F"/>
    <w:rsid w:val="00D834E4"/>
    <w:rsid w:val="00D8351D"/>
    <w:rsid w:val="00D83616"/>
    <w:rsid w:val="00D83B22"/>
    <w:rsid w:val="00D83B3E"/>
    <w:rsid w:val="00D83FD6"/>
    <w:rsid w:val="00D840FC"/>
    <w:rsid w:val="00D84437"/>
    <w:rsid w:val="00D84912"/>
    <w:rsid w:val="00D84BA2"/>
    <w:rsid w:val="00D84DF7"/>
    <w:rsid w:val="00D84E10"/>
    <w:rsid w:val="00D85025"/>
    <w:rsid w:val="00D850C7"/>
    <w:rsid w:val="00D85809"/>
    <w:rsid w:val="00D85A0E"/>
    <w:rsid w:val="00D85AAD"/>
    <w:rsid w:val="00D85D17"/>
    <w:rsid w:val="00D85DD1"/>
    <w:rsid w:val="00D85F26"/>
    <w:rsid w:val="00D86251"/>
    <w:rsid w:val="00D8634F"/>
    <w:rsid w:val="00D86B1B"/>
    <w:rsid w:val="00D86C3F"/>
    <w:rsid w:val="00D86CA3"/>
    <w:rsid w:val="00D86F65"/>
    <w:rsid w:val="00D871CE"/>
    <w:rsid w:val="00D872C3"/>
    <w:rsid w:val="00D87935"/>
    <w:rsid w:val="00D87964"/>
    <w:rsid w:val="00D879E6"/>
    <w:rsid w:val="00D87BEF"/>
    <w:rsid w:val="00D87F4C"/>
    <w:rsid w:val="00D90053"/>
    <w:rsid w:val="00D902B4"/>
    <w:rsid w:val="00D902EE"/>
    <w:rsid w:val="00D904A0"/>
    <w:rsid w:val="00D906A8"/>
    <w:rsid w:val="00D908CC"/>
    <w:rsid w:val="00D908CD"/>
    <w:rsid w:val="00D90A20"/>
    <w:rsid w:val="00D90DE6"/>
    <w:rsid w:val="00D90E52"/>
    <w:rsid w:val="00D9106A"/>
    <w:rsid w:val="00D9119D"/>
    <w:rsid w:val="00D91267"/>
    <w:rsid w:val="00D91272"/>
    <w:rsid w:val="00D91308"/>
    <w:rsid w:val="00D9181A"/>
    <w:rsid w:val="00D9196D"/>
    <w:rsid w:val="00D9200A"/>
    <w:rsid w:val="00D92230"/>
    <w:rsid w:val="00D92695"/>
    <w:rsid w:val="00D92950"/>
    <w:rsid w:val="00D92982"/>
    <w:rsid w:val="00D92B3E"/>
    <w:rsid w:val="00D9314A"/>
    <w:rsid w:val="00D934CB"/>
    <w:rsid w:val="00D938E8"/>
    <w:rsid w:val="00D93D56"/>
    <w:rsid w:val="00D93DD0"/>
    <w:rsid w:val="00D93F2C"/>
    <w:rsid w:val="00D94062"/>
    <w:rsid w:val="00D94077"/>
    <w:rsid w:val="00D946A9"/>
    <w:rsid w:val="00D94737"/>
    <w:rsid w:val="00D94857"/>
    <w:rsid w:val="00D94977"/>
    <w:rsid w:val="00D94A48"/>
    <w:rsid w:val="00D94A9B"/>
    <w:rsid w:val="00D94C2A"/>
    <w:rsid w:val="00D94C95"/>
    <w:rsid w:val="00D94CA6"/>
    <w:rsid w:val="00D94E4C"/>
    <w:rsid w:val="00D94FDA"/>
    <w:rsid w:val="00D95129"/>
    <w:rsid w:val="00D95D29"/>
    <w:rsid w:val="00D95EA0"/>
    <w:rsid w:val="00D95F79"/>
    <w:rsid w:val="00D962CD"/>
    <w:rsid w:val="00D96370"/>
    <w:rsid w:val="00D963B6"/>
    <w:rsid w:val="00D963F1"/>
    <w:rsid w:val="00D96428"/>
    <w:rsid w:val="00D9652A"/>
    <w:rsid w:val="00D96571"/>
    <w:rsid w:val="00D97071"/>
    <w:rsid w:val="00D97230"/>
    <w:rsid w:val="00D974E2"/>
    <w:rsid w:val="00D97832"/>
    <w:rsid w:val="00D978DB"/>
    <w:rsid w:val="00D97C7D"/>
    <w:rsid w:val="00DA003A"/>
    <w:rsid w:val="00DA0180"/>
    <w:rsid w:val="00DA0441"/>
    <w:rsid w:val="00DA08DA"/>
    <w:rsid w:val="00DA094D"/>
    <w:rsid w:val="00DA0E52"/>
    <w:rsid w:val="00DA0F82"/>
    <w:rsid w:val="00DA11CA"/>
    <w:rsid w:val="00DA1571"/>
    <w:rsid w:val="00DA16CF"/>
    <w:rsid w:val="00DA1900"/>
    <w:rsid w:val="00DA1940"/>
    <w:rsid w:val="00DA1A19"/>
    <w:rsid w:val="00DA2017"/>
    <w:rsid w:val="00DA2310"/>
    <w:rsid w:val="00DA3048"/>
    <w:rsid w:val="00DA305E"/>
    <w:rsid w:val="00DA3259"/>
    <w:rsid w:val="00DA37DF"/>
    <w:rsid w:val="00DA3915"/>
    <w:rsid w:val="00DA40E0"/>
    <w:rsid w:val="00DA4205"/>
    <w:rsid w:val="00DA42D0"/>
    <w:rsid w:val="00DA4532"/>
    <w:rsid w:val="00DA45D1"/>
    <w:rsid w:val="00DA47EF"/>
    <w:rsid w:val="00DA4878"/>
    <w:rsid w:val="00DA53D3"/>
    <w:rsid w:val="00DA5417"/>
    <w:rsid w:val="00DA56E8"/>
    <w:rsid w:val="00DA571F"/>
    <w:rsid w:val="00DA586F"/>
    <w:rsid w:val="00DA599D"/>
    <w:rsid w:val="00DA5A9F"/>
    <w:rsid w:val="00DA5FFE"/>
    <w:rsid w:val="00DA6049"/>
    <w:rsid w:val="00DA617B"/>
    <w:rsid w:val="00DA61C4"/>
    <w:rsid w:val="00DA6409"/>
    <w:rsid w:val="00DA68B8"/>
    <w:rsid w:val="00DA68FB"/>
    <w:rsid w:val="00DA6AF9"/>
    <w:rsid w:val="00DA6BFE"/>
    <w:rsid w:val="00DA6C7F"/>
    <w:rsid w:val="00DA7034"/>
    <w:rsid w:val="00DA7036"/>
    <w:rsid w:val="00DA7154"/>
    <w:rsid w:val="00DA71BC"/>
    <w:rsid w:val="00DA72DB"/>
    <w:rsid w:val="00DA732F"/>
    <w:rsid w:val="00DA742E"/>
    <w:rsid w:val="00DA7540"/>
    <w:rsid w:val="00DA7A74"/>
    <w:rsid w:val="00DA7B62"/>
    <w:rsid w:val="00DA7D96"/>
    <w:rsid w:val="00DB0437"/>
    <w:rsid w:val="00DB0814"/>
    <w:rsid w:val="00DB0837"/>
    <w:rsid w:val="00DB0A42"/>
    <w:rsid w:val="00DB0A9F"/>
    <w:rsid w:val="00DB0D49"/>
    <w:rsid w:val="00DB1034"/>
    <w:rsid w:val="00DB119C"/>
    <w:rsid w:val="00DB12B9"/>
    <w:rsid w:val="00DB12F5"/>
    <w:rsid w:val="00DB14D8"/>
    <w:rsid w:val="00DB1DD4"/>
    <w:rsid w:val="00DB1E61"/>
    <w:rsid w:val="00DB213B"/>
    <w:rsid w:val="00DB268C"/>
    <w:rsid w:val="00DB26EA"/>
    <w:rsid w:val="00DB2785"/>
    <w:rsid w:val="00DB2B5E"/>
    <w:rsid w:val="00DB2FAB"/>
    <w:rsid w:val="00DB3564"/>
    <w:rsid w:val="00DB35BC"/>
    <w:rsid w:val="00DB377D"/>
    <w:rsid w:val="00DB3800"/>
    <w:rsid w:val="00DB3B07"/>
    <w:rsid w:val="00DB4160"/>
    <w:rsid w:val="00DB41D7"/>
    <w:rsid w:val="00DB44F4"/>
    <w:rsid w:val="00DB46C5"/>
    <w:rsid w:val="00DB4702"/>
    <w:rsid w:val="00DB471F"/>
    <w:rsid w:val="00DB474F"/>
    <w:rsid w:val="00DB4842"/>
    <w:rsid w:val="00DB4CB3"/>
    <w:rsid w:val="00DB4F5D"/>
    <w:rsid w:val="00DB5171"/>
    <w:rsid w:val="00DB51CE"/>
    <w:rsid w:val="00DB572D"/>
    <w:rsid w:val="00DB5B56"/>
    <w:rsid w:val="00DB5D19"/>
    <w:rsid w:val="00DB5D89"/>
    <w:rsid w:val="00DB5E0E"/>
    <w:rsid w:val="00DB60FB"/>
    <w:rsid w:val="00DB6663"/>
    <w:rsid w:val="00DB6BBD"/>
    <w:rsid w:val="00DB6F14"/>
    <w:rsid w:val="00DB6F1A"/>
    <w:rsid w:val="00DB7052"/>
    <w:rsid w:val="00DB71EC"/>
    <w:rsid w:val="00DB7429"/>
    <w:rsid w:val="00DB7E78"/>
    <w:rsid w:val="00DC0790"/>
    <w:rsid w:val="00DC07EB"/>
    <w:rsid w:val="00DC09A7"/>
    <w:rsid w:val="00DC0F8C"/>
    <w:rsid w:val="00DC10E8"/>
    <w:rsid w:val="00DC154E"/>
    <w:rsid w:val="00DC1583"/>
    <w:rsid w:val="00DC1696"/>
    <w:rsid w:val="00DC192F"/>
    <w:rsid w:val="00DC1BBB"/>
    <w:rsid w:val="00DC1CD4"/>
    <w:rsid w:val="00DC1D63"/>
    <w:rsid w:val="00DC1EC0"/>
    <w:rsid w:val="00DC25CE"/>
    <w:rsid w:val="00DC2608"/>
    <w:rsid w:val="00DC27EF"/>
    <w:rsid w:val="00DC28CA"/>
    <w:rsid w:val="00DC2BA1"/>
    <w:rsid w:val="00DC2D36"/>
    <w:rsid w:val="00DC3128"/>
    <w:rsid w:val="00DC33C8"/>
    <w:rsid w:val="00DC3518"/>
    <w:rsid w:val="00DC363C"/>
    <w:rsid w:val="00DC374F"/>
    <w:rsid w:val="00DC3D39"/>
    <w:rsid w:val="00DC3D67"/>
    <w:rsid w:val="00DC40D8"/>
    <w:rsid w:val="00DC4117"/>
    <w:rsid w:val="00DC41C4"/>
    <w:rsid w:val="00DC4A6C"/>
    <w:rsid w:val="00DC4B98"/>
    <w:rsid w:val="00DC53B1"/>
    <w:rsid w:val="00DC53EF"/>
    <w:rsid w:val="00DC5AB4"/>
    <w:rsid w:val="00DC5B34"/>
    <w:rsid w:val="00DC5C39"/>
    <w:rsid w:val="00DC5D6A"/>
    <w:rsid w:val="00DC5EB3"/>
    <w:rsid w:val="00DC5F07"/>
    <w:rsid w:val="00DC603C"/>
    <w:rsid w:val="00DC6688"/>
    <w:rsid w:val="00DC6A9B"/>
    <w:rsid w:val="00DC6DA0"/>
    <w:rsid w:val="00DC6FD8"/>
    <w:rsid w:val="00DC76A1"/>
    <w:rsid w:val="00DC79AC"/>
    <w:rsid w:val="00DC7A60"/>
    <w:rsid w:val="00DC7B2B"/>
    <w:rsid w:val="00DC7BD2"/>
    <w:rsid w:val="00DC7E6F"/>
    <w:rsid w:val="00DC7FA8"/>
    <w:rsid w:val="00DD012C"/>
    <w:rsid w:val="00DD0352"/>
    <w:rsid w:val="00DD04BF"/>
    <w:rsid w:val="00DD0B0B"/>
    <w:rsid w:val="00DD0FEE"/>
    <w:rsid w:val="00DD129D"/>
    <w:rsid w:val="00DD131D"/>
    <w:rsid w:val="00DD1BE6"/>
    <w:rsid w:val="00DD2135"/>
    <w:rsid w:val="00DD21B7"/>
    <w:rsid w:val="00DD28DA"/>
    <w:rsid w:val="00DD2A24"/>
    <w:rsid w:val="00DD2A5D"/>
    <w:rsid w:val="00DD2D15"/>
    <w:rsid w:val="00DD2F83"/>
    <w:rsid w:val="00DD3152"/>
    <w:rsid w:val="00DD3165"/>
    <w:rsid w:val="00DD32F4"/>
    <w:rsid w:val="00DD3A4D"/>
    <w:rsid w:val="00DD3BA3"/>
    <w:rsid w:val="00DD3BA7"/>
    <w:rsid w:val="00DD3BFA"/>
    <w:rsid w:val="00DD3E3D"/>
    <w:rsid w:val="00DD4640"/>
    <w:rsid w:val="00DD4A8B"/>
    <w:rsid w:val="00DD4F4C"/>
    <w:rsid w:val="00DD5095"/>
    <w:rsid w:val="00DD5183"/>
    <w:rsid w:val="00DD557C"/>
    <w:rsid w:val="00DD5661"/>
    <w:rsid w:val="00DD59D8"/>
    <w:rsid w:val="00DD5A02"/>
    <w:rsid w:val="00DD6417"/>
    <w:rsid w:val="00DD659F"/>
    <w:rsid w:val="00DD680E"/>
    <w:rsid w:val="00DD688C"/>
    <w:rsid w:val="00DD692C"/>
    <w:rsid w:val="00DD6B43"/>
    <w:rsid w:val="00DD6BDB"/>
    <w:rsid w:val="00DD71EB"/>
    <w:rsid w:val="00DD7373"/>
    <w:rsid w:val="00DD790B"/>
    <w:rsid w:val="00DD7A0A"/>
    <w:rsid w:val="00DD7C5E"/>
    <w:rsid w:val="00DD7D25"/>
    <w:rsid w:val="00DE0009"/>
    <w:rsid w:val="00DE006E"/>
    <w:rsid w:val="00DE029E"/>
    <w:rsid w:val="00DE03CD"/>
    <w:rsid w:val="00DE03FB"/>
    <w:rsid w:val="00DE08B6"/>
    <w:rsid w:val="00DE0907"/>
    <w:rsid w:val="00DE09FE"/>
    <w:rsid w:val="00DE1132"/>
    <w:rsid w:val="00DE1544"/>
    <w:rsid w:val="00DE1A4D"/>
    <w:rsid w:val="00DE1B1C"/>
    <w:rsid w:val="00DE1BBE"/>
    <w:rsid w:val="00DE1F4B"/>
    <w:rsid w:val="00DE1F89"/>
    <w:rsid w:val="00DE20F9"/>
    <w:rsid w:val="00DE2542"/>
    <w:rsid w:val="00DE25BB"/>
    <w:rsid w:val="00DE2763"/>
    <w:rsid w:val="00DE2D26"/>
    <w:rsid w:val="00DE2D61"/>
    <w:rsid w:val="00DE2E84"/>
    <w:rsid w:val="00DE36E3"/>
    <w:rsid w:val="00DE39A3"/>
    <w:rsid w:val="00DE3CF1"/>
    <w:rsid w:val="00DE3E2C"/>
    <w:rsid w:val="00DE3E9C"/>
    <w:rsid w:val="00DE3FA8"/>
    <w:rsid w:val="00DE40A4"/>
    <w:rsid w:val="00DE492D"/>
    <w:rsid w:val="00DE492E"/>
    <w:rsid w:val="00DE4ACB"/>
    <w:rsid w:val="00DE4CDF"/>
    <w:rsid w:val="00DE4F0B"/>
    <w:rsid w:val="00DE5608"/>
    <w:rsid w:val="00DE5698"/>
    <w:rsid w:val="00DE5737"/>
    <w:rsid w:val="00DE58D0"/>
    <w:rsid w:val="00DE597F"/>
    <w:rsid w:val="00DE5B56"/>
    <w:rsid w:val="00DE5B87"/>
    <w:rsid w:val="00DE5EBA"/>
    <w:rsid w:val="00DE6040"/>
    <w:rsid w:val="00DE60D1"/>
    <w:rsid w:val="00DE6311"/>
    <w:rsid w:val="00DE64CD"/>
    <w:rsid w:val="00DE654F"/>
    <w:rsid w:val="00DE65E4"/>
    <w:rsid w:val="00DE65F0"/>
    <w:rsid w:val="00DE6E3E"/>
    <w:rsid w:val="00DE6E48"/>
    <w:rsid w:val="00DE77D0"/>
    <w:rsid w:val="00DE7D4A"/>
    <w:rsid w:val="00DF0245"/>
    <w:rsid w:val="00DF02C1"/>
    <w:rsid w:val="00DF05A1"/>
    <w:rsid w:val="00DF08D1"/>
    <w:rsid w:val="00DF0B6E"/>
    <w:rsid w:val="00DF101E"/>
    <w:rsid w:val="00DF1342"/>
    <w:rsid w:val="00DF156B"/>
    <w:rsid w:val="00DF15E0"/>
    <w:rsid w:val="00DF1D37"/>
    <w:rsid w:val="00DF2253"/>
    <w:rsid w:val="00DF231C"/>
    <w:rsid w:val="00DF2508"/>
    <w:rsid w:val="00DF2B67"/>
    <w:rsid w:val="00DF2C44"/>
    <w:rsid w:val="00DF3299"/>
    <w:rsid w:val="00DF33B1"/>
    <w:rsid w:val="00DF37A0"/>
    <w:rsid w:val="00DF37C2"/>
    <w:rsid w:val="00DF394E"/>
    <w:rsid w:val="00DF39B0"/>
    <w:rsid w:val="00DF3A03"/>
    <w:rsid w:val="00DF3CC8"/>
    <w:rsid w:val="00DF3E27"/>
    <w:rsid w:val="00DF3E97"/>
    <w:rsid w:val="00DF4114"/>
    <w:rsid w:val="00DF4918"/>
    <w:rsid w:val="00DF49F2"/>
    <w:rsid w:val="00DF4A7A"/>
    <w:rsid w:val="00DF4E90"/>
    <w:rsid w:val="00DF51CD"/>
    <w:rsid w:val="00DF547C"/>
    <w:rsid w:val="00DF575A"/>
    <w:rsid w:val="00DF5823"/>
    <w:rsid w:val="00DF58AC"/>
    <w:rsid w:val="00DF591C"/>
    <w:rsid w:val="00DF5A94"/>
    <w:rsid w:val="00DF5FA8"/>
    <w:rsid w:val="00DF6014"/>
    <w:rsid w:val="00DF6229"/>
    <w:rsid w:val="00DF6346"/>
    <w:rsid w:val="00DF6381"/>
    <w:rsid w:val="00DF648C"/>
    <w:rsid w:val="00DF6945"/>
    <w:rsid w:val="00DF696D"/>
    <w:rsid w:val="00DF69B5"/>
    <w:rsid w:val="00DF69B9"/>
    <w:rsid w:val="00DF69C6"/>
    <w:rsid w:val="00DF6A29"/>
    <w:rsid w:val="00DF6B40"/>
    <w:rsid w:val="00DF6C61"/>
    <w:rsid w:val="00DF6CE0"/>
    <w:rsid w:val="00DF6E54"/>
    <w:rsid w:val="00DF6FA9"/>
    <w:rsid w:val="00DF720E"/>
    <w:rsid w:val="00DF7962"/>
    <w:rsid w:val="00DF7B49"/>
    <w:rsid w:val="00E00200"/>
    <w:rsid w:val="00E00491"/>
    <w:rsid w:val="00E00A27"/>
    <w:rsid w:val="00E00C9F"/>
    <w:rsid w:val="00E00ED3"/>
    <w:rsid w:val="00E01402"/>
    <w:rsid w:val="00E01499"/>
    <w:rsid w:val="00E014DA"/>
    <w:rsid w:val="00E017ED"/>
    <w:rsid w:val="00E01903"/>
    <w:rsid w:val="00E01B25"/>
    <w:rsid w:val="00E01C24"/>
    <w:rsid w:val="00E01F54"/>
    <w:rsid w:val="00E02404"/>
    <w:rsid w:val="00E02498"/>
    <w:rsid w:val="00E026E0"/>
    <w:rsid w:val="00E0276D"/>
    <w:rsid w:val="00E02B2E"/>
    <w:rsid w:val="00E03819"/>
    <w:rsid w:val="00E0386E"/>
    <w:rsid w:val="00E03BE2"/>
    <w:rsid w:val="00E03DA1"/>
    <w:rsid w:val="00E03DBF"/>
    <w:rsid w:val="00E04188"/>
    <w:rsid w:val="00E042B0"/>
    <w:rsid w:val="00E04B2F"/>
    <w:rsid w:val="00E04B86"/>
    <w:rsid w:val="00E051CA"/>
    <w:rsid w:val="00E05383"/>
    <w:rsid w:val="00E0563A"/>
    <w:rsid w:val="00E056F1"/>
    <w:rsid w:val="00E05716"/>
    <w:rsid w:val="00E05ADC"/>
    <w:rsid w:val="00E05FD9"/>
    <w:rsid w:val="00E062E6"/>
    <w:rsid w:val="00E06387"/>
    <w:rsid w:val="00E06405"/>
    <w:rsid w:val="00E06B12"/>
    <w:rsid w:val="00E06F9F"/>
    <w:rsid w:val="00E07815"/>
    <w:rsid w:val="00E07E27"/>
    <w:rsid w:val="00E10079"/>
    <w:rsid w:val="00E101E9"/>
    <w:rsid w:val="00E104AF"/>
    <w:rsid w:val="00E1055C"/>
    <w:rsid w:val="00E10AF3"/>
    <w:rsid w:val="00E10B28"/>
    <w:rsid w:val="00E10F84"/>
    <w:rsid w:val="00E110E7"/>
    <w:rsid w:val="00E1115F"/>
    <w:rsid w:val="00E11A5F"/>
    <w:rsid w:val="00E11B20"/>
    <w:rsid w:val="00E12036"/>
    <w:rsid w:val="00E12908"/>
    <w:rsid w:val="00E12A2A"/>
    <w:rsid w:val="00E12D15"/>
    <w:rsid w:val="00E1345B"/>
    <w:rsid w:val="00E135DA"/>
    <w:rsid w:val="00E136FB"/>
    <w:rsid w:val="00E137C1"/>
    <w:rsid w:val="00E14171"/>
    <w:rsid w:val="00E141EB"/>
    <w:rsid w:val="00E14516"/>
    <w:rsid w:val="00E1493A"/>
    <w:rsid w:val="00E14AC5"/>
    <w:rsid w:val="00E14D65"/>
    <w:rsid w:val="00E14EFA"/>
    <w:rsid w:val="00E15020"/>
    <w:rsid w:val="00E153A5"/>
    <w:rsid w:val="00E1545B"/>
    <w:rsid w:val="00E15667"/>
    <w:rsid w:val="00E156F2"/>
    <w:rsid w:val="00E15B14"/>
    <w:rsid w:val="00E15DFA"/>
    <w:rsid w:val="00E15FC4"/>
    <w:rsid w:val="00E16003"/>
    <w:rsid w:val="00E1600C"/>
    <w:rsid w:val="00E1607F"/>
    <w:rsid w:val="00E16137"/>
    <w:rsid w:val="00E16212"/>
    <w:rsid w:val="00E16410"/>
    <w:rsid w:val="00E16745"/>
    <w:rsid w:val="00E1678A"/>
    <w:rsid w:val="00E16930"/>
    <w:rsid w:val="00E16A38"/>
    <w:rsid w:val="00E16C46"/>
    <w:rsid w:val="00E16DED"/>
    <w:rsid w:val="00E16F75"/>
    <w:rsid w:val="00E1729B"/>
    <w:rsid w:val="00E172D9"/>
    <w:rsid w:val="00E1743A"/>
    <w:rsid w:val="00E177CA"/>
    <w:rsid w:val="00E17C51"/>
    <w:rsid w:val="00E17EFF"/>
    <w:rsid w:val="00E17FA2"/>
    <w:rsid w:val="00E2026E"/>
    <w:rsid w:val="00E20B92"/>
    <w:rsid w:val="00E20C1C"/>
    <w:rsid w:val="00E20C61"/>
    <w:rsid w:val="00E21346"/>
    <w:rsid w:val="00E21423"/>
    <w:rsid w:val="00E21771"/>
    <w:rsid w:val="00E2199E"/>
    <w:rsid w:val="00E219AD"/>
    <w:rsid w:val="00E21E99"/>
    <w:rsid w:val="00E22330"/>
    <w:rsid w:val="00E22343"/>
    <w:rsid w:val="00E22948"/>
    <w:rsid w:val="00E22D65"/>
    <w:rsid w:val="00E22E98"/>
    <w:rsid w:val="00E23047"/>
    <w:rsid w:val="00E237E9"/>
    <w:rsid w:val="00E239AD"/>
    <w:rsid w:val="00E23A23"/>
    <w:rsid w:val="00E23AF3"/>
    <w:rsid w:val="00E23CAB"/>
    <w:rsid w:val="00E24055"/>
    <w:rsid w:val="00E24064"/>
    <w:rsid w:val="00E2460C"/>
    <w:rsid w:val="00E2479C"/>
    <w:rsid w:val="00E24893"/>
    <w:rsid w:val="00E24A33"/>
    <w:rsid w:val="00E24DC3"/>
    <w:rsid w:val="00E24E3B"/>
    <w:rsid w:val="00E2501C"/>
    <w:rsid w:val="00E2586E"/>
    <w:rsid w:val="00E25907"/>
    <w:rsid w:val="00E2592B"/>
    <w:rsid w:val="00E25972"/>
    <w:rsid w:val="00E25ADE"/>
    <w:rsid w:val="00E25BAB"/>
    <w:rsid w:val="00E25BFF"/>
    <w:rsid w:val="00E25FEA"/>
    <w:rsid w:val="00E25FF7"/>
    <w:rsid w:val="00E264C4"/>
    <w:rsid w:val="00E266A8"/>
    <w:rsid w:val="00E26861"/>
    <w:rsid w:val="00E26A15"/>
    <w:rsid w:val="00E26A44"/>
    <w:rsid w:val="00E26AE7"/>
    <w:rsid w:val="00E26EA5"/>
    <w:rsid w:val="00E2700B"/>
    <w:rsid w:val="00E2731B"/>
    <w:rsid w:val="00E273F1"/>
    <w:rsid w:val="00E2759D"/>
    <w:rsid w:val="00E2767D"/>
    <w:rsid w:val="00E27912"/>
    <w:rsid w:val="00E27A71"/>
    <w:rsid w:val="00E30742"/>
    <w:rsid w:val="00E30B5A"/>
    <w:rsid w:val="00E310A9"/>
    <w:rsid w:val="00E3117D"/>
    <w:rsid w:val="00E3123D"/>
    <w:rsid w:val="00E31461"/>
    <w:rsid w:val="00E3160B"/>
    <w:rsid w:val="00E316AF"/>
    <w:rsid w:val="00E3181B"/>
    <w:rsid w:val="00E31CB8"/>
    <w:rsid w:val="00E31D12"/>
    <w:rsid w:val="00E31D43"/>
    <w:rsid w:val="00E31DBD"/>
    <w:rsid w:val="00E31F1F"/>
    <w:rsid w:val="00E31F2F"/>
    <w:rsid w:val="00E3207A"/>
    <w:rsid w:val="00E32608"/>
    <w:rsid w:val="00E327E4"/>
    <w:rsid w:val="00E32941"/>
    <w:rsid w:val="00E32AC7"/>
    <w:rsid w:val="00E32D62"/>
    <w:rsid w:val="00E32D98"/>
    <w:rsid w:val="00E33288"/>
    <w:rsid w:val="00E332A5"/>
    <w:rsid w:val="00E335DE"/>
    <w:rsid w:val="00E3367B"/>
    <w:rsid w:val="00E33741"/>
    <w:rsid w:val="00E337C8"/>
    <w:rsid w:val="00E33817"/>
    <w:rsid w:val="00E33897"/>
    <w:rsid w:val="00E33B60"/>
    <w:rsid w:val="00E34188"/>
    <w:rsid w:val="00E341ED"/>
    <w:rsid w:val="00E346AA"/>
    <w:rsid w:val="00E34776"/>
    <w:rsid w:val="00E348A0"/>
    <w:rsid w:val="00E34ABA"/>
    <w:rsid w:val="00E34B6E"/>
    <w:rsid w:val="00E34BCD"/>
    <w:rsid w:val="00E34DEE"/>
    <w:rsid w:val="00E34E35"/>
    <w:rsid w:val="00E35092"/>
    <w:rsid w:val="00E3518D"/>
    <w:rsid w:val="00E354A0"/>
    <w:rsid w:val="00E35559"/>
    <w:rsid w:val="00E35638"/>
    <w:rsid w:val="00E35A05"/>
    <w:rsid w:val="00E3602A"/>
    <w:rsid w:val="00E36089"/>
    <w:rsid w:val="00E36817"/>
    <w:rsid w:val="00E36821"/>
    <w:rsid w:val="00E36890"/>
    <w:rsid w:val="00E36898"/>
    <w:rsid w:val="00E36A69"/>
    <w:rsid w:val="00E36D82"/>
    <w:rsid w:val="00E3718A"/>
    <w:rsid w:val="00E3723A"/>
    <w:rsid w:val="00E37723"/>
    <w:rsid w:val="00E3776C"/>
    <w:rsid w:val="00E37860"/>
    <w:rsid w:val="00E37F4A"/>
    <w:rsid w:val="00E37F61"/>
    <w:rsid w:val="00E400AF"/>
    <w:rsid w:val="00E4028F"/>
    <w:rsid w:val="00E407BF"/>
    <w:rsid w:val="00E40EE0"/>
    <w:rsid w:val="00E410B8"/>
    <w:rsid w:val="00E414AF"/>
    <w:rsid w:val="00E41AFC"/>
    <w:rsid w:val="00E41B25"/>
    <w:rsid w:val="00E41CD8"/>
    <w:rsid w:val="00E41DA4"/>
    <w:rsid w:val="00E41DC4"/>
    <w:rsid w:val="00E4292F"/>
    <w:rsid w:val="00E42B7F"/>
    <w:rsid w:val="00E42E31"/>
    <w:rsid w:val="00E42E88"/>
    <w:rsid w:val="00E43077"/>
    <w:rsid w:val="00E431CA"/>
    <w:rsid w:val="00E43399"/>
    <w:rsid w:val="00E433A6"/>
    <w:rsid w:val="00E4360F"/>
    <w:rsid w:val="00E439EB"/>
    <w:rsid w:val="00E43CA7"/>
    <w:rsid w:val="00E43EFE"/>
    <w:rsid w:val="00E4400B"/>
    <w:rsid w:val="00E4406C"/>
    <w:rsid w:val="00E44277"/>
    <w:rsid w:val="00E446F1"/>
    <w:rsid w:val="00E449C6"/>
    <w:rsid w:val="00E44C63"/>
    <w:rsid w:val="00E44F0E"/>
    <w:rsid w:val="00E452F4"/>
    <w:rsid w:val="00E4594F"/>
    <w:rsid w:val="00E45C1A"/>
    <w:rsid w:val="00E45EC5"/>
    <w:rsid w:val="00E4664C"/>
    <w:rsid w:val="00E46811"/>
    <w:rsid w:val="00E46886"/>
    <w:rsid w:val="00E46977"/>
    <w:rsid w:val="00E470AA"/>
    <w:rsid w:val="00E4721E"/>
    <w:rsid w:val="00E472AD"/>
    <w:rsid w:val="00E47494"/>
    <w:rsid w:val="00E47588"/>
    <w:rsid w:val="00E475FE"/>
    <w:rsid w:val="00E479C5"/>
    <w:rsid w:val="00E47A5C"/>
    <w:rsid w:val="00E47AEF"/>
    <w:rsid w:val="00E5047E"/>
    <w:rsid w:val="00E505AD"/>
    <w:rsid w:val="00E5061A"/>
    <w:rsid w:val="00E50777"/>
    <w:rsid w:val="00E50D07"/>
    <w:rsid w:val="00E50E54"/>
    <w:rsid w:val="00E50E7B"/>
    <w:rsid w:val="00E50E9C"/>
    <w:rsid w:val="00E50F4A"/>
    <w:rsid w:val="00E51041"/>
    <w:rsid w:val="00E510C5"/>
    <w:rsid w:val="00E514EE"/>
    <w:rsid w:val="00E51906"/>
    <w:rsid w:val="00E51A41"/>
    <w:rsid w:val="00E51AAB"/>
    <w:rsid w:val="00E51ABF"/>
    <w:rsid w:val="00E51D45"/>
    <w:rsid w:val="00E51F64"/>
    <w:rsid w:val="00E520F8"/>
    <w:rsid w:val="00E52490"/>
    <w:rsid w:val="00E52601"/>
    <w:rsid w:val="00E52750"/>
    <w:rsid w:val="00E52928"/>
    <w:rsid w:val="00E52B8F"/>
    <w:rsid w:val="00E52F15"/>
    <w:rsid w:val="00E52F85"/>
    <w:rsid w:val="00E530FC"/>
    <w:rsid w:val="00E5353D"/>
    <w:rsid w:val="00E53862"/>
    <w:rsid w:val="00E53B75"/>
    <w:rsid w:val="00E53BCA"/>
    <w:rsid w:val="00E53FAB"/>
    <w:rsid w:val="00E5405E"/>
    <w:rsid w:val="00E54598"/>
    <w:rsid w:val="00E545C4"/>
    <w:rsid w:val="00E54872"/>
    <w:rsid w:val="00E54BD0"/>
    <w:rsid w:val="00E54D45"/>
    <w:rsid w:val="00E54DA8"/>
    <w:rsid w:val="00E54E3B"/>
    <w:rsid w:val="00E552B2"/>
    <w:rsid w:val="00E55393"/>
    <w:rsid w:val="00E554F8"/>
    <w:rsid w:val="00E55698"/>
    <w:rsid w:val="00E557AE"/>
    <w:rsid w:val="00E560E7"/>
    <w:rsid w:val="00E567C4"/>
    <w:rsid w:val="00E5689B"/>
    <w:rsid w:val="00E56972"/>
    <w:rsid w:val="00E5698A"/>
    <w:rsid w:val="00E56A16"/>
    <w:rsid w:val="00E56A80"/>
    <w:rsid w:val="00E56B4E"/>
    <w:rsid w:val="00E56F83"/>
    <w:rsid w:val="00E5710A"/>
    <w:rsid w:val="00E573AD"/>
    <w:rsid w:val="00E57565"/>
    <w:rsid w:val="00E576F8"/>
    <w:rsid w:val="00E5777D"/>
    <w:rsid w:val="00E579ED"/>
    <w:rsid w:val="00E57D7F"/>
    <w:rsid w:val="00E60341"/>
    <w:rsid w:val="00E60436"/>
    <w:rsid w:val="00E6050D"/>
    <w:rsid w:val="00E606AE"/>
    <w:rsid w:val="00E60AAA"/>
    <w:rsid w:val="00E60B37"/>
    <w:rsid w:val="00E60F7A"/>
    <w:rsid w:val="00E60FB6"/>
    <w:rsid w:val="00E611AD"/>
    <w:rsid w:val="00E61322"/>
    <w:rsid w:val="00E6179F"/>
    <w:rsid w:val="00E61968"/>
    <w:rsid w:val="00E623F0"/>
    <w:rsid w:val="00E6264F"/>
    <w:rsid w:val="00E6298F"/>
    <w:rsid w:val="00E62A5B"/>
    <w:rsid w:val="00E62DF3"/>
    <w:rsid w:val="00E6316F"/>
    <w:rsid w:val="00E6325B"/>
    <w:rsid w:val="00E635F6"/>
    <w:rsid w:val="00E63838"/>
    <w:rsid w:val="00E639E4"/>
    <w:rsid w:val="00E63F31"/>
    <w:rsid w:val="00E63F65"/>
    <w:rsid w:val="00E64045"/>
    <w:rsid w:val="00E64434"/>
    <w:rsid w:val="00E6445A"/>
    <w:rsid w:val="00E64608"/>
    <w:rsid w:val="00E64788"/>
    <w:rsid w:val="00E6498E"/>
    <w:rsid w:val="00E64DA4"/>
    <w:rsid w:val="00E64DCF"/>
    <w:rsid w:val="00E65123"/>
    <w:rsid w:val="00E65429"/>
    <w:rsid w:val="00E657D8"/>
    <w:rsid w:val="00E65CB6"/>
    <w:rsid w:val="00E65DBE"/>
    <w:rsid w:val="00E66168"/>
    <w:rsid w:val="00E663B9"/>
    <w:rsid w:val="00E666A6"/>
    <w:rsid w:val="00E66975"/>
    <w:rsid w:val="00E66AB3"/>
    <w:rsid w:val="00E66BCB"/>
    <w:rsid w:val="00E66FD4"/>
    <w:rsid w:val="00E67537"/>
    <w:rsid w:val="00E67C51"/>
    <w:rsid w:val="00E67EE7"/>
    <w:rsid w:val="00E7038D"/>
    <w:rsid w:val="00E70536"/>
    <w:rsid w:val="00E705F4"/>
    <w:rsid w:val="00E70945"/>
    <w:rsid w:val="00E70961"/>
    <w:rsid w:val="00E70B66"/>
    <w:rsid w:val="00E70E34"/>
    <w:rsid w:val="00E70F73"/>
    <w:rsid w:val="00E7111C"/>
    <w:rsid w:val="00E71396"/>
    <w:rsid w:val="00E7141C"/>
    <w:rsid w:val="00E715A5"/>
    <w:rsid w:val="00E715DE"/>
    <w:rsid w:val="00E7176B"/>
    <w:rsid w:val="00E7177D"/>
    <w:rsid w:val="00E717C0"/>
    <w:rsid w:val="00E717EF"/>
    <w:rsid w:val="00E71A41"/>
    <w:rsid w:val="00E71B31"/>
    <w:rsid w:val="00E71D48"/>
    <w:rsid w:val="00E71E74"/>
    <w:rsid w:val="00E72360"/>
    <w:rsid w:val="00E72368"/>
    <w:rsid w:val="00E72597"/>
    <w:rsid w:val="00E727C1"/>
    <w:rsid w:val="00E72850"/>
    <w:rsid w:val="00E72B3D"/>
    <w:rsid w:val="00E72C61"/>
    <w:rsid w:val="00E72EFC"/>
    <w:rsid w:val="00E7303B"/>
    <w:rsid w:val="00E73203"/>
    <w:rsid w:val="00E7333E"/>
    <w:rsid w:val="00E734D8"/>
    <w:rsid w:val="00E73BFC"/>
    <w:rsid w:val="00E73CEA"/>
    <w:rsid w:val="00E740C7"/>
    <w:rsid w:val="00E74114"/>
    <w:rsid w:val="00E741A7"/>
    <w:rsid w:val="00E7437A"/>
    <w:rsid w:val="00E74554"/>
    <w:rsid w:val="00E7529D"/>
    <w:rsid w:val="00E752F1"/>
    <w:rsid w:val="00E754EA"/>
    <w:rsid w:val="00E757F9"/>
    <w:rsid w:val="00E75862"/>
    <w:rsid w:val="00E758EC"/>
    <w:rsid w:val="00E75B28"/>
    <w:rsid w:val="00E75FB8"/>
    <w:rsid w:val="00E7609A"/>
    <w:rsid w:val="00E76258"/>
    <w:rsid w:val="00E769BF"/>
    <w:rsid w:val="00E76B77"/>
    <w:rsid w:val="00E76E13"/>
    <w:rsid w:val="00E76F26"/>
    <w:rsid w:val="00E774C4"/>
    <w:rsid w:val="00E77BA7"/>
    <w:rsid w:val="00E77CA0"/>
    <w:rsid w:val="00E800AD"/>
    <w:rsid w:val="00E800B6"/>
    <w:rsid w:val="00E80277"/>
    <w:rsid w:val="00E8040F"/>
    <w:rsid w:val="00E8078C"/>
    <w:rsid w:val="00E80EDF"/>
    <w:rsid w:val="00E80F13"/>
    <w:rsid w:val="00E81003"/>
    <w:rsid w:val="00E81525"/>
    <w:rsid w:val="00E81831"/>
    <w:rsid w:val="00E81ED3"/>
    <w:rsid w:val="00E8212B"/>
    <w:rsid w:val="00E822FB"/>
    <w:rsid w:val="00E8234C"/>
    <w:rsid w:val="00E8236D"/>
    <w:rsid w:val="00E8236F"/>
    <w:rsid w:val="00E823D6"/>
    <w:rsid w:val="00E8278D"/>
    <w:rsid w:val="00E82B07"/>
    <w:rsid w:val="00E82CA0"/>
    <w:rsid w:val="00E82E5F"/>
    <w:rsid w:val="00E82FBC"/>
    <w:rsid w:val="00E83430"/>
    <w:rsid w:val="00E8379D"/>
    <w:rsid w:val="00E839BF"/>
    <w:rsid w:val="00E83A50"/>
    <w:rsid w:val="00E83AA9"/>
    <w:rsid w:val="00E83BF0"/>
    <w:rsid w:val="00E83C60"/>
    <w:rsid w:val="00E841F6"/>
    <w:rsid w:val="00E842E0"/>
    <w:rsid w:val="00E845AC"/>
    <w:rsid w:val="00E84AD3"/>
    <w:rsid w:val="00E84D40"/>
    <w:rsid w:val="00E85042"/>
    <w:rsid w:val="00E857C2"/>
    <w:rsid w:val="00E85928"/>
    <w:rsid w:val="00E85FA2"/>
    <w:rsid w:val="00E8605D"/>
    <w:rsid w:val="00E86088"/>
    <w:rsid w:val="00E86338"/>
    <w:rsid w:val="00E865A7"/>
    <w:rsid w:val="00E868BA"/>
    <w:rsid w:val="00E86DEA"/>
    <w:rsid w:val="00E86E66"/>
    <w:rsid w:val="00E86F82"/>
    <w:rsid w:val="00E87822"/>
    <w:rsid w:val="00E87A87"/>
    <w:rsid w:val="00E87B27"/>
    <w:rsid w:val="00E87EAC"/>
    <w:rsid w:val="00E87F86"/>
    <w:rsid w:val="00E87FA4"/>
    <w:rsid w:val="00E900C1"/>
    <w:rsid w:val="00E90236"/>
    <w:rsid w:val="00E90395"/>
    <w:rsid w:val="00E905C2"/>
    <w:rsid w:val="00E9072F"/>
    <w:rsid w:val="00E9080D"/>
    <w:rsid w:val="00E90A1F"/>
    <w:rsid w:val="00E90BD1"/>
    <w:rsid w:val="00E90DE3"/>
    <w:rsid w:val="00E90E49"/>
    <w:rsid w:val="00E90E7C"/>
    <w:rsid w:val="00E9106E"/>
    <w:rsid w:val="00E9107B"/>
    <w:rsid w:val="00E91525"/>
    <w:rsid w:val="00E9164C"/>
    <w:rsid w:val="00E917F9"/>
    <w:rsid w:val="00E9193F"/>
    <w:rsid w:val="00E91A56"/>
    <w:rsid w:val="00E91C6B"/>
    <w:rsid w:val="00E91D35"/>
    <w:rsid w:val="00E91EDB"/>
    <w:rsid w:val="00E9220C"/>
    <w:rsid w:val="00E92535"/>
    <w:rsid w:val="00E9291C"/>
    <w:rsid w:val="00E92AC6"/>
    <w:rsid w:val="00E92E78"/>
    <w:rsid w:val="00E9305E"/>
    <w:rsid w:val="00E930B5"/>
    <w:rsid w:val="00E9311E"/>
    <w:rsid w:val="00E9331A"/>
    <w:rsid w:val="00E93480"/>
    <w:rsid w:val="00E9397D"/>
    <w:rsid w:val="00E93AAC"/>
    <w:rsid w:val="00E93DE7"/>
    <w:rsid w:val="00E93FFE"/>
    <w:rsid w:val="00E94078"/>
    <w:rsid w:val="00E941F8"/>
    <w:rsid w:val="00E942CC"/>
    <w:rsid w:val="00E94339"/>
    <w:rsid w:val="00E94506"/>
    <w:rsid w:val="00E94602"/>
    <w:rsid w:val="00E9460F"/>
    <w:rsid w:val="00E946F3"/>
    <w:rsid w:val="00E94B06"/>
    <w:rsid w:val="00E94D87"/>
    <w:rsid w:val="00E94F8A"/>
    <w:rsid w:val="00E9502E"/>
    <w:rsid w:val="00E952F1"/>
    <w:rsid w:val="00E954BC"/>
    <w:rsid w:val="00E95838"/>
    <w:rsid w:val="00E95AA8"/>
    <w:rsid w:val="00E95DDD"/>
    <w:rsid w:val="00E95F66"/>
    <w:rsid w:val="00E9659C"/>
    <w:rsid w:val="00E96C69"/>
    <w:rsid w:val="00E96DA4"/>
    <w:rsid w:val="00E96F09"/>
    <w:rsid w:val="00E96F55"/>
    <w:rsid w:val="00E9710B"/>
    <w:rsid w:val="00E97181"/>
    <w:rsid w:val="00E9718B"/>
    <w:rsid w:val="00E97253"/>
    <w:rsid w:val="00E974CF"/>
    <w:rsid w:val="00E97B54"/>
    <w:rsid w:val="00E97C07"/>
    <w:rsid w:val="00E97D7D"/>
    <w:rsid w:val="00EA01CF"/>
    <w:rsid w:val="00EA0391"/>
    <w:rsid w:val="00EA03CC"/>
    <w:rsid w:val="00EA048A"/>
    <w:rsid w:val="00EA07E3"/>
    <w:rsid w:val="00EA0B60"/>
    <w:rsid w:val="00EA103C"/>
    <w:rsid w:val="00EA1835"/>
    <w:rsid w:val="00EA1871"/>
    <w:rsid w:val="00EA1886"/>
    <w:rsid w:val="00EA18DD"/>
    <w:rsid w:val="00EA1A79"/>
    <w:rsid w:val="00EA1CB0"/>
    <w:rsid w:val="00EA1CF3"/>
    <w:rsid w:val="00EA204F"/>
    <w:rsid w:val="00EA2B8D"/>
    <w:rsid w:val="00EA2C12"/>
    <w:rsid w:val="00EA313C"/>
    <w:rsid w:val="00EA3180"/>
    <w:rsid w:val="00EA3441"/>
    <w:rsid w:val="00EA3739"/>
    <w:rsid w:val="00EA3DEA"/>
    <w:rsid w:val="00EA412E"/>
    <w:rsid w:val="00EA4A16"/>
    <w:rsid w:val="00EA4BFB"/>
    <w:rsid w:val="00EA4E6C"/>
    <w:rsid w:val="00EA4EA2"/>
    <w:rsid w:val="00EA5062"/>
    <w:rsid w:val="00EA52D7"/>
    <w:rsid w:val="00EA5751"/>
    <w:rsid w:val="00EA5B99"/>
    <w:rsid w:val="00EA5DA7"/>
    <w:rsid w:val="00EA6227"/>
    <w:rsid w:val="00EA630F"/>
    <w:rsid w:val="00EA642F"/>
    <w:rsid w:val="00EA6ADB"/>
    <w:rsid w:val="00EA6E96"/>
    <w:rsid w:val="00EA6F96"/>
    <w:rsid w:val="00EA713A"/>
    <w:rsid w:val="00EA7363"/>
    <w:rsid w:val="00EA76F1"/>
    <w:rsid w:val="00EA78A1"/>
    <w:rsid w:val="00EA7A41"/>
    <w:rsid w:val="00EA7AB1"/>
    <w:rsid w:val="00EA7AD6"/>
    <w:rsid w:val="00EA7BF6"/>
    <w:rsid w:val="00EA7E0F"/>
    <w:rsid w:val="00EB021A"/>
    <w:rsid w:val="00EB077B"/>
    <w:rsid w:val="00EB0D41"/>
    <w:rsid w:val="00EB0F0B"/>
    <w:rsid w:val="00EB109A"/>
    <w:rsid w:val="00EB145C"/>
    <w:rsid w:val="00EB15B4"/>
    <w:rsid w:val="00EB2203"/>
    <w:rsid w:val="00EB22F5"/>
    <w:rsid w:val="00EB24C1"/>
    <w:rsid w:val="00EB27A1"/>
    <w:rsid w:val="00EB2D21"/>
    <w:rsid w:val="00EB2D7E"/>
    <w:rsid w:val="00EB2FF3"/>
    <w:rsid w:val="00EB30B8"/>
    <w:rsid w:val="00EB30E6"/>
    <w:rsid w:val="00EB32AF"/>
    <w:rsid w:val="00EB38BC"/>
    <w:rsid w:val="00EB3BA4"/>
    <w:rsid w:val="00EB3BE2"/>
    <w:rsid w:val="00EB44F1"/>
    <w:rsid w:val="00EB4521"/>
    <w:rsid w:val="00EB455B"/>
    <w:rsid w:val="00EB49F3"/>
    <w:rsid w:val="00EB4C90"/>
    <w:rsid w:val="00EB4CD6"/>
    <w:rsid w:val="00EB4CD9"/>
    <w:rsid w:val="00EB4EA2"/>
    <w:rsid w:val="00EB4FDC"/>
    <w:rsid w:val="00EB5435"/>
    <w:rsid w:val="00EB55BE"/>
    <w:rsid w:val="00EB605B"/>
    <w:rsid w:val="00EB6136"/>
    <w:rsid w:val="00EB61F8"/>
    <w:rsid w:val="00EB6259"/>
    <w:rsid w:val="00EB65E5"/>
    <w:rsid w:val="00EB66C7"/>
    <w:rsid w:val="00EB691E"/>
    <w:rsid w:val="00EB6E0F"/>
    <w:rsid w:val="00EB6EDC"/>
    <w:rsid w:val="00EB6F9E"/>
    <w:rsid w:val="00EB6FBA"/>
    <w:rsid w:val="00EB7019"/>
    <w:rsid w:val="00EB72D6"/>
    <w:rsid w:val="00EB731D"/>
    <w:rsid w:val="00EB7386"/>
    <w:rsid w:val="00EB7415"/>
    <w:rsid w:val="00EB7452"/>
    <w:rsid w:val="00EB77D5"/>
    <w:rsid w:val="00EB79DA"/>
    <w:rsid w:val="00EB7B95"/>
    <w:rsid w:val="00EB7BE3"/>
    <w:rsid w:val="00EB7D36"/>
    <w:rsid w:val="00EB7E99"/>
    <w:rsid w:val="00EC010D"/>
    <w:rsid w:val="00EC051A"/>
    <w:rsid w:val="00EC0850"/>
    <w:rsid w:val="00EC1132"/>
    <w:rsid w:val="00EC155E"/>
    <w:rsid w:val="00EC17CB"/>
    <w:rsid w:val="00EC1CED"/>
    <w:rsid w:val="00EC21BB"/>
    <w:rsid w:val="00EC23C8"/>
    <w:rsid w:val="00EC2442"/>
    <w:rsid w:val="00EC24D5"/>
    <w:rsid w:val="00EC2603"/>
    <w:rsid w:val="00EC2690"/>
    <w:rsid w:val="00EC27C6"/>
    <w:rsid w:val="00EC2A8D"/>
    <w:rsid w:val="00EC2CB7"/>
    <w:rsid w:val="00EC3F00"/>
    <w:rsid w:val="00EC3F1B"/>
    <w:rsid w:val="00EC3FF0"/>
    <w:rsid w:val="00EC4207"/>
    <w:rsid w:val="00EC4374"/>
    <w:rsid w:val="00EC4604"/>
    <w:rsid w:val="00EC5430"/>
    <w:rsid w:val="00EC5466"/>
    <w:rsid w:val="00EC5495"/>
    <w:rsid w:val="00EC5630"/>
    <w:rsid w:val="00EC5653"/>
    <w:rsid w:val="00EC5687"/>
    <w:rsid w:val="00EC56D8"/>
    <w:rsid w:val="00EC5FA4"/>
    <w:rsid w:val="00EC5FC9"/>
    <w:rsid w:val="00EC60CF"/>
    <w:rsid w:val="00EC65CB"/>
    <w:rsid w:val="00EC65D1"/>
    <w:rsid w:val="00EC66FA"/>
    <w:rsid w:val="00EC67AD"/>
    <w:rsid w:val="00EC6845"/>
    <w:rsid w:val="00EC6862"/>
    <w:rsid w:val="00EC68F6"/>
    <w:rsid w:val="00EC6A07"/>
    <w:rsid w:val="00EC6F05"/>
    <w:rsid w:val="00EC71CE"/>
    <w:rsid w:val="00EC7300"/>
    <w:rsid w:val="00EC7380"/>
    <w:rsid w:val="00EC744D"/>
    <w:rsid w:val="00EC77AF"/>
    <w:rsid w:val="00EC78A3"/>
    <w:rsid w:val="00ED0078"/>
    <w:rsid w:val="00ED069E"/>
    <w:rsid w:val="00ED0AB9"/>
    <w:rsid w:val="00ED0C9C"/>
    <w:rsid w:val="00ED0EE0"/>
    <w:rsid w:val="00ED1006"/>
    <w:rsid w:val="00ED10AE"/>
    <w:rsid w:val="00ED10C2"/>
    <w:rsid w:val="00ED1259"/>
    <w:rsid w:val="00ED127E"/>
    <w:rsid w:val="00ED1E7D"/>
    <w:rsid w:val="00ED1F89"/>
    <w:rsid w:val="00ED20DC"/>
    <w:rsid w:val="00ED20E8"/>
    <w:rsid w:val="00ED2299"/>
    <w:rsid w:val="00ED233B"/>
    <w:rsid w:val="00ED23A3"/>
    <w:rsid w:val="00ED23AA"/>
    <w:rsid w:val="00ED24D0"/>
    <w:rsid w:val="00ED2F29"/>
    <w:rsid w:val="00ED31D5"/>
    <w:rsid w:val="00ED329F"/>
    <w:rsid w:val="00ED332C"/>
    <w:rsid w:val="00ED340E"/>
    <w:rsid w:val="00ED36B2"/>
    <w:rsid w:val="00ED39E7"/>
    <w:rsid w:val="00ED3F64"/>
    <w:rsid w:val="00ED466B"/>
    <w:rsid w:val="00ED499C"/>
    <w:rsid w:val="00ED4D46"/>
    <w:rsid w:val="00ED4F53"/>
    <w:rsid w:val="00ED543A"/>
    <w:rsid w:val="00ED58D6"/>
    <w:rsid w:val="00ED5A98"/>
    <w:rsid w:val="00ED5D9F"/>
    <w:rsid w:val="00ED5ED8"/>
    <w:rsid w:val="00ED6775"/>
    <w:rsid w:val="00ED689B"/>
    <w:rsid w:val="00ED68D2"/>
    <w:rsid w:val="00ED695A"/>
    <w:rsid w:val="00ED6A77"/>
    <w:rsid w:val="00ED6E77"/>
    <w:rsid w:val="00ED7695"/>
    <w:rsid w:val="00ED7A07"/>
    <w:rsid w:val="00ED7DDD"/>
    <w:rsid w:val="00ED7F31"/>
    <w:rsid w:val="00ED7F83"/>
    <w:rsid w:val="00ED7FD2"/>
    <w:rsid w:val="00EE0043"/>
    <w:rsid w:val="00EE03E1"/>
    <w:rsid w:val="00EE05B6"/>
    <w:rsid w:val="00EE0606"/>
    <w:rsid w:val="00EE083F"/>
    <w:rsid w:val="00EE0C2A"/>
    <w:rsid w:val="00EE0F16"/>
    <w:rsid w:val="00EE1527"/>
    <w:rsid w:val="00EE15B2"/>
    <w:rsid w:val="00EE16FF"/>
    <w:rsid w:val="00EE19B1"/>
    <w:rsid w:val="00EE1AB8"/>
    <w:rsid w:val="00EE1AF9"/>
    <w:rsid w:val="00EE1F73"/>
    <w:rsid w:val="00EE21FA"/>
    <w:rsid w:val="00EE23BC"/>
    <w:rsid w:val="00EE2A45"/>
    <w:rsid w:val="00EE2D07"/>
    <w:rsid w:val="00EE2E79"/>
    <w:rsid w:val="00EE2EE0"/>
    <w:rsid w:val="00EE2FD6"/>
    <w:rsid w:val="00EE30F3"/>
    <w:rsid w:val="00EE3BA8"/>
    <w:rsid w:val="00EE3C12"/>
    <w:rsid w:val="00EE3D0A"/>
    <w:rsid w:val="00EE4656"/>
    <w:rsid w:val="00EE4676"/>
    <w:rsid w:val="00EE47EE"/>
    <w:rsid w:val="00EE4C7D"/>
    <w:rsid w:val="00EE4EE0"/>
    <w:rsid w:val="00EE50AF"/>
    <w:rsid w:val="00EE5581"/>
    <w:rsid w:val="00EE5589"/>
    <w:rsid w:val="00EE565B"/>
    <w:rsid w:val="00EE5B58"/>
    <w:rsid w:val="00EE5E89"/>
    <w:rsid w:val="00EE62F6"/>
    <w:rsid w:val="00EE634E"/>
    <w:rsid w:val="00EE639E"/>
    <w:rsid w:val="00EE659E"/>
    <w:rsid w:val="00EE6751"/>
    <w:rsid w:val="00EE6752"/>
    <w:rsid w:val="00EE6C3C"/>
    <w:rsid w:val="00EE6D73"/>
    <w:rsid w:val="00EE6DA6"/>
    <w:rsid w:val="00EE6E34"/>
    <w:rsid w:val="00EE6FC6"/>
    <w:rsid w:val="00EE776D"/>
    <w:rsid w:val="00EE77A7"/>
    <w:rsid w:val="00EE77C1"/>
    <w:rsid w:val="00EE79BA"/>
    <w:rsid w:val="00EE7BAF"/>
    <w:rsid w:val="00EE7C31"/>
    <w:rsid w:val="00EE7E4D"/>
    <w:rsid w:val="00EE7F1B"/>
    <w:rsid w:val="00EE7FF6"/>
    <w:rsid w:val="00EF04B0"/>
    <w:rsid w:val="00EF060F"/>
    <w:rsid w:val="00EF0FAB"/>
    <w:rsid w:val="00EF1089"/>
    <w:rsid w:val="00EF10CC"/>
    <w:rsid w:val="00EF113F"/>
    <w:rsid w:val="00EF1226"/>
    <w:rsid w:val="00EF1845"/>
    <w:rsid w:val="00EF18FE"/>
    <w:rsid w:val="00EF1A07"/>
    <w:rsid w:val="00EF1B28"/>
    <w:rsid w:val="00EF1BB1"/>
    <w:rsid w:val="00EF1C1B"/>
    <w:rsid w:val="00EF1CFB"/>
    <w:rsid w:val="00EF1FD0"/>
    <w:rsid w:val="00EF22A2"/>
    <w:rsid w:val="00EF2772"/>
    <w:rsid w:val="00EF27C6"/>
    <w:rsid w:val="00EF287A"/>
    <w:rsid w:val="00EF302E"/>
    <w:rsid w:val="00EF34AB"/>
    <w:rsid w:val="00EF34F5"/>
    <w:rsid w:val="00EF3630"/>
    <w:rsid w:val="00EF3903"/>
    <w:rsid w:val="00EF4829"/>
    <w:rsid w:val="00EF4957"/>
    <w:rsid w:val="00EF49EE"/>
    <w:rsid w:val="00EF4B12"/>
    <w:rsid w:val="00EF5342"/>
    <w:rsid w:val="00EF5352"/>
    <w:rsid w:val="00EF54F7"/>
    <w:rsid w:val="00EF5787"/>
    <w:rsid w:val="00EF5A0E"/>
    <w:rsid w:val="00EF5C5D"/>
    <w:rsid w:val="00EF60D0"/>
    <w:rsid w:val="00EF6247"/>
    <w:rsid w:val="00EF64EC"/>
    <w:rsid w:val="00EF6706"/>
    <w:rsid w:val="00EF6881"/>
    <w:rsid w:val="00EF6BD3"/>
    <w:rsid w:val="00EF6F9C"/>
    <w:rsid w:val="00EF7153"/>
    <w:rsid w:val="00EF7499"/>
    <w:rsid w:val="00EF74F8"/>
    <w:rsid w:val="00EF7671"/>
    <w:rsid w:val="00EF767F"/>
    <w:rsid w:val="00EF7771"/>
    <w:rsid w:val="00EF78DE"/>
    <w:rsid w:val="00EF7972"/>
    <w:rsid w:val="00EF79EC"/>
    <w:rsid w:val="00EF7B00"/>
    <w:rsid w:val="00EF7D0B"/>
    <w:rsid w:val="00F001CB"/>
    <w:rsid w:val="00F00259"/>
    <w:rsid w:val="00F005D0"/>
    <w:rsid w:val="00F0063E"/>
    <w:rsid w:val="00F00C0E"/>
    <w:rsid w:val="00F00DDB"/>
    <w:rsid w:val="00F01080"/>
    <w:rsid w:val="00F016AF"/>
    <w:rsid w:val="00F017E8"/>
    <w:rsid w:val="00F018CA"/>
    <w:rsid w:val="00F02405"/>
    <w:rsid w:val="00F024CF"/>
    <w:rsid w:val="00F02505"/>
    <w:rsid w:val="00F02863"/>
    <w:rsid w:val="00F02C9A"/>
    <w:rsid w:val="00F03066"/>
    <w:rsid w:val="00F030F6"/>
    <w:rsid w:val="00F03251"/>
    <w:rsid w:val="00F032E4"/>
    <w:rsid w:val="00F035C5"/>
    <w:rsid w:val="00F03950"/>
    <w:rsid w:val="00F04145"/>
    <w:rsid w:val="00F04447"/>
    <w:rsid w:val="00F048F2"/>
    <w:rsid w:val="00F04FBE"/>
    <w:rsid w:val="00F04FF3"/>
    <w:rsid w:val="00F05241"/>
    <w:rsid w:val="00F0528D"/>
    <w:rsid w:val="00F052F1"/>
    <w:rsid w:val="00F05310"/>
    <w:rsid w:val="00F054BE"/>
    <w:rsid w:val="00F05769"/>
    <w:rsid w:val="00F05868"/>
    <w:rsid w:val="00F061CC"/>
    <w:rsid w:val="00F064BF"/>
    <w:rsid w:val="00F065F1"/>
    <w:rsid w:val="00F06701"/>
    <w:rsid w:val="00F0675B"/>
    <w:rsid w:val="00F06784"/>
    <w:rsid w:val="00F06AD3"/>
    <w:rsid w:val="00F06C67"/>
    <w:rsid w:val="00F06CCC"/>
    <w:rsid w:val="00F06DA7"/>
    <w:rsid w:val="00F06DFD"/>
    <w:rsid w:val="00F071B1"/>
    <w:rsid w:val="00F071D1"/>
    <w:rsid w:val="00F0735E"/>
    <w:rsid w:val="00F07533"/>
    <w:rsid w:val="00F075BC"/>
    <w:rsid w:val="00F075CC"/>
    <w:rsid w:val="00F07776"/>
    <w:rsid w:val="00F0781E"/>
    <w:rsid w:val="00F078F1"/>
    <w:rsid w:val="00F079F9"/>
    <w:rsid w:val="00F07A16"/>
    <w:rsid w:val="00F07B94"/>
    <w:rsid w:val="00F07D26"/>
    <w:rsid w:val="00F07F39"/>
    <w:rsid w:val="00F10089"/>
    <w:rsid w:val="00F10629"/>
    <w:rsid w:val="00F10DA6"/>
    <w:rsid w:val="00F10ED4"/>
    <w:rsid w:val="00F117CC"/>
    <w:rsid w:val="00F11C8E"/>
    <w:rsid w:val="00F1234B"/>
    <w:rsid w:val="00F12607"/>
    <w:rsid w:val="00F12854"/>
    <w:rsid w:val="00F12B14"/>
    <w:rsid w:val="00F1310C"/>
    <w:rsid w:val="00F13180"/>
    <w:rsid w:val="00F131C8"/>
    <w:rsid w:val="00F13464"/>
    <w:rsid w:val="00F137A0"/>
    <w:rsid w:val="00F13B37"/>
    <w:rsid w:val="00F13B90"/>
    <w:rsid w:val="00F13D3D"/>
    <w:rsid w:val="00F13D45"/>
    <w:rsid w:val="00F13E46"/>
    <w:rsid w:val="00F13EA8"/>
    <w:rsid w:val="00F1445F"/>
    <w:rsid w:val="00F145AE"/>
    <w:rsid w:val="00F146E3"/>
    <w:rsid w:val="00F148C7"/>
    <w:rsid w:val="00F148EF"/>
    <w:rsid w:val="00F14A38"/>
    <w:rsid w:val="00F14E26"/>
    <w:rsid w:val="00F15355"/>
    <w:rsid w:val="00F1541A"/>
    <w:rsid w:val="00F15659"/>
    <w:rsid w:val="00F15FA5"/>
    <w:rsid w:val="00F16470"/>
    <w:rsid w:val="00F164AD"/>
    <w:rsid w:val="00F16503"/>
    <w:rsid w:val="00F16D13"/>
    <w:rsid w:val="00F16E8A"/>
    <w:rsid w:val="00F16F23"/>
    <w:rsid w:val="00F17063"/>
    <w:rsid w:val="00F173B6"/>
    <w:rsid w:val="00F17CAD"/>
    <w:rsid w:val="00F17F88"/>
    <w:rsid w:val="00F204AD"/>
    <w:rsid w:val="00F206BE"/>
    <w:rsid w:val="00F206C5"/>
    <w:rsid w:val="00F207A3"/>
    <w:rsid w:val="00F209B7"/>
    <w:rsid w:val="00F211A5"/>
    <w:rsid w:val="00F21582"/>
    <w:rsid w:val="00F217DC"/>
    <w:rsid w:val="00F21A4E"/>
    <w:rsid w:val="00F21C8A"/>
    <w:rsid w:val="00F22C38"/>
    <w:rsid w:val="00F22E99"/>
    <w:rsid w:val="00F22F15"/>
    <w:rsid w:val="00F232F5"/>
    <w:rsid w:val="00F23630"/>
    <w:rsid w:val="00F23768"/>
    <w:rsid w:val="00F2376F"/>
    <w:rsid w:val="00F238C5"/>
    <w:rsid w:val="00F23D40"/>
    <w:rsid w:val="00F24179"/>
    <w:rsid w:val="00F243D8"/>
    <w:rsid w:val="00F2443C"/>
    <w:rsid w:val="00F2444B"/>
    <w:rsid w:val="00F244DE"/>
    <w:rsid w:val="00F245C0"/>
    <w:rsid w:val="00F245C4"/>
    <w:rsid w:val="00F2510A"/>
    <w:rsid w:val="00F25570"/>
    <w:rsid w:val="00F259F7"/>
    <w:rsid w:val="00F25C44"/>
    <w:rsid w:val="00F26066"/>
    <w:rsid w:val="00F2612F"/>
    <w:rsid w:val="00F2622E"/>
    <w:rsid w:val="00F26734"/>
    <w:rsid w:val="00F26862"/>
    <w:rsid w:val="00F26A0E"/>
    <w:rsid w:val="00F26A31"/>
    <w:rsid w:val="00F26B22"/>
    <w:rsid w:val="00F26B94"/>
    <w:rsid w:val="00F2728A"/>
    <w:rsid w:val="00F272DE"/>
    <w:rsid w:val="00F27604"/>
    <w:rsid w:val="00F27A79"/>
    <w:rsid w:val="00F27FB2"/>
    <w:rsid w:val="00F30083"/>
    <w:rsid w:val="00F30443"/>
    <w:rsid w:val="00F305CD"/>
    <w:rsid w:val="00F307AF"/>
    <w:rsid w:val="00F30828"/>
    <w:rsid w:val="00F308F6"/>
    <w:rsid w:val="00F30902"/>
    <w:rsid w:val="00F3096B"/>
    <w:rsid w:val="00F30988"/>
    <w:rsid w:val="00F309A8"/>
    <w:rsid w:val="00F30D6A"/>
    <w:rsid w:val="00F30F71"/>
    <w:rsid w:val="00F31029"/>
    <w:rsid w:val="00F3103C"/>
    <w:rsid w:val="00F31087"/>
    <w:rsid w:val="00F310A1"/>
    <w:rsid w:val="00F310A6"/>
    <w:rsid w:val="00F313D6"/>
    <w:rsid w:val="00F3182F"/>
    <w:rsid w:val="00F31955"/>
    <w:rsid w:val="00F31A3A"/>
    <w:rsid w:val="00F31BF5"/>
    <w:rsid w:val="00F31F43"/>
    <w:rsid w:val="00F3210A"/>
    <w:rsid w:val="00F32280"/>
    <w:rsid w:val="00F32760"/>
    <w:rsid w:val="00F32978"/>
    <w:rsid w:val="00F32B67"/>
    <w:rsid w:val="00F32E0A"/>
    <w:rsid w:val="00F32EED"/>
    <w:rsid w:val="00F33073"/>
    <w:rsid w:val="00F330D6"/>
    <w:rsid w:val="00F333C5"/>
    <w:rsid w:val="00F334F7"/>
    <w:rsid w:val="00F33635"/>
    <w:rsid w:val="00F3373C"/>
    <w:rsid w:val="00F340D8"/>
    <w:rsid w:val="00F3424B"/>
    <w:rsid w:val="00F343FD"/>
    <w:rsid w:val="00F34458"/>
    <w:rsid w:val="00F344AE"/>
    <w:rsid w:val="00F346EC"/>
    <w:rsid w:val="00F347A5"/>
    <w:rsid w:val="00F34814"/>
    <w:rsid w:val="00F34E94"/>
    <w:rsid w:val="00F34F90"/>
    <w:rsid w:val="00F34F9A"/>
    <w:rsid w:val="00F3504C"/>
    <w:rsid w:val="00F357A8"/>
    <w:rsid w:val="00F35921"/>
    <w:rsid w:val="00F359D3"/>
    <w:rsid w:val="00F35A90"/>
    <w:rsid w:val="00F35C41"/>
    <w:rsid w:val="00F35F5D"/>
    <w:rsid w:val="00F36052"/>
    <w:rsid w:val="00F3641B"/>
    <w:rsid w:val="00F36746"/>
    <w:rsid w:val="00F368A5"/>
    <w:rsid w:val="00F36E20"/>
    <w:rsid w:val="00F36EDF"/>
    <w:rsid w:val="00F373C1"/>
    <w:rsid w:val="00F37638"/>
    <w:rsid w:val="00F3775E"/>
    <w:rsid w:val="00F3797D"/>
    <w:rsid w:val="00F37A97"/>
    <w:rsid w:val="00F37B1C"/>
    <w:rsid w:val="00F37B9D"/>
    <w:rsid w:val="00F40019"/>
    <w:rsid w:val="00F404C4"/>
    <w:rsid w:val="00F406E9"/>
    <w:rsid w:val="00F409D9"/>
    <w:rsid w:val="00F40E68"/>
    <w:rsid w:val="00F40F0C"/>
    <w:rsid w:val="00F40F0F"/>
    <w:rsid w:val="00F41019"/>
    <w:rsid w:val="00F41092"/>
    <w:rsid w:val="00F41766"/>
    <w:rsid w:val="00F41981"/>
    <w:rsid w:val="00F41A73"/>
    <w:rsid w:val="00F41DAC"/>
    <w:rsid w:val="00F41F79"/>
    <w:rsid w:val="00F42262"/>
    <w:rsid w:val="00F42292"/>
    <w:rsid w:val="00F422B3"/>
    <w:rsid w:val="00F42445"/>
    <w:rsid w:val="00F425AB"/>
    <w:rsid w:val="00F43053"/>
    <w:rsid w:val="00F4355A"/>
    <w:rsid w:val="00F437AF"/>
    <w:rsid w:val="00F4381F"/>
    <w:rsid w:val="00F438F9"/>
    <w:rsid w:val="00F43A2A"/>
    <w:rsid w:val="00F43C4A"/>
    <w:rsid w:val="00F43F70"/>
    <w:rsid w:val="00F440C5"/>
    <w:rsid w:val="00F442F8"/>
    <w:rsid w:val="00F445B5"/>
    <w:rsid w:val="00F44691"/>
    <w:rsid w:val="00F4493B"/>
    <w:rsid w:val="00F44D31"/>
    <w:rsid w:val="00F44F23"/>
    <w:rsid w:val="00F45157"/>
    <w:rsid w:val="00F4524A"/>
    <w:rsid w:val="00F453B3"/>
    <w:rsid w:val="00F4558D"/>
    <w:rsid w:val="00F45847"/>
    <w:rsid w:val="00F459D4"/>
    <w:rsid w:val="00F45ECE"/>
    <w:rsid w:val="00F45EEA"/>
    <w:rsid w:val="00F4609C"/>
    <w:rsid w:val="00F463CE"/>
    <w:rsid w:val="00F463E6"/>
    <w:rsid w:val="00F46691"/>
    <w:rsid w:val="00F4672C"/>
    <w:rsid w:val="00F46C08"/>
    <w:rsid w:val="00F46F67"/>
    <w:rsid w:val="00F471C0"/>
    <w:rsid w:val="00F47436"/>
    <w:rsid w:val="00F47477"/>
    <w:rsid w:val="00F474F1"/>
    <w:rsid w:val="00F4766C"/>
    <w:rsid w:val="00F47955"/>
    <w:rsid w:val="00F47D8D"/>
    <w:rsid w:val="00F47FE4"/>
    <w:rsid w:val="00F5060E"/>
    <w:rsid w:val="00F507D1"/>
    <w:rsid w:val="00F50B0F"/>
    <w:rsid w:val="00F50BC3"/>
    <w:rsid w:val="00F50FF0"/>
    <w:rsid w:val="00F51024"/>
    <w:rsid w:val="00F5122F"/>
    <w:rsid w:val="00F514E2"/>
    <w:rsid w:val="00F51754"/>
    <w:rsid w:val="00F51805"/>
    <w:rsid w:val="00F519CE"/>
    <w:rsid w:val="00F51ADA"/>
    <w:rsid w:val="00F5202A"/>
    <w:rsid w:val="00F52095"/>
    <w:rsid w:val="00F525A3"/>
    <w:rsid w:val="00F52683"/>
    <w:rsid w:val="00F52A43"/>
    <w:rsid w:val="00F53272"/>
    <w:rsid w:val="00F5328A"/>
    <w:rsid w:val="00F53344"/>
    <w:rsid w:val="00F53490"/>
    <w:rsid w:val="00F534AE"/>
    <w:rsid w:val="00F53774"/>
    <w:rsid w:val="00F537C9"/>
    <w:rsid w:val="00F53F17"/>
    <w:rsid w:val="00F53F60"/>
    <w:rsid w:val="00F54848"/>
    <w:rsid w:val="00F54A21"/>
    <w:rsid w:val="00F54A2A"/>
    <w:rsid w:val="00F54AA8"/>
    <w:rsid w:val="00F54AF1"/>
    <w:rsid w:val="00F54F1B"/>
    <w:rsid w:val="00F55034"/>
    <w:rsid w:val="00F551B6"/>
    <w:rsid w:val="00F55301"/>
    <w:rsid w:val="00F5530E"/>
    <w:rsid w:val="00F5536F"/>
    <w:rsid w:val="00F553D6"/>
    <w:rsid w:val="00F55471"/>
    <w:rsid w:val="00F554A9"/>
    <w:rsid w:val="00F55551"/>
    <w:rsid w:val="00F55989"/>
    <w:rsid w:val="00F55BDD"/>
    <w:rsid w:val="00F55C58"/>
    <w:rsid w:val="00F55C5B"/>
    <w:rsid w:val="00F55F1F"/>
    <w:rsid w:val="00F55FCA"/>
    <w:rsid w:val="00F56010"/>
    <w:rsid w:val="00F561B1"/>
    <w:rsid w:val="00F5621D"/>
    <w:rsid w:val="00F56576"/>
    <w:rsid w:val="00F5671B"/>
    <w:rsid w:val="00F57106"/>
    <w:rsid w:val="00F571C1"/>
    <w:rsid w:val="00F5778A"/>
    <w:rsid w:val="00F57965"/>
    <w:rsid w:val="00F57BD9"/>
    <w:rsid w:val="00F57C89"/>
    <w:rsid w:val="00F57F0C"/>
    <w:rsid w:val="00F60203"/>
    <w:rsid w:val="00F60414"/>
    <w:rsid w:val="00F607C5"/>
    <w:rsid w:val="00F6088B"/>
    <w:rsid w:val="00F60968"/>
    <w:rsid w:val="00F609A0"/>
    <w:rsid w:val="00F60B5D"/>
    <w:rsid w:val="00F60DEA"/>
    <w:rsid w:val="00F61337"/>
    <w:rsid w:val="00F61758"/>
    <w:rsid w:val="00F617BE"/>
    <w:rsid w:val="00F617E1"/>
    <w:rsid w:val="00F618CD"/>
    <w:rsid w:val="00F618EC"/>
    <w:rsid w:val="00F619F8"/>
    <w:rsid w:val="00F61B44"/>
    <w:rsid w:val="00F61F66"/>
    <w:rsid w:val="00F6233D"/>
    <w:rsid w:val="00F625A0"/>
    <w:rsid w:val="00F62649"/>
    <w:rsid w:val="00F62AE0"/>
    <w:rsid w:val="00F62F19"/>
    <w:rsid w:val="00F62F53"/>
    <w:rsid w:val="00F6302A"/>
    <w:rsid w:val="00F63111"/>
    <w:rsid w:val="00F63250"/>
    <w:rsid w:val="00F633D5"/>
    <w:rsid w:val="00F63950"/>
    <w:rsid w:val="00F63BEC"/>
    <w:rsid w:val="00F63E0D"/>
    <w:rsid w:val="00F64387"/>
    <w:rsid w:val="00F64539"/>
    <w:rsid w:val="00F645AC"/>
    <w:rsid w:val="00F645F4"/>
    <w:rsid w:val="00F646B8"/>
    <w:rsid w:val="00F648C6"/>
    <w:rsid w:val="00F64C2B"/>
    <w:rsid w:val="00F64EBB"/>
    <w:rsid w:val="00F65126"/>
    <w:rsid w:val="00F651BE"/>
    <w:rsid w:val="00F6545A"/>
    <w:rsid w:val="00F6561F"/>
    <w:rsid w:val="00F658F1"/>
    <w:rsid w:val="00F65CF5"/>
    <w:rsid w:val="00F65F20"/>
    <w:rsid w:val="00F6602D"/>
    <w:rsid w:val="00F6637B"/>
    <w:rsid w:val="00F6669A"/>
    <w:rsid w:val="00F666D7"/>
    <w:rsid w:val="00F66B5B"/>
    <w:rsid w:val="00F66E1A"/>
    <w:rsid w:val="00F66ECF"/>
    <w:rsid w:val="00F672FF"/>
    <w:rsid w:val="00F67531"/>
    <w:rsid w:val="00F6758B"/>
    <w:rsid w:val="00F676D2"/>
    <w:rsid w:val="00F6791C"/>
    <w:rsid w:val="00F67B46"/>
    <w:rsid w:val="00F67E2F"/>
    <w:rsid w:val="00F67F53"/>
    <w:rsid w:val="00F67FEA"/>
    <w:rsid w:val="00F70022"/>
    <w:rsid w:val="00F700FE"/>
    <w:rsid w:val="00F7032E"/>
    <w:rsid w:val="00F7037E"/>
    <w:rsid w:val="00F703BE"/>
    <w:rsid w:val="00F707EE"/>
    <w:rsid w:val="00F70B00"/>
    <w:rsid w:val="00F711A4"/>
    <w:rsid w:val="00F713F8"/>
    <w:rsid w:val="00F716E1"/>
    <w:rsid w:val="00F717FA"/>
    <w:rsid w:val="00F718E2"/>
    <w:rsid w:val="00F71BF8"/>
    <w:rsid w:val="00F71F69"/>
    <w:rsid w:val="00F7247F"/>
    <w:rsid w:val="00F7248F"/>
    <w:rsid w:val="00F72829"/>
    <w:rsid w:val="00F72B72"/>
    <w:rsid w:val="00F72D0A"/>
    <w:rsid w:val="00F72D4A"/>
    <w:rsid w:val="00F72E31"/>
    <w:rsid w:val="00F72F6A"/>
    <w:rsid w:val="00F72FAF"/>
    <w:rsid w:val="00F7326C"/>
    <w:rsid w:val="00F732BA"/>
    <w:rsid w:val="00F7334E"/>
    <w:rsid w:val="00F73871"/>
    <w:rsid w:val="00F73E82"/>
    <w:rsid w:val="00F73F31"/>
    <w:rsid w:val="00F74122"/>
    <w:rsid w:val="00F74198"/>
    <w:rsid w:val="00F7451D"/>
    <w:rsid w:val="00F748B3"/>
    <w:rsid w:val="00F74BB9"/>
    <w:rsid w:val="00F74D1A"/>
    <w:rsid w:val="00F74D3A"/>
    <w:rsid w:val="00F75582"/>
    <w:rsid w:val="00F756A5"/>
    <w:rsid w:val="00F75B8A"/>
    <w:rsid w:val="00F75C49"/>
    <w:rsid w:val="00F75EEE"/>
    <w:rsid w:val="00F75F70"/>
    <w:rsid w:val="00F761C5"/>
    <w:rsid w:val="00F766D7"/>
    <w:rsid w:val="00F766EC"/>
    <w:rsid w:val="00F76703"/>
    <w:rsid w:val="00F767CA"/>
    <w:rsid w:val="00F769D3"/>
    <w:rsid w:val="00F76D52"/>
    <w:rsid w:val="00F76E7A"/>
    <w:rsid w:val="00F76EFA"/>
    <w:rsid w:val="00F77753"/>
    <w:rsid w:val="00F8010B"/>
    <w:rsid w:val="00F80285"/>
    <w:rsid w:val="00F8037C"/>
    <w:rsid w:val="00F804BE"/>
    <w:rsid w:val="00F805BF"/>
    <w:rsid w:val="00F807F6"/>
    <w:rsid w:val="00F80962"/>
    <w:rsid w:val="00F8098F"/>
    <w:rsid w:val="00F809A7"/>
    <w:rsid w:val="00F80A26"/>
    <w:rsid w:val="00F80B16"/>
    <w:rsid w:val="00F80B93"/>
    <w:rsid w:val="00F80C7D"/>
    <w:rsid w:val="00F80E48"/>
    <w:rsid w:val="00F80F3D"/>
    <w:rsid w:val="00F80F4C"/>
    <w:rsid w:val="00F80F55"/>
    <w:rsid w:val="00F8117F"/>
    <w:rsid w:val="00F812C2"/>
    <w:rsid w:val="00F81378"/>
    <w:rsid w:val="00F817CE"/>
    <w:rsid w:val="00F820F8"/>
    <w:rsid w:val="00F8232C"/>
    <w:rsid w:val="00F826CB"/>
    <w:rsid w:val="00F82759"/>
    <w:rsid w:val="00F827B5"/>
    <w:rsid w:val="00F8292C"/>
    <w:rsid w:val="00F82A5C"/>
    <w:rsid w:val="00F82FBC"/>
    <w:rsid w:val="00F830FE"/>
    <w:rsid w:val="00F83431"/>
    <w:rsid w:val="00F8353F"/>
    <w:rsid w:val="00F835F4"/>
    <w:rsid w:val="00F83C68"/>
    <w:rsid w:val="00F83DA5"/>
    <w:rsid w:val="00F83F29"/>
    <w:rsid w:val="00F83FE3"/>
    <w:rsid w:val="00F84020"/>
    <w:rsid w:val="00F84107"/>
    <w:rsid w:val="00F8426E"/>
    <w:rsid w:val="00F8456C"/>
    <w:rsid w:val="00F848A6"/>
    <w:rsid w:val="00F84C74"/>
    <w:rsid w:val="00F84DFC"/>
    <w:rsid w:val="00F852AF"/>
    <w:rsid w:val="00F8570D"/>
    <w:rsid w:val="00F85743"/>
    <w:rsid w:val="00F857E7"/>
    <w:rsid w:val="00F858BF"/>
    <w:rsid w:val="00F859D8"/>
    <w:rsid w:val="00F85C6C"/>
    <w:rsid w:val="00F85D78"/>
    <w:rsid w:val="00F85EFA"/>
    <w:rsid w:val="00F85FF9"/>
    <w:rsid w:val="00F860AD"/>
    <w:rsid w:val="00F860C3"/>
    <w:rsid w:val="00F86179"/>
    <w:rsid w:val="00F86376"/>
    <w:rsid w:val="00F863B9"/>
    <w:rsid w:val="00F866D4"/>
    <w:rsid w:val="00F86756"/>
    <w:rsid w:val="00F86759"/>
    <w:rsid w:val="00F8681F"/>
    <w:rsid w:val="00F868F5"/>
    <w:rsid w:val="00F86C50"/>
    <w:rsid w:val="00F86CCA"/>
    <w:rsid w:val="00F86D08"/>
    <w:rsid w:val="00F87037"/>
    <w:rsid w:val="00F87252"/>
    <w:rsid w:val="00F8757F"/>
    <w:rsid w:val="00F87A45"/>
    <w:rsid w:val="00F87AA1"/>
    <w:rsid w:val="00F87F14"/>
    <w:rsid w:val="00F87F88"/>
    <w:rsid w:val="00F900C4"/>
    <w:rsid w:val="00F903A8"/>
    <w:rsid w:val="00F90492"/>
    <w:rsid w:val="00F9056A"/>
    <w:rsid w:val="00F90DB4"/>
    <w:rsid w:val="00F90F8D"/>
    <w:rsid w:val="00F90FA0"/>
    <w:rsid w:val="00F90FA7"/>
    <w:rsid w:val="00F910A7"/>
    <w:rsid w:val="00F916BD"/>
    <w:rsid w:val="00F916F7"/>
    <w:rsid w:val="00F9173B"/>
    <w:rsid w:val="00F923F5"/>
    <w:rsid w:val="00F926C5"/>
    <w:rsid w:val="00F9270B"/>
    <w:rsid w:val="00F92710"/>
    <w:rsid w:val="00F9273E"/>
    <w:rsid w:val="00F92782"/>
    <w:rsid w:val="00F92C07"/>
    <w:rsid w:val="00F93251"/>
    <w:rsid w:val="00F93332"/>
    <w:rsid w:val="00F934D0"/>
    <w:rsid w:val="00F935B9"/>
    <w:rsid w:val="00F935FE"/>
    <w:rsid w:val="00F9397B"/>
    <w:rsid w:val="00F939D7"/>
    <w:rsid w:val="00F93AA9"/>
    <w:rsid w:val="00F93B03"/>
    <w:rsid w:val="00F93F83"/>
    <w:rsid w:val="00F940BF"/>
    <w:rsid w:val="00F941B2"/>
    <w:rsid w:val="00F9457E"/>
    <w:rsid w:val="00F94727"/>
    <w:rsid w:val="00F947B7"/>
    <w:rsid w:val="00F948FF"/>
    <w:rsid w:val="00F94936"/>
    <w:rsid w:val="00F949AA"/>
    <w:rsid w:val="00F94AB8"/>
    <w:rsid w:val="00F94C41"/>
    <w:rsid w:val="00F94DF2"/>
    <w:rsid w:val="00F94DF6"/>
    <w:rsid w:val="00F95049"/>
    <w:rsid w:val="00F95325"/>
    <w:rsid w:val="00F95B16"/>
    <w:rsid w:val="00F96104"/>
    <w:rsid w:val="00F96156"/>
    <w:rsid w:val="00F96645"/>
    <w:rsid w:val="00F968D0"/>
    <w:rsid w:val="00F96985"/>
    <w:rsid w:val="00F96BA0"/>
    <w:rsid w:val="00F96D2C"/>
    <w:rsid w:val="00F96F93"/>
    <w:rsid w:val="00F97838"/>
    <w:rsid w:val="00F97E87"/>
    <w:rsid w:val="00FA0134"/>
    <w:rsid w:val="00FA07FD"/>
    <w:rsid w:val="00FA0A36"/>
    <w:rsid w:val="00FA0E5D"/>
    <w:rsid w:val="00FA1054"/>
    <w:rsid w:val="00FA1400"/>
    <w:rsid w:val="00FA14EB"/>
    <w:rsid w:val="00FA15FC"/>
    <w:rsid w:val="00FA1825"/>
    <w:rsid w:val="00FA1897"/>
    <w:rsid w:val="00FA1A3C"/>
    <w:rsid w:val="00FA1BEF"/>
    <w:rsid w:val="00FA1CDD"/>
    <w:rsid w:val="00FA24EC"/>
    <w:rsid w:val="00FA25AF"/>
    <w:rsid w:val="00FA2BB3"/>
    <w:rsid w:val="00FA2C57"/>
    <w:rsid w:val="00FA312D"/>
    <w:rsid w:val="00FA3EE1"/>
    <w:rsid w:val="00FA437D"/>
    <w:rsid w:val="00FA4EFF"/>
    <w:rsid w:val="00FA4F4D"/>
    <w:rsid w:val="00FA54E6"/>
    <w:rsid w:val="00FA56EF"/>
    <w:rsid w:val="00FA5AD0"/>
    <w:rsid w:val="00FA5DB4"/>
    <w:rsid w:val="00FA5EAF"/>
    <w:rsid w:val="00FA628D"/>
    <w:rsid w:val="00FA6293"/>
    <w:rsid w:val="00FA62E0"/>
    <w:rsid w:val="00FA6774"/>
    <w:rsid w:val="00FA69FE"/>
    <w:rsid w:val="00FA69FF"/>
    <w:rsid w:val="00FA6AA1"/>
    <w:rsid w:val="00FA6E69"/>
    <w:rsid w:val="00FA6F7A"/>
    <w:rsid w:val="00FA7335"/>
    <w:rsid w:val="00FA74D1"/>
    <w:rsid w:val="00FA77B6"/>
    <w:rsid w:val="00FA7E6F"/>
    <w:rsid w:val="00FA7F74"/>
    <w:rsid w:val="00FA7FDB"/>
    <w:rsid w:val="00FB0408"/>
    <w:rsid w:val="00FB0836"/>
    <w:rsid w:val="00FB0E6C"/>
    <w:rsid w:val="00FB16D6"/>
    <w:rsid w:val="00FB1870"/>
    <w:rsid w:val="00FB19A4"/>
    <w:rsid w:val="00FB1B4D"/>
    <w:rsid w:val="00FB1C94"/>
    <w:rsid w:val="00FB1E88"/>
    <w:rsid w:val="00FB2183"/>
    <w:rsid w:val="00FB26FD"/>
    <w:rsid w:val="00FB27A6"/>
    <w:rsid w:val="00FB2904"/>
    <w:rsid w:val="00FB2982"/>
    <w:rsid w:val="00FB331B"/>
    <w:rsid w:val="00FB3665"/>
    <w:rsid w:val="00FB3747"/>
    <w:rsid w:val="00FB37A4"/>
    <w:rsid w:val="00FB383A"/>
    <w:rsid w:val="00FB386B"/>
    <w:rsid w:val="00FB3993"/>
    <w:rsid w:val="00FB489C"/>
    <w:rsid w:val="00FB48A9"/>
    <w:rsid w:val="00FB4BC8"/>
    <w:rsid w:val="00FB4C6C"/>
    <w:rsid w:val="00FB4C80"/>
    <w:rsid w:val="00FB4E79"/>
    <w:rsid w:val="00FB5106"/>
    <w:rsid w:val="00FB5A7A"/>
    <w:rsid w:val="00FB5C4E"/>
    <w:rsid w:val="00FB5FF8"/>
    <w:rsid w:val="00FB6182"/>
    <w:rsid w:val="00FB62C8"/>
    <w:rsid w:val="00FB6588"/>
    <w:rsid w:val="00FB6729"/>
    <w:rsid w:val="00FB6743"/>
    <w:rsid w:val="00FB684B"/>
    <w:rsid w:val="00FB68EE"/>
    <w:rsid w:val="00FB6A6A"/>
    <w:rsid w:val="00FB71E5"/>
    <w:rsid w:val="00FB76D4"/>
    <w:rsid w:val="00FB7822"/>
    <w:rsid w:val="00FB78FB"/>
    <w:rsid w:val="00FC034F"/>
    <w:rsid w:val="00FC0470"/>
    <w:rsid w:val="00FC05EF"/>
    <w:rsid w:val="00FC070D"/>
    <w:rsid w:val="00FC07DB"/>
    <w:rsid w:val="00FC0985"/>
    <w:rsid w:val="00FC10C0"/>
    <w:rsid w:val="00FC169B"/>
    <w:rsid w:val="00FC1DA0"/>
    <w:rsid w:val="00FC1FF3"/>
    <w:rsid w:val="00FC21FF"/>
    <w:rsid w:val="00FC244B"/>
    <w:rsid w:val="00FC2627"/>
    <w:rsid w:val="00FC27BE"/>
    <w:rsid w:val="00FC2884"/>
    <w:rsid w:val="00FC2D71"/>
    <w:rsid w:val="00FC2EB0"/>
    <w:rsid w:val="00FC2F7D"/>
    <w:rsid w:val="00FC31E8"/>
    <w:rsid w:val="00FC3273"/>
    <w:rsid w:val="00FC327D"/>
    <w:rsid w:val="00FC32F0"/>
    <w:rsid w:val="00FC3B6C"/>
    <w:rsid w:val="00FC3BE1"/>
    <w:rsid w:val="00FC3D04"/>
    <w:rsid w:val="00FC3DB5"/>
    <w:rsid w:val="00FC3DE9"/>
    <w:rsid w:val="00FC3EC1"/>
    <w:rsid w:val="00FC457B"/>
    <w:rsid w:val="00FC46A4"/>
    <w:rsid w:val="00FC4B96"/>
    <w:rsid w:val="00FC512B"/>
    <w:rsid w:val="00FC54D6"/>
    <w:rsid w:val="00FC57A0"/>
    <w:rsid w:val="00FC5F14"/>
    <w:rsid w:val="00FC65EB"/>
    <w:rsid w:val="00FC660B"/>
    <w:rsid w:val="00FC6B03"/>
    <w:rsid w:val="00FC6B96"/>
    <w:rsid w:val="00FC6BE5"/>
    <w:rsid w:val="00FC6C5B"/>
    <w:rsid w:val="00FC6E4C"/>
    <w:rsid w:val="00FC6F10"/>
    <w:rsid w:val="00FC72D7"/>
    <w:rsid w:val="00FC7429"/>
    <w:rsid w:val="00FC7855"/>
    <w:rsid w:val="00FC7859"/>
    <w:rsid w:val="00FC79F6"/>
    <w:rsid w:val="00FC79FE"/>
    <w:rsid w:val="00FC7A4F"/>
    <w:rsid w:val="00FC7DEA"/>
    <w:rsid w:val="00FD03D4"/>
    <w:rsid w:val="00FD05C9"/>
    <w:rsid w:val="00FD07F6"/>
    <w:rsid w:val="00FD0B41"/>
    <w:rsid w:val="00FD0EEF"/>
    <w:rsid w:val="00FD10F1"/>
    <w:rsid w:val="00FD116A"/>
    <w:rsid w:val="00FD1CB0"/>
    <w:rsid w:val="00FD1DD0"/>
    <w:rsid w:val="00FD1EC8"/>
    <w:rsid w:val="00FD21FA"/>
    <w:rsid w:val="00FD2221"/>
    <w:rsid w:val="00FD226D"/>
    <w:rsid w:val="00FD23A2"/>
    <w:rsid w:val="00FD26E4"/>
    <w:rsid w:val="00FD299E"/>
    <w:rsid w:val="00FD2ADA"/>
    <w:rsid w:val="00FD2D01"/>
    <w:rsid w:val="00FD2E2F"/>
    <w:rsid w:val="00FD3314"/>
    <w:rsid w:val="00FD34E1"/>
    <w:rsid w:val="00FD3732"/>
    <w:rsid w:val="00FD38C6"/>
    <w:rsid w:val="00FD3924"/>
    <w:rsid w:val="00FD39E3"/>
    <w:rsid w:val="00FD3A4D"/>
    <w:rsid w:val="00FD3BD2"/>
    <w:rsid w:val="00FD3C04"/>
    <w:rsid w:val="00FD3DA4"/>
    <w:rsid w:val="00FD465A"/>
    <w:rsid w:val="00FD46C8"/>
    <w:rsid w:val="00FD4767"/>
    <w:rsid w:val="00FD47ED"/>
    <w:rsid w:val="00FD4A0C"/>
    <w:rsid w:val="00FD4B88"/>
    <w:rsid w:val="00FD4D89"/>
    <w:rsid w:val="00FD4F04"/>
    <w:rsid w:val="00FD5003"/>
    <w:rsid w:val="00FD5047"/>
    <w:rsid w:val="00FD51AB"/>
    <w:rsid w:val="00FD5255"/>
    <w:rsid w:val="00FD52AA"/>
    <w:rsid w:val="00FD56A4"/>
    <w:rsid w:val="00FD6128"/>
    <w:rsid w:val="00FD6235"/>
    <w:rsid w:val="00FD6527"/>
    <w:rsid w:val="00FD65B1"/>
    <w:rsid w:val="00FD65C5"/>
    <w:rsid w:val="00FD678F"/>
    <w:rsid w:val="00FD6879"/>
    <w:rsid w:val="00FD69FB"/>
    <w:rsid w:val="00FD6B61"/>
    <w:rsid w:val="00FD7009"/>
    <w:rsid w:val="00FD74DB"/>
    <w:rsid w:val="00FD7658"/>
    <w:rsid w:val="00FD7660"/>
    <w:rsid w:val="00FD785F"/>
    <w:rsid w:val="00FD7A3C"/>
    <w:rsid w:val="00FD7A50"/>
    <w:rsid w:val="00FD7D69"/>
    <w:rsid w:val="00FD7FA0"/>
    <w:rsid w:val="00FE02D5"/>
    <w:rsid w:val="00FE0526"/>
    <w:rsid w:val="00FE0655"/>
    <w:rsid w:val="00FE0BB0"/>
    <w:rsid w:val="00FE0E32"/>
    <w:rsid w:val="00FE10D1"/>
    <w:rsid w:val="00FE111B"/>
    <w:rsid w:val="00FE1257"/>
    <w:rsid w:val="00FE1286"/>
    <w:rsid w:val="00FE1907"/>
    <w:rsid w:val="00FE1BAF"/>
    <w:rsid w:val="00FE1E1E"/>
    <w:rsid w:val="00FE1FA8"/>
    <w:rsid w:val="00FE2286"/>
    <w:rsid w:val="00FE2365"/>
    <w:rsid w:val="00FE27DF"/>
    <w:rsid w:val="00FE280A"/>
    <w:rsid w:val="00FE2DE6"/>
    <w:rsid w:val="00FE3231"/>
    <w:rsid w:val="00FE32E3"/>
    <w:rsid w:val="00FE349B"/>
    <w:rsid w:val="00FE36C7"/>
    <w:rsid w:val="00FE37D7"/>
    <w:rsid w:val="00FE3AF2"/>
    <w:rsid w:val="00FE42C6"/>
    <w:rsid w:val="00FE43B4"/>
    <w:rsid w:val="00FE4515"/>
    <w:rsid w:val="00FE465C"/>
    <w:rsid w:val="00FE47A1"/>
    <w:rsid w:val="00FE4882"/>
    <w:rsid w:val="00FE4C7B"/>
    <w:rsid w:val="00FE4DC6"/>
    <w:rsid w:val="00FE4DE1"/>
    <w:rsid w:val="00FE56B4"/>
    <w:rsid w:val="00FE57FA"/>
    <w:rsid w:val="00FE5BE4"/>
    <w:rsid w:val="00FE5CB3"/>
    <w:rsid w:val="00FE5CCC"/>
    <w:rsid w:val="00FE5E6D"/>
    <w:rsid w:val="00FE60A2"/>
    <w:rsid w:val="00FE627B"/>
    <w:rsid w:val="00FE6346"/>
    <w:rsid w:val="00FE6511"/>
    <w:rsid w:val="00FE6677"/>
    <w:rsid w:val="00FE69CB"/>
    <w:rsid w:val="00FE6A86"/>
    <w:rsid w:val="00FE6EAE"/>
    <w:rsid w:val="00FE70C2"/>
    <w:rsid w:val="00FE7336"/>
    <w:rsid w:val="00FE738E"/>
    <w:rsid w:val="00FE75D4"/>
    <w:rsid w:val="00FE787C"/>
    <w:rsid w:val="00FE7A15"/>
    <w:rsid w:val="00FE7C80"/>
    <w:rsid w:val="00FF05F4"/>
    <w:rsid w:val="00FF0EFA"/>
    <w:rsid w:val="00FF1307"/>
    <w:rsid w:val="00FF14A5"/>
    <w:rsid w:val="00FF14D5"/>
    <w:rsid w:val="00FF1883"/>
    <w:rsid w:val="00FF18CB"/>
    <w:rsid w:val="00FF18ED"/>
    <w:rsid w:val="00FF1D56"/>
    <w:rsid w:val="00FF1E69"/>
    <w:rsid w:val="00FF2005"/>
    <w:rsid w:val="00FF20C2"/>
    <w:rsid w:val="00FF234C"/>
    <w:rsid w:val="00FF264E"/>
    <w:rsid w:val="00FF2E44"/>
    <w:rsid w:val="00FF308E"/>
    <w:rsid w:val="00FF318D"/>
    <w:rsid w:val="00FF3284"/>
    <w:rsid w:val="00FF3300"/>
    <w:rsid w:val="00FF336A"/>
    <w:rsid w:val="00FF35D2"/>
    <w:rsid w:val="00FF35FD"/>
    <w:rsid w:val="00FF3809"/>
    <w:rsid w:val="00FF391C"/>
    <w:rsid w:val="00FF3C75"/>
    <w:rsid w:val="00FF3D76"/>
    <w:rsid w:val="00FF3DA2"/>
    <w:rsid w:val="00FF4009"/>
    <w:rsid w:val="00FF4127"/>
    <w:rsid w:val="00FF417B"/>
    <w:rsid w:val="00FF4443"/>
    <w:rsid w:val="00FF4454"/>
    <w:rsid w:val="00FF445D"/>
    <w:rsid w:val="00FF45A5"/>
    <w:rsid w:val="00FF45B6"/>
    <w:rsid w:val="00FF4694"/>
    <w:rsid w:val="00FF4E5B"/>
    <w:rsid w:val="00FF5116"/>
    <w:rsid w:val="00FF5C91"/>
    <w:rsid w:val="00FF5DB4"/>
    <w:rsid w:val="00FF61D3"/>
    <w:rsid w:val="00FF627B"/>
    <w:rsid w:val="00FF64C3"/>
    <w:rsid w:val="00FF692C"/>
    <w:rsid w:val="00FF6C5C"/>
    <w:rsid w:val="00FF6DBB"/>
    <w:rsid w:val="00FF6F71"/>
    <w:rsid w:val="00FF701D"/>
    <w:rsid w:val="00FF7316"/>
    <w:rsid w:val="00FF76FD"/>
    <w:rsid w:val="00FF7B51"/>
    <w:rsid w:val="00FF7F62"/>
    <w:rsid w:val="013D28EE"/>
    <w:rsid w:val="014AA69B"/>
    <w:rsid w:val="01D9A2A9"/>
    <w:rsid w:val="022CABE4"/>
    <w:rsid w:val="02ACD391"/>
    <w:rsid w:val="02C8466B"/>
    <w:rsid w:val="0358AC71"/>
    <w:rsid w:val="03899DBD"/>
    <w:rsid w:val="044ADEB4"/>
    <w:rsid w:val="05114249"/>
    <w:rsid w:val="0523A18B"/>
    <w:rsid w:val="0550AB7A"/>
    <w:rsid w:val="05C43FB0"/>
    <w:rsid w:val="062B5358"/>
    <w:rsid w:val="063E4AE7"/>
    <w:rsid w:val="067230C0"/>
    <w:rsid w:val="06903553"/>
    <w:rsid w:val="0704A2AB"/>
    <w:rsid w:val="078ABDB9"/>
    <w:rsid w:val="07A215AD"/>
    <w:rsid w:val="08360291"/>
    <w:rsid w:val="08512FB7"/>
    <w:rsid w:val="08CE35EE"/>
    <w:rsid w:val="08DCBC59"/>
    <w:rsid w:val="0952A4A1"/>
    <w:rsid w:val="09B77BA5"/>
    <w:rsid w:val="0A641B84"/>
    <w:rsid w:val="0ACF71CA"/>
    <w:rsid w:val="0B267FE2"/>
    <w:rsid w:val="0B3B4CE5"/>
    <w:rsid w:val="0B3CC61E"/>
    <w:rsid w:val="0B8FDDC9"/>
    <w:rsid w:val="0C4E09F0"/>
    <w:rsid w:val="0CF0AC3C"/>
    <w:rsid w:val="0E111F3C"/>
    <w:rsid w:val="0EDB111A"/>
    <w:rsid w:val="0F90D771"/>
    <w:rsid w:val="0FBE49D5"/>
    <w:rsid w:val="10B8BBB2"/>
    <w:rsid w:val="110B1A40"/>
    <w:rsid w:val="111ACF37"/>
    <w:rsid w:val="11BA39CC"/>
    <w:rsid w:val="11CE58F1"/>
    <w:rsid w:val="127BF636"/>
    <w:rsid w:val="135C22A5"/>
    <w:rsid w:val="144EB590"/>
    <w:rsid w:val="171F1A6D"/>
    <w:rsid w:val="17C71EF5"/>
    <w:rsid w:val="17EF01AC"/>
    <w:rsid w:val="17EF032E"/>
    <w:rsid w:val="17FF32A5"/>
    <w:rsid w:val="18558309"/>
    <w:rsid w:val="189169AB"/>
    <w:rsid w:val="18DF8039"/>
    <w:rsid w:val="18E3E30B"/>
    <w:rsid w:val="18EEB13F"/>
    <w:rsid w:val="18FDD978"/>
    <w:rsid w:val="196B2068"/>
    <w:rsid w:val="19767F6E"/>
    <w:rsid w:val="1ABA658B"/>
    <w:rsid w:val="1BD4BB92"/>
    <w:rsid w:val="1CA1E525"/>
    <w:rsid w:val="1D2A9B87"/>
    <w:rsid w:val="1DF9852C"/>
    <w:rsid w:val="1E6829AD"/>
    <w:rsid w:val="1F468A20"/>
    <w:rsid w:val="1F8D1556"/>
    <w:rsid w:val="20B96A8B"/>
    <w:rsid w:val="20E00AAA"/>
    <w:rsid w:val="20FFBDAF"/>
    <w:rsid w:val="21692F5E"/>
    <w:rsid w:val="21C7C831"/>
    <w:rsid w:val="21DF2E15"/>
    <w:rsid w:val="222052D1"/>
    <w:rsid w:val="2289078C"/>
    <w:rsid w:val="23029793"/>
    <w:rsid w:val="234ACD9D"/>
    <w:rsid w:val="238F930F"/>
    <w:rsid w:val="23D0D8DE"/>
    <w:rsid w:val="23D633A9"/>
    <w:rsid w:val="2451BDF8"/>
    <w:rsid w:val="2479E72D"/>
    <w:rsid w:val="25E9617C"/>
    <w:rsid w:val="26A6F51C"/>
    <w:rsid w:val="27274289"/>
    <w:rsid w:val="27A9985D"/>
    <w:rsid w:val="27E87A66"/>
    <w:rsid w:val="280F3415"/>
    <w:rsid w:val="2821D180"/>
    <w:rsid w:val="28937EA3"/>
    <w:rsid w:val="2A495BE7"/>
    <w:rsid w:val="2AF7CD36"/>
    <w:rsid w:val="2AFB6299"/>
    <w:rsid w:val="2B2B22F7"/>
    <w:rsid w:val="2B6B542A"/>
    <w:rsid w:val="2BC7DBD6"/>
    <w:rsid w:val="2C1B23B7"/>
    <w:rsid w:val="2C328FFB"/>
    <w:rsid w:val="2D44A10D"/>
    <w:rsid w:val="2DA1FBAA"/>
    <w:rsid w:val="2E81E73F"/>
    <w:rsid w:val="2E97D050"/>
    <w:rsid w:val="2EB36DE9"/>
    <w:rsid w:val="2F156B12"/>
    <w:rsid w:val="2F32AAC0"/>
    <w:rsid w:val="2F6E3BF4"/>
    <w:rsid w:val="2FD93BDF"/>
    <w:rsid w:val="2FF7AB89"/>
    <w:rsid w:val="3045218B"/>
    <w:rsid w:val="309E559B"/>
    <w:rsid w:val="30E47A7F"/>
    <w:rsid w:val="3107C50E"/>
    <w:rsid w:val="31196587"/>
    <w:rsid w:val="325A6C82"/>
    <w:rsid w:val="32819C65"/>
    <w:rsid w:val="3300E32B"/>
    <w:rsid w:val="330B6A0E"/>
    <w:rsid w:val="3353B943"/>
    <w:rsid w:val="3405B899"/>
    <w:rsid w:val="344CE8F8"/>
    <w:rsid w:val="34BBCB3B"/>
    <w:rsid w:val="353D732E"/>
    <w:rsid w:val="3560C51A"/>
    <w:rsid w:val="35FEE0EA"/>
    <w:rsid w:val="365659ED"/>
    <w:rsid w:val="36D2AEB5"/>
    <w:rsid w:val="37130CA7"/>
    <w:rsid w:val="37BE4D72"/>
    <w:rsid w:val="37EF3933"/>
    <w:rsid w:val="38251A6E"/>
    <w:rsid w:val="38C5537E"/>
    <w:rsid w:val="39157459"/>
    <w:rsid w:val="391CF1E2"/>
    <w:rsid w:val="39E6F581"/>
    <w:rsid w:val="3ACD0478"/>
    <w:rsid w:val="3B4C72A9"/>
    <w:rsid w:val="3C89CD51"/>
    <w:rsid w:val="3D18AF7E"/>
    <w:rsid w:val="3DDFB977"/>
    <w:rsid w:val="3EC83D03"/>
    <w:rsid w:val="3EE60E0A"/>
    <w:rsid w:val="3FBA268B"/>
    <w:rsid w:val="3FBAA75D"/>
    <w:rsid w:val="406F03C1"/>
    <w:rsid w:val="40962921"/>
    <w:rsid w:val="40C25CF2"/>
    <w:rsid w:val="40E9F343"/>
    <w:rsid w:val="41D3D07D"/>
    <w:rsid w:val="424E835E"/>
    <w:rsid w:val="42B2EC56"/>
    <w:rsid w:val="4324EACA"/>
    <w:rsid w:val="43611B45"/>
    <w:rsid w:val="43A6553C"/>
    <w:rsid w:val="44277618"/>
    <w:rsid w:val="4429C50C"/>
    <w:rsid w:val="4479E47A"/>
    <w:rsid w:val="44DBE46A"/>
    <w:rsid w:val="45EA36BE"/>
    <w:rsid w:val="46016EFD"/>
    <w:rsid w:val="4620EAE7"/>
    <w:rsid w:val="46496F94"/>
    <w:rsid w:val="47445F3B"/>
    <w:rsid w:val="47458E2B"/>
    <w:rsid w:val="475C0EF5"/>
    <w:rsid w:val="4774D403"/>
    <w:rsid w:val="48CBD88B"/>
    <w:rsid w:val="4958A4EF"/>
    <w:rsid w:val="49B9464F"/>
    <w:rsid w:val="49E6F3CE"/>
    <w:rsid w:val="4A6EAAE9"/>
    <w:rsid w:val="4AD1195A"/>
    <w:rsid w:val="4B5AF089"/>
    <w:rsid w:val="4B7220D0"/>
    <w:rsid w:val="4B7A484A"/>
    <w:rsid w:val="4B80683A"/>
    <w:rsid w:val="4B9334D5"/>
    <w:rsid w:val="4BDBABA1"/>
    <w:rsid w:val="4CAD5EBE"/>
    <w:rsid w:val="4CD2EA40"/>
    <w:rsid w:val="4D7B5D5F"/>
    <w:rsid w:val="4E7E67EE"/>
    <w:rsid w:val="4EFED9F4"/>
    <w:rsid w:val="4F0B2831"/>
    <w:rsid w:val="4F10479C"/>
    <w:rsid w:val="4FBAAD21"/>
    <w:rsid w:val="50300FF6"/>
    <w:rsid w:val="5053D810"/>
    <w:rsid w:val="507D95DA"/>
    <w:rsid w:val="5117E3D8"/>
    <w:rsid w:val="5196022D"/>
    <w:rsid w:val="51B4478D"/>
    <w:rsid w:val="51D1E167"/>
    <w:rsid w:val="51E9079E"/>
    <w:rsid w:val="52632709"/>
    <w:rsid w:val="53A44BFE"/>
    <w:rsid w:val="55BCBDBA"/>
    <w:rsid w:val="5627B292"/>
    <w:rsid w:val="5757B4E7"/>
    <w:rsid w:val="57AE4587"/>
    <w:rsid w:val="58288BF6"/>
    <w:rsid w:val="58BC2210"/>
    <w:rsid w:val="59041242"/>
    <w:rsid w:val="5995A864"/>
    <w:rsid w:val="59B31087"/>
    <w:rsid w:val="59C874ED"/>
    <w:rsid w:val="5A41741F"/>
    <w:rsid w:val="5A7423EC"/>
    <w:rsid w:val="5ADE7CDE"/>
    <w:rsid w:val="5AE92EAC"/>
    <w:rsid w:val="5C21630B"/>
    <w:rsid w:val="5C4D8E53"/>
    <w:rsid w:val="5CF72D05"/>
    <w:rsid w:val="5D81F259"/>
    <w:rsid w:val="5E283C83"/>
    <w:rsid w:val="5E7A1B47"/>
    <w:rsid w:val="5EA569B8"/>
    <w:rsid w:val="5EB946BB"/>
    <w:rsid w:val="5EC08D1B"/>
    <w:rsid w:val="5F03F00F"/>
    <w:rsid w:val="5FA9546F"/>
    <w:rsid w:val="609AB23D"/>
    <w:rsid w:val="60D63C58"/>
    <w:rsid w:val="611D6C0F"/>
    <w:rsid w:val="612A6D09"/>
    <w:rsid w:val="613CB481"/>
    <w:rsid w:val="61682CAF"/>
    <w:rsid w:val="61AA761E"/>
    <w:rsid w:val="61E5BA0D"/>
    <w:rsid w:val="622A2D88"/>
    <w:rsid w:val="62A6F890"/>
    <w:rsid w:val="62AA96CA"/>
    <w:rsid w:val="62B1106F"/>
    <w:rsid w:val="62E9FCDC"/>
    <w:rsid w:val="63427D96"/>
    <w:rsid w:val="635F04FE"/>
    <w:rsid w:val="638A6A9A"/>
    <w:rsid w:val="63939DE1"/>
    <w:rsid w:val="63D0A300"/>
    <w:rsid w:val="63DA44ED"/>
    <w:rsid w:val="63E14987"/>
    <w:rsid w:val="63E583F5"/>
    <w:rsid w:val="63FDE406"/>
    <w:rsid w:val="649D9F2F"/>
    <w:rsid w:val="64CBC662"/>
    <w:rsid w:val="64ED14F6"/>
    <w:rsid w:val="654E2645"/>
    <w:rsid w:val="661E584E"/>
    <w:rsid w:val="66983D93"/>
    <w:rsid w:val="66F95963"/>
    <w:rsid w:val="6839FC02"/>
    <w:rsid w:val="6840F3E9"/>
    <w:rsid w:val="69021198"/>
    <w:rsid w:val="6926B66F"/>
    <w:rsid w:val="6B07FC3C"/>
    <w:rsid w:val="6B19A48A"/>
    <w:rsid w:val="6B3BF718"/>
    <w:rsid w:val="6B7EC9D1"/>
    <w:rsid w:val="6B87B373"/>
    <w:rsid w:val="6C9CF633"/>
    <w:rsid w:val="6CBADC7B"/>
    <w:rsid w:val="6D5C7EB0"/>
    <w:rsid w:val="6D81D16C"/>
    <w:rsid w:val="6D8AC14D"/>
    <w:rsid w:val="6DF1E2B0"/>
    <w:rsid w:val="6E1D0843"/>
    <w:rsid w:val="6E798C53"/>
    <w:rsid w:val="6E92DAC6"/>
    <w:rsid w:val="6EF8168F"/>
    <w:rsid w:val="6EFDFE00"/>
    <w:rsid w:val="7060BCAF"/>
    <w:rsid w:val="70C96D33"/>
    <w:rsid w:val="70D099E8"/>
    <w:rsid w:val="70E9BCB9"/>
    <w:rsid w:val="71755401"/>
    <w:rsid w:val="719C7755"/>
    <w:rsid w:val="71ADE431"/>
    <w:rsid w:val="72C97E76"/>
    <w:rsid w:val="736B5D05"/>
    <w:rsid w:val="73708180"/>
    <w:rsid w:val="73A7ABD0"/>
    <w:rsid w:val="744B3F98"/>
    <w:rsid w:val="74A2CDC4"/>
    <w:rsid w:val="74BC024C"/>
    <w:rsid w:val="74FDA6C0"/>
    <w:rsid w:val="75E2BE92"/>
    <w:rsid w:val="75F35183"/>
    <w:rsid w:val="764F562E"/>
    <w:rsid w:val="7679B4C4"/>
    <w:rsid w:val="76D394F1"/>
    <w:rsid w:val="76EFEC7B"/>
    <w:rsid w:val="7706EFDE"/>
    <w:rsid w:val="7716FA8E"/>
    <w:rsid w:val="77241776"/>
    <w:rsid w:val="778C6C99"/>
    <w:rsid w:val="78FF164B"/>
    <w:rsid w:val="79144DB3"/>
    <w:rsid w:val="791EAF44"/>
    <w:rsid w:val="7968DA7C"/>
    <w:rsid w:val="7A0A59D4"/>
    <w:rsid w:val="7A3F6CA4"/>
    <w:rsid w:val="7A496EED"/>
    <w:rsid w:val="7A7FB701"/>
    <w:rsid w:val="7A9245A1"/>
    <w:rsid w:val="7AB69CE6"/>
    <w:rsid w:val="7AFAA092"/>
    <w:rsid w:val="7B938C24"/>
    <w:rsid w:val="7BB17F7E"/>
    <w:rsid w:val="7C51CD45"/>
    <w:rsid w:val="7C97F324"/>
    <w:rsid w:val="7D1528FE"/>
    <w:rsid w:val="7D6658B8"/>
    <w:rsid w:val="7D7A7542"/>
    <w:rsid w:val="7DBC754C"/>
    <w:rsid w:val="7E28282C"/>
    <w:rsid w:val="7F1F81D9"/>
    <w:rsid w:val="7F5FEC4B"/>
    <w:rsid w:val="7F6094FC"/>
    <w:rsid w:val="7FA36A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F94BA293-95E4-4A6A-8E6B-A49C025AD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CG Times (WN)" w:hAnsi="CG Times (WN)" w:cs="CG Times (W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qFormat="1"/>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163ECF"/>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74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lang w:eastAsia="ja-JP"/>
    </w:rPr>
  </w:style>
  <w:style w:type="paragraph" w:styleId="Heading2">
    <w:name w:val="heading 2"/>
    <w:basedOn w:val="Heading1"/>
    <w:next w:val="Normal"/>
    <w:link w:val="Heading2Char"/>
    <w:qFormat/>
    <w:rsid w:val="008D74E5"/>
    <w:pPr>
      <w:pBdr>
        <w:top w:val="none" w:sz="0" w:space="0" w:color="auto"/>
      </w:pBdr>
      <w:spacing w:before="180"/>
      <w:outlineLvl w:val="1"/>
    </w:pPr>
    <w:rPr>
      <w:sz w:val="32"/>
    </w:rPr>
  </w:style>
  <w:style w:type="paragraph" w:styleId="Heading3">
    <w:name w:val="heading 3"/>
    <w:basedOn w:val="Heading2"/>
    <w:next w:val="Normal"/>
    <w:link w:val="Heading3Char"/>
    <w:qFormat/>
    <w:rsid w:val="008D74E5"/>
    <w:pPr>
      <w:spacing w:before="120"/>
      <w:outlineLvl w:val="2"/>
    </w:pPr>
    <w:rPr>
      <w:sz w:val="28"/>
    </w:rPr>
  </w:style>
  <w:style w:type="paragraph" w:styleId="Heading4">
    <w:name w:val="heading 4"/>
    <w:basedOn w:val="Heading3"/>
    <w:next w:val="Normal"/>
    <w:link w:val="Heading4Char"/>
    <w:qFormat/>
    <w:rsid w:val="008D74E5"/>
    <w:pPr>
      <w:ind w:left="1418" w:hanging="1418"/>
      <w:outlineLvl w:val="3"/>
    </w:pPr>
    <w:rPr>
      <w:sz w:val="24"/>
    </w:rPr>
  </w:style>
  <w:style w:type="paragraph" w:styleId="Heading5">
    <w:name w:val="heading 5"/>
    <w:basedOn w:val="Heading4"/>
    <w:next w:val="Normal"/>
    <w:link w:val="Heading5Char"/>
    <w:qFormat/>
    <w:rsid w:val="008D74E5"/>
    <w:pPr>
      <w:ind w:left="1701" w:hanging="1701"/>
      <w:outlineLvl w:val="4"/>
    </w:pPr>
    <w:rPr>
      <w:sz w:val="22"/>
    </w:rPr>
  </w:style>
  <w:style w:type="paragraph" w:styleId="Heading6">
    <w:name w:val="heading 6"/>
    <w:basedOn w:val="H6"/>
    <w:next w:val="Normal"/>
    <w:link w:val="Heading6Char"/>
    <w:qFormat/>
    <w:rsid w:val="008D74E5"/>
    <w:pPr>
      <w:outlineLvl w:val="5"/>
    </w:pPr>
  </w:style>
  <w:style w:type="paragraph" w:styleId="Heading7">
    <w:name w:val="heading 7"/>
    <w:basedOn w:val="H6"/>
    <w:next w:val="Normal"/>
    <w:link w:val="Heading7Char"/>
    <w:qFormat/>
    <w:rsid w:val="008D74E5"/>
    <w:pPr>
      <w:outlineLvl w:val="6"/>
    </w:pPr>
  </w:style>
  <w:style w:type="paragraph" w:styleId="Heading8">
    <w:name w:val="heading 8"/>
    <w:basedOn w:val="Heading1"/>
    <w:next w:val="Normal"/>
    <w:link w:val="Heading8Char"/>
    <w:qFormat/>
    <w:rsid w:val="008D74E5"/>
    <w:pPr>
      <w:ind w:left="0" w:firstLine="0"/>
      <w:outlineLvl w:val="7"/>
    </w:pPr>
  </w:style>
  <w:style w:type="paragraph" w:styleId="Heading9">
    <w:name w:val="heading 9"/>
    <w:basedOn w:val="Heading8"/>
    <w:next w:val="Normal"/>
    <w:link w:val="Heading9Char"/>
    <w:qFormat/>
    <w:rsid w:val="008D74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74E5"/>
    <w:pPr>
      <w:spacing w:before="180"/>
      <w:ind w:left="2693" w:hanging="2693"/>
    </w:pPr>
    <w:rPr>
      <w:b/>
    </w:rPr>
  </w:style>
  <w:style w:type="paragraph" w:styleId="TOC1">
    <w:name w:val="toc 1"/>
    <w:uiPriority w:val="39"/>
    <w:rsid w:val="008D74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lang w:eastAsia="ja-JP"/>
    </w:rPr>
  </w:style>
  <w:style w:type="paragraph" w:customStyle="1" w:styleId="Figure">
    <w:name w:val="Figure"/>
    <w:basedOn w:val="Normal"/>
    <w:next w:val="Caption"/>
    <w:locked/>
    <w:rsid w:val="008D74E5"/>
    <w:pPr>
      <w:keepNext/>
      <w:keepLines/>
      <w:spacing w:before="180"/>
      <w:jc w:val="center"/>
    </w:pPr>
  </w:style>
  <w:style w:type="paragraph" w:styleId="Caption">
    <w:name w:val="caption"/>
    <w:basedOn w:val="Normal"/>
    <w:next w:val="Normal"/>
    <w:link w:val="CaptionChar"/>
    <w:qFormat/>
    <w:rsid w:val="008D74E5"/>
    <w:pPr>
      <w:spacing w:before="120" w:after="120"/>
    </w:pPr>
    <w:rPr>
      <w:b/>
      <w:lang w:eastAsia="en-GB"/>
    </w:rPr>
  </w:style>
  <w:style w:type="paragraph" w:styleId="TOC5">
    <w:name w:val="toc 5"/>
    <w:basedOn w:val="TOC4"/>
    <w:uiPriority w:val="39"/>
    <w:rsid w:val="008D74E5"/>
    <w:pPr>
      <w:ind w:left="1701" w:hanging="1701"/>
    </w:pPr>
  </w:style>
  <w:style w:type="paragraph" w:styleId="TOC4">
    <w:name w:val="toc 4"/>
    <w:basedOn w:val="TOC3"/>
    <w:uiPriority w:val="39"/>
    <w:rsid w:val="008D74E5"/>
    <w:pPr>
      <w:ind w:left="1418" w:hanging="1418"/>
    </w:pPr>
  </w:style>
  <w:style w:type="paragraph" w:styleId="TOC3">
    <w:name w:val="toc 3"/>
    <w:basedOn w:val="TOC2"/>
    <w:uiPriority w:val="39"/>
    <w:rsid w:val="008D74E5"/>
    <w:pPr>
      <w:ind w:left="1134" w:hanging="1134"/>
    </w:pPr>
  </w:style>
  <w:style w:type="paragraph" w:styleId="TOC2">
    <w:name w:val="toc 2"/>
    <w:basedOn w:val="TOC1"/>
    <w:uiPriority w:val="39"/>
    <w:rsid w:val="008D74E5"/>
    <w:pPr>
      <w:keepNext w:val="0"/>
      <w:spacing w:before="0"/>
      <w:ind w:left="851" w:hanging="851"/>
    </w:pPr>
    <w:rPr>
      <w:sz w:val="20"/>
    </w:rPr>
  </w:style>
  <w:style w:type="paragraph" w:styleId="Index2">
    <w:name w:val="index 2"/>
    <w:basedOn w:val="Index1"/>
    <w:rsid w:val="008D74E5"/>
    <w:pPr>
      <w:ind w:left="284"/>
    </w:pPr>
  </w:style>
  <w:style w:type="paragraph" w:styleId="Index1">
    <w:name w:val="index 1"/>
    <w:basedOn w:val="Normal"/>
    <w:rsid w:val="008D74E5"/>
    <w:pPr>
      <w:keepLines/>
      <w:spacing w:after="0"/>
    </w:pPr>
  </w:style>
  <w:style w:type="paragraph" w:styleId="DocumentMap">
    <w:name w:val="Document Map"/>
    <w:basedOn w:val="Normal"/>
    <w:link w:val="DocumentMapChar"/>
    <w:rsid w:val="008D74E5"/>
    <w:pPr>
      <w:shd w:val="clear" w:color="auto" w:fill="000080"/>
    </w:pPr>
    <w:rPr>
      <w:rFonts w:ascii="Tahoma" w:hAnsi="Tahoma" w:cs="Tahoma"/>
    </w:rPr>
  </w:style>
  <w:style w:type="paragraph" w:styleId="ListNumber2">
    <w:name w:val="List Number 2"/>
    <w:basedOn w:val="ListNumber"/>
    <w:rsid w:val="008D74E5"/>
    <w:pPr>
      <w:numPr>
        <w:numId w:val="12"/>
      </w:numPr>
    </w:pPr>
  </w:style>
  <w:style w:type="paragraph" w:styleId="ListNumber">
    <w:name w:val="List Number"/>
    <w:basedOn w:val="List"/>
    <w:rsid w:val="008D74E5"/>
    <w:pPr>
      <w:numPr>
        <w:numId w:val="11"/>
      </w:numPr>
    </w:pPr>
    <w:rPr>
      <w:lang w:eastAsia="ja-JP"/>
    </w:rPr>
  </w:style>
  <w:style w:type="paragraph" w:styleId="List">
    <w:name w:val="List"/>
    <w:basedOn w:val="BodyText"/>
    <w:rsid w:val="008D74E5"/>
    <w:pPr>
      <w:ind w:left="568" w:hanging="284"/>
    </w:pPr>
  </w:style>
  <w:style w:type="paragraph" w:styleId="Header">
    <w:name w:val="header"/>
    <w:link w:val="HeaderChar"/>
    <w:rsid w:val="008D74E5"/>
    <w:pPr>
      <w:widowControl w:val="0"/>
      <w:overflowPunct w:val="0"/>
      <w:autoSpaceDE w:val="0"/>
      <w:autoSpaceDN w:val="0"/>
      <w:adjustRightInd w:val="0"/>
      <w:textAlignment w:val="baseline"/>
    </w:pPr>
    <w:rPr>
      <w:rFonts w:ascii="Arial" w:eastAsia="Times New Roman" w:hAnsi="Arial" w:cs="Times New Roman"/>
      <w:b/>
      <w:noProof/>
      <w:sz w:val="18"/>
      <w:lang w:eastAsia="ja-JP"/>
    </w:rPr>
  </w:style>
  <w:style w:type="character" w:styleId="FootnoteReference">
    <w:name w:val="footnote reference"/>
    <w:rsid w:val="008D74E5"/>
    <w:rPr>
      <w:b/>
      <w:position w:val="6"/>
      <w:sz w:val="16"/>
    </w:rPr>
  </w:style>
  <w:style w:type="paragraph" w:styleId="FootnoteText">
    <w:name w:val="footnote text"/>
    <w:basedOn w:val="Normal"/>
    <w:link w:val="FootnoteTextChar"/>
    <w:rsid w:val="008D74E5"/>
    <w:pPr>
      <w:keepLines/>
      <w:spacing w:after="0"/>
      <w:ind w:left="454" w:hanging="454"/>
    </w:pPr>
    <w:rPr>
      <w:sz w:val="16"/>
    </w:rPr>
  </w:style>
  <w:style w:type="paragraph" w:customStyle="1" w:styleId="3GPPHeader">
    <w:name w:val="3GPP_Header"/>
    <w:basedOn w:val="BodyText"/>
    <w:locked/>
    <w:rsid w:val="008D74E5"/>
    <w:pPr>
      <w:tabs>
        <w:tab w:val="left" w:pos="1701"/>
        <w:tab w:val="right" w:pos="9639"/>
      </w:tabs>
      <w:spacing w:after="240"/>
    </w:pPr>
    <w:rPr>
      <w:b/>
      <w:sz w:val="24"/>
    </w:rPr>
  </w:style>
  <w:style w:type="paragraph" w:styleId="TOC9">
    <w:name w:val="toc 9"/>
    <w:basedOn w:val="TOC8"/>
    <w:uiPriority w:val="39"/>
    <w:rsid w:val="008D74E5"/>
    <w:pPr>
      <w:ind w:left="1418" w:hanging="1418"/>
    </w:pPr>
  </w:style>
  <w:style w:type="paragraph" w:styleId="TOC6">
    <w:name w:val="toc 6"/>
    <w:basedOn w:val="TOC5"/>
    <w:next w:val="Normal"/>
    <w:uiPriority w:val="39"/>
    <w:rsid w:val="008D74E5"/>
    <w:pPr>
      <w:ind w:left="1985" w:hanging="1985"/>
    </w:pPr>
  </w:style>
  <w:style w:type="paragraph" w:styleId="TOC7">
    <w:name w:val="toc 7"/>
    <w:basedOn w:val="TOC6"/>
    <w:next w:val="Normal"/>
    <w:uiPriority w:val="39"/>
    <w:rsid w:val="008D74E5"/>
    <w:pPr>
      <w:ind w:left="2268" w:hanging="2268"/>
    </w:pPr>
  </w:style>
  <w:style w:type="paragraph" w:styleId="ListBullet2">
    <w:name w:val="List Bullet 2"/>
    <w:basedOn w:val="ListBullet"/>
    <w:rsid w:val="008D74E5"/>
    <w:pPr>
      <w:numPr>
        <w:numId w:val="7"/>
      </w:numPr>
    </w:pPr>
  </w:style>
  <w:style w:type="paragraph" w:styleId="ListBullet">
    <w:name w:val="List Bullet"/>
    <w:basedOn w:val="List"/>
    <w:rsid w:val="008D74E5"/>
    <w:pPr>
      <w:numPr>
        <w:numId w:val="6"/>
      </w:numPr>
    </w:pPr>
    <w:rPr>
      <w:lang w:eastAsia="ja-JP"/>
    </w:rPr>
  </w:style>
  <w:style w:type="paragraph" w:styleId="ListBullet3">
    <w:name w:val="List Bullet 3"/>
    <w:basedOn w:val="ListBullet2"/>
    <w:rsid w:val="008D74E5"/>
    <w:pPr>
      <w:numPr>
        <w:numId w:val="8"/>
      </w:numPr>
    </w:pPr>
  </w:style>
  <w:style w:type="paragraph" w:customStyle="1" w:styleId="EQ">
    <w:name w:val="EQ"/>
    <w:basedOn w:val="Normal"/>
    <w:next w:val="Normal"/>
    <w:locked/>
    <w:rsid w:val="008D74E5"/>
    <w:pPr>
      <w:keepLines/>
      <w:tabs>
        <w:tab w:val="center" w:pos="4536"/>
        <w:tab w:val="right" w:pos="9072"/>
      </w:tabs>
    </w:pPr>
    <w:rPr>
      <w:noProof/>
    </w:rPr>
  </w:style>
  <w:style w:type="paragraph" w:styleId="List2">
    <w:name w:val="List 2"/>
    <w:basedOn w:val="List"/>
    <w:rsid w:val="008D74E5"/>
    <w:pPr>
      <w:ind w:left="851"/>
    </w:pPr>
    <w:rPr>
      <w:lang w:eastAsia="ja-JP"/>
    </w:rPr>
  </w:style>
  <w:style w:type="paragraph" w:styleId="List3">
    <w:name w:val="List 3"/>
    <w:basedOn w:val="List2"/>
    <w:rsid w:val="008D74E5"/>
    <w:pPr>
      <w:ind w:left="1135"/>
    </w:pPr>
  </w:style>
  <w:style w:type="paragraph" w:styleId="List4">
    <w:name w:val="List 4"/>
    <w:basedOn w:val="List3"/>
    <w:rsid w:val="008D74E5"/>
    <w:pPr>
      <w:ind w:left="1418"/>
    </w:pPr>
  </w:style>
  <w:style w:type="paragraph" w:styleId="List5">
    <w:name w:val="List 5"/>
    <w:basedOn w:val="List4"/>
    <w:rsid w:val="008D74E5"/>
    <w:pPr>
      <w:ind w:left="1702"/>
    </w:pPr>
  </w:style>
  <w:style w:type="paragraph" w:customStyle="1" w:styleId="EditorsNote">
    <w:name w:val="Editor's Note"/>
    <w:basedOn w:val="NO"/>
    <w:link w:val="EditorsNoteChar"/>
    <w:locked/>
    <w:rsid w:val="008D74E5"/>
    <w:rPr>
      <w:color w:val="FF0000"/>
      <w:lang w:val="x-none" w:eastAsia="x-none"/>
    </w:rPr>
  </w:style>
  <w:style w:type="paragraph" w:styleId="ListBullet4">
    <w:name w:val="List Bullet 4"/>
    <w:basedOn w:val="ListBullet3"/>
    <w:rsid w:val="008D74E5"/>
    <w:pPr>
      <w:numPr>
        <w:numId w:val="9"/>
      </w:numPr>
    </w:pPr>
  </w:style>
  <w:style w:type="paragraph" w:styleId="ListBullet5">
    <w:name w:val="List Bullet 5"/>
    <w:basedOn w:val="ListBullet4"/>
    <w:rsid w:val="008D74E5"/>
    <w:pPr>
      <w:numPr>
        <w:numId w:val="10"/>
      </w:numPr>
    </w:pPr>
  </w:style>
  <w:style w:type="paragraph" w:styleId="Footer">
    <w:name w:val="footer"/>
    <w:basedOn w:val="Header"/>
    <w:link w:val="FooterChar"/>
    <w:rsid w:val="008D74E5"/>
    <w:pPr>
      <w:jc w:val="center"/>
    </w:pPr>
    <w:rPr>
      <w:i/>
    </w:rPr>
  </w:style>
  <w:style w:type="paragraph" w:customStyle="1" w:styleId="Reference">
    <w:name w:val="Reference"/>
    <w:basedOn w:val="BodyText"/>
    <w:locked/>
    <w:rsid w:val="008D74E5"/>
    <w:pPr>
      <w:numPr>
        <w:numId w:val="1"/>
      </w:numPr>
    </w:pPr>
  </w:style>
  <w:style w:type="paragraph" w:styleId="BalloonText">
    <w:name w:val="Balloon Text"/>
    <w:basedOn w:val="Normal"/>
    <w:link w:val="BalloonTextChar"/>
    <w:rsid w:val="008D74E5"/>
    <w:pPr>
      <w:spacing w:after="0"/>
    </w:pPr>
    <w:rPr>
      <w:rFonts w:ascii="Segoe UI" w:hAnsi="Segoe UI" w:cs="Segoe UI"/>
      <w:sz w:val="18"/>
      <w:szCs w:val="18"/>
    </w:rPr>
  </w:style>
  <w:style w:type="character" w:styleId="PageNumber">
    <w:name w:val="page number"/>
    <w:basedOn w:val="DefaultParagraphFont"/>
    <w:rsid w:val="008D74E5"/>
  </w:style>
  <w:style w:type="paragraph" w:styleId="BodyText">
    <w:name w:val="Body Text"/>
    <w:basedOn w:val="Normal"/>
    <w:link w:val="BodyTextChar"/>
    <w:rsid w:val="008D74E5"/>
    <w:pPr>
      <w:spacing w:after="120"/>
      <w:jc w:val="both"/>
    </w:pPr>
    <w:rPr>
      <w:lang w:eastAsia="zh-CN"/>
    </w:rPr>
  </w:style>
  <w:style w:type="character" w:styleId="Hyperlink">
    <w:name w:val="Hyperlink"/>
    <w:uiPriority w:val="99"/>
    <w:rsid w:val="008D74E5"/>
    <w:rPr>
      <w:color w:val="0000FF"/>
      <w:u w:val="single"/>
    </w:rPr>
  </w:style>
  <w:style w:type="character" w:styleId="FollowedHyperlink">
    <w:name w:val="FollowedHyperlink"/>
    <w:unhideWhenUsed/>
    <w:rsid w:val="008D74E5"/>
    <w:rPr>
      <w:color w:val="800080"/>
      <w:u w:val="single"/>
    </w:rPr>
  </w:style>
  <w:style w:type="character" w:styleId="CommentReference">
    <w:name w:val="annotation reference"/>
    <w:uiPriority w:val="99"/>
    <w:qFormat/>
    <w:rsid w:val="008D74E5"/>
    <w:rPr>
      <w:sz w:val="16"/>
      <w:szCs w:val="16"/>
    </w:rPr>
  </w:style>
  <w:style w:type="paragraph" w:styleId="CommentText">
    <w:name w:val="annotation text"/>
    <w:basedOn w:val="Normal"/>
    <w:link w:val="CommentTextChar"/>
    <w:uiPriority w:val="99"/>
    <w:qFormat/>
    <w:rsid w:val="008D74E5"/>
  </w:style>
  <w:style w:type="paragraph" w:styleId="CommentSubject">
    <w:name w:val="annotation subject"/>
    <w:basedOn w:val="CommentText"/>
    <w:next w:val="CommentText"/>
    <w:link w:val="CommentSubjectChar"/>
    <w:rsid w:val="008D74E5"/>
    <w:rPr>
      <w:b/>
      <w:bCs/>
    </w:rPr>
  </w:style>
  <w:style w:type="character" w:customStyle="1" w:styleId="Heading1Char">
    <w:name w:val="Heading 1 Char"/>
    <w:link w:val="Heading1"/>
    <w:rsid w:val="008D74E5"/>
    <w:rPr>
      <w:rFonts w:ascii="Arial" w:eastAsia="Times New Roman" w:hAnsi="Arial" w:cs="Times New Roman"/>
      <w:sz w:val="36"/>
      <w:lang w:eastAsia="ja-JP"/>
    </w:rPr>
  </w:style>
  <w:style w:type="paragraph" w:customStyle="1" w:styleId="B1">
    <w:name w:val="B1"/>
    <w:basedOn w:val="List"/>
    <w:link w:val="B1Char1"/>
    <w:locked/>
    <w:rsid w:val="008D74E5"/>
    <w:rPr>
      <w:rFonts w:ascii="Times New Roman" w:hAnsi="Times New Roman"/>
    </w:rPr>
  </w:style>
  <w:style w:type="paragraph" w:customStyle="1" w:styleId="B2">
    <w:name w:val="B2"/>
    <w:basedOn w:val="List2"/>
    <w:link w:val="B2Char"/>
    <w:locked/>
    <w:rsid w:val="008D74E5"/>
    <w:rPr>
      <w:rFonts w:ascii="Times New Roman" w:hAnsi="Times New Roman"/>
    </w:rPr>
  </w:style>
  <w:style w:type="paragraph" w:customStyle="1" w:styleId="B3">
    <w:name w:val="B3"/>
    <w:basedOn w:val="List3"/>
    <w:link w:val="B3Char2"/>
    <w:locked/>
    <w:rsid w:val="008D74E5"/>
    <w:rPr>
      <w:rFonts w:ascii="Times New Roman" w:hAnsi="Times New Roman"/>
    </w:rPr>
  </w:style>
  <w:style w:type="paragraph" w:customStyle="1" w:styleId="B4">
    <w:name w:val="B4"/>
    <w:basedOn w:val="List4"/>
    <w:link w:val="B4Char"/>
    <w:locked/>
    <w:rsid w:val="008D74E5"/>
    <w:rPr>
      <w:rFonts w:ascii="Times New Roman" w:hAnsi="Times New Roman"/>
    </w:rPr>
  </w:style>
  <w:style w:type="paragraph" w:customStyle="1" w:styleId="Proposal">
    <w:name w:val="Proposal"/>
    <w:basedOn w:val="BodyText"/>
    <w:qFormat/>
    <w:rsid w:val="008D74E5"/>
    <w:pPr>
      <w:numPr>
        <w:numId w:val="2"/>
      </w:numPr>
      <w:tabs>
        <w:tab w:val="clear" w:pos="1304"/>
        <w:tab w:val="left" w:pos="1701"/>
      </w:tabs>
    </w:pPr>
    <w:rPr>
      <w:b/>
      <w:bCs/>
    </w:rPr>
  </w:style>
  <w:style w:type="character" w:customStyle="1" w:styleId="BodyTextChar">
    <w:name w:val="Body Text Char"/>
    <w:link w:val="BodyText"/>
    <w:rsid w:val="008D74E5"/>
    <w:rPr>
      <w:rFonts w:ascii="Arial" w:eastAsiaTheme="minorHAnsi" w:hAnsi="Arial" w:cstheme="minorBidi"/>
      <w:szCs w:val="22"/>
      <w:lang w:val="en-US" w:eastAsia="zh-CN"/>
    </w:rPr>
  </w:style>
  <w:style w:type="paragraph" w:customStyle="1" w:styleId="B5">
    <w:name w:val="B5"/>
    <w:basedOn w:val="List5"/>
    <w:link w:val="B5Char"/>
    <w:locked/>
    <w:rsid w:val="008D74E5"/>
    <w:rPr>
      <w:rFonts w:ascii="Times New Roman" w:hAnsi="Times New Roman"/>
    </w:rPr>
  </w:style>
  <w:style w:type="paragraph" w:customStyle="1" w:styleId="EX">
    <w:name w:val="EX"/>
    <w:basedOn w:val="Normal"/>
    <w:locked/>
    <w:rsid w:val="008D74E5"/>
    <w:pPr>
      <w:keepLines/>
      <w:ind w:left="1702" w:hanging="1418"/>
    </w:pPr>
  </w:style>
  <w:style w:type="paragraph" w:customStyle="1" w:styleId="EW">
    <w:name w:val="EW"/>
    <w:basedOn w:val="EX"/>
    <w:locked/>
    <w:rsid w:val="008D74E5"/>
    <w:pPr>
      <w:spacing w:after="0"/>
    </w:pPr>
  </w:style>
  <w:style w:type="paragraph" w:customStyle="1" w:styleId="TAL">
    <w:name w:val="TAL"/>
    <w:basedOn w:val="Normal"/>
    <w:link w:val="TALCar"/>
    <w:locked/>
    <w:rsid w:val="008D74E5"/>
    <w:pPr>
      <w:keepNext/>
      <w:keepLines/>
      <w:spacing w:after="0"/>
    </w:pPr>
    <w:rPr>
      <w:sz w:val="18"/>
      <w:lang w:val="x-none" w:eastAsia="x-none"/>
    </w:rPr>
  </w:style>
  <w:style w:type="paragraph" w:customStyle="1" w:styleId="TAC">
    <w:name w:val="TAC"/>
    <w:basedOn w:val="TAL"/>
    <w:link w:val="TACChar"/>
    <w:locked/>
    <w:rsid w:val="008D74E5"/>
    <w:pPr>
      <w:jc w:val="center"/>
    </w:pPr>
  </w:style>
  <w:style w:type="paragraph" w:customStyle="1" w:styleId="TAH">
    <w:name w:val="TAH"/>
    <w:basedOn w:val="TAC"/>
    <w:link w:val="TAHCar"/>
    <w:locked/>
    <w:rsid w:val="008D74E5"/>
    <w:rPr>
      <w:b/>
    </w:rPr>
  </w:style>
  <w:style w:type="paragraph" w:customStyle="1" w:styleId="TAN">
    <w:name w:val="TAN"/>
    <w:basedOn w:val="TAL"/>
    <w:link w:val="TANChar"/>
    <w:locked/>
    <w:rsid w:val="008D74E5"/>
    <w:pPr>
      <w:ind w:left="851" w:hanging="851"/>
    </w:pPr>
  </w:style>
  <w:style w:type="paragraph" w:customStyle="1" w:styleId="TAR">
    <w:name w:val="TAR"/>
    <w:basedOn w:val="TAL"/>
    <w:locked/>
    <w:rsid w:val="008D74E5"/>
    <w:pPr>
      <w:jc w:val="right"/>
    </w:pPr>
  </w:style>
  <w:style w:type="paragraph" w:customStyle="1" w:styleId="TH">
    <w:name w:val="TH"/>
    <w:basedOn w:val="Normal"/>
    <w:link w:val="THChar"/>
    <w:locked/>
    <w:rsid w:val="008D74E5"/>
    <w:pPr>
      <w:keepNext/>
      <w:keepLines/>
      <w:spacing w:before="60"/>
      <w:jc w:val="center"/>
    </w:pPr>
    <w:rPr>
      <w:b/>
      <w:lang w:val="x-none" w:eastAsia="x-none"/>
    </w:rPr>
  </w:style>
  <w:style w:type="paragraph" w:customStyle="1" w:styleId="TF">
    <w:name w:val="TF"/>
    <w:basedOn w:val="TH"/>
    <w:link w:val="TFChar"/>
    <w:locked/>
    <w:rsid w:val="008D74E5"/>
    <w:pPr>
      <w:keepNext w:val="0"/>
      <w:spacing w:before="0" w:after="240"/>
    </w:pPr>
  </w:style>
  <w:style w:type="paragraph" w:customStyle="1" w:styleId="TT">
    <w:name w:val="TT"/>
    <w:basedOn w:val="Heading1"/>
    <w:next w:val="Normal"/>
    <w:locked/>
    <w:rsid w:val="008D74E5"/>
    <w:pPr>
      <w:outlineLvl w:val="9"/>
    </w:pPr>
  </w:style>
  <w:style w:type="paragraph" w:customStyle="1" w:styleId="ZA">
    <w:name w:val="ZA"/>
    <w:locked/>
    <w:rsid w:val="008D74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lang w:eastAsia="ja-JP"/>
    </w:rPr>
  </w:style>
  <w:style w:type="paragraph" w:customStyle="1" w:styleId="ZB">
    <w:name w:val="ZB"/>
    <w:locked/>
    <w:rsid w:val="008D74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lang w:eastAsia="ja-JP"/>
    </w:rPr>
  </w:style>
  <w:style w:type="paragraph" w:customStyle="1" w:styleId="ZD">
    <w:name w:val="ZD"/>
    <w:locked/>
    <w:rsid w:val="008D74E5"/>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lang w:eastAsia="ja-JP"/>
    </w:rPr>
  </w:style>
  <w:style w:type="paragraph" w:customStyle="1" w:styleId="ZG">
    <w:name w:val="ZG"/>
    <w:locked/>
    <w:rsid w:val="008D74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lang w:eastAsia="ja-JP"/>
    </w:rPr>
  </w:style>
  <w:style w:type="character" w:customStyle="1" w:styleId="ZGSM">
    <w:name w:val="ZGSM"/>
    <w:locked/>
    <w:rsid w:val="008D74E5"/>
  </w:style>
  <w:style w:type="paragraph" w:customStyle="1" w:styleId="ZH">
    <w:name w:val="ZH"/>
    <w:locked/>
    <w:rsid w:val="008D74E5"/>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lang w:eastAsia="ja-JP"/>
    </w:rPr>
  </w:style>
  <w:style w:type="paragraph" w:customStyle="1" w:styleId="ZT">
    <w:name w:val="ZT"/>
    <w:locked/>
    <w:rsid w:val="008D74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lang w:eastAsia="ja-JP"/>
    </w:rPr>
  </w:style>
  <w:style w:type="paragraph" w:customStyle="1" w:styleId="ZTD">
    <w:name w:val="ZTD"/>
    <w:basedOn w:val="ZB"/>
    <w:locked/>
    <w:rsid w:val="008D74E5"/>
    <w:pPr>
      <w:framePr w:hRule="auto" w:wrap="notBeside" w:y="852"/>
    </w:pPr>
    <w:rPr>
      <w:i w:val="0"/>
      <w:sz w:val="40"/>
    </w:rPr>
  </w:style>
  <w:style w:type="paragraph" w:customStyle="1" w:styleId="ZU">
    <w:name w:val="ZU"/>
    <w:locked/>
    <w:rsid w:val="008D74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lang w:eastAsia="ja-JP"/>
    </w:rPr>
  </w:style>
  <w:style w:type="paragraph" w:customStyle="1" w:styleId="ZV">
    <w:name w:val="ZV"/>
    <w:basedOn w:val="ZU"/>
    <w:locked/>
    <w:rsid w:val="008D74E5"/>
    <w:pPr>
      <w:framePr w:wrap="notBeside" w:y="16161"/>
    </w:pPr>
  </w:style>
  <w:style w:type="paragraph" w:customStyle="1" w:styleId="FP">
    <w:name w:val="FP"/>
    <w:basedOn w:val="Normal"/>
    <w:locked/>
    <w:rsid w:val="008D74E5"/>
    <w:pPr>
      <w:spacing w:after="0"/>
    </w:pPr>
  </w:style>
  <w:style w:type="paragraph" w:customStyle="1" w:styleId="Observation">
    <w:name w:val="Observation"/>
    <w:basedOn w:val="Proposal"/>
    <w:qFormat/>
    <w:rsid w:val="008D74E5"/>
    <w:pPr>
      <w:numPr>
        <w:numId w:val="4"/>
      </w:numPr>
    </w:pPr>
    <w:rPr>
      <w:lang w:eastAsia="ja-JP"/>
    </w:rPr>
  </w:style>
  <w:style w:type="paragraph" w:styleId="TableofFigures">
    <w:name w:val="table of figures"/>
    <w:basedOn w:val="BodyText"/>
    <w:next w:val="Normal"/>
    <w:uiPriority w:val="99"/>
    <w:rsid w:val="008D74E5"/>
    <w:pPr>
      <w:ind w:left="1701" w:hanging="1701"/>
      <w:jc w:val="left"/>
    </w:pPr>
    <w:rPr>
      <w:b/>
    </w:rPr>
  </w:style>
  <w:style w:type="character" w:customStyle="1" w:styleId="B1Char1">
    <w:name w:val="B1 Char1"/>
    <w:link w:val="B1"/>
    <w:qFormat/>
    <w:rsid w:val="008D74E5"/>
    <w:rPr>
      <w:rFonts w:ascii="Times New Roman" w:eastAsiaTheme="minorHAnsi" w:hAnsi="Times New Roman" w:cstheme="minorBidi"/>
      <w:szCs w:val="22"/>
      <w:lang w:val="en-US" w:eastAsia="zh-CN"/>
    </w:rPr>
  </w:style>
  <w:style w:type="character" w:customStyle="1" w:styleId="B2Char">
    <w:name w:val="B2 Char"/>
    <w:link w:val="B2"/>
    <w:qFormat/>
    <w:rsid w:val="008D74E5"/>
    <w:rPr>
      <w:rFonts w:ascii="Times New Roman" w:eastAsiaTheme="minorHAnsi" w:hAnsi="Times New Roman" w:cstheme="minorBidi"/>
      <w:szCs w:val="22"/>
      <w:lang w:val="en-US" w:eastAsia="ja-JP"/>
    </w:rPr>
  </w:style>
  <w:style w:type="character" w:customStyle="1" w:styleId="B3Char2">
    <w:name w:val="B3 Char2"/>
    <w:link w:val="B3"/>
    <w:qFormat/>
    <w:rsid w:val="008D74E5"/>
    <w:rPr>
      <w:rFonts w:ascii="Times New Roman" w:eastAsiaTheme="minorHAnsi" w:hAnsi="Times New Roman" w:cstheme="minorBidi"/>
      <w:szCs w:val="22"/>
      <w:lang w:val="en-US" w:eastAsia="ja-JP"/>
    </w:rPr>
  </w:style>
  <w:style w:type="character" w:customStyle="1" w:styleId="B4Char">
    <w:name w:val="B4 Char"/>
    <w:link w:val="B4"/>
    <w:rsid w:val="008D74E5"/>
    <w:rPr>
      <w:rFonts w:ascii="Times New Roman" w:eastAsiaTheme="minorHAnsi" w:hAnsi="Times New Roman" w:cstheme="minorBidi"/>
      <w:szCs w:val="22"/>
      <w:lang w:val="en-US" w:eastAsia="ja-JP"/>
    </w:rPr>
  </w:style>
  <w:style w:type="character" w:customStyle="1" w:styleId="B5Char">
    <w:name w:val="B5 Char"/>
    <w:link w:val="B5"/>
    <w:rsid w:val="008D74E5"/>
    <w:rPr>
      <w:rFonts w:ascii="Times New Roman" w:eastAsiaTheme="minorHAnsi" w:hAnsi="Times New Roman" w:cstheme="minorBidi"/>
      <w:szCs w:val="22"/>
      <w:lang w:val="en-US" w:eastAsia="ja-JP"/>
    </w:rPr>
  </w:style>
  <w:style w:type="paragraph" w:customStyle="1" w:styleId="B6">
    <w:name w:val="B6"/>
    <w:basedOn w:val="B5"/>
    <w:link w:val="B6Char"/>
    <w:locked/>
    <w:rsid w:val="008D74E5"/>
    <w:pPr>
      <w:ind w:left="1985"/>
    </w:pPr>
  </w:style>
  <w:style w:type="character" w:customStyle="1" w:styleId="B6Char">
    <w:name w:val="B6 Char"/>
    <w:link w:val="B6"/>
    <w:rsid w:val="008D74E5"/>
    <w:rPr>
      <w:rFonts w:ascii="Times New Roman" w:eastAsiaTheme="minorHAnsi" w:hAnsi="Times New Roman" w:cstheme="minorBidi"/>
      <w:szCs w:val="22"/>
      <w:lang w:val="en-US" w:eastAsia="ja-JP"/>
    </w:rPr>
  </w:style>
  <w:style w:type="paragraph" w:customStyle="1" w:styleId="B7">
    <w:name w:val="B7"/>
    <w:basedOn w:val="B6"/>
    <w:link w:val="B7Char"/>
    <w:locked/>
    <w:rsid w:val="008D74E5"/>
    <w:pPr>
      <w:ind w:left="2269"/>
    </w:pPr>
  </w:style>
  <w:style w:type="character" w:customStyle="1" w:styleId="B7Char">
    <w:name w:val="B7 Char"/>
    <w:basedOn w:val="B6Char"/>
    <w:link w:val="B7"/>
    <w:rsid w:val="008D74E5"/>
    <w:rPr>
      <w:rFonts w:ascii="Times New Roman" w:eastAsiaTheme="minorHAnsi" w:hAnsi="Times New Roman" w:cstheme="minorBidi"/>
      <w:szCs w:val="22"/>
      <w:lang w:val="en-US" w:eastAsia="ja-JP"/>
    </w:rPr>
  </w:style>
  <w:style w:type="paragraph" w:customStyle="1" w:styleId="B8">
    <w:name w:val="B8"/>
    <w:basedOn w:val="B7"/>
    <w:qFormat/>
    <w:locked/>
    <w:rsid w:val="008D74E5"/>
    <w:pPr>
      <w:ind w:left="2552"/>
    </w:pPr>
  </w:style>
  <w:style w:type="character" w:customStyle="1" w:styleId="BalloonTextChar">
    <w:name w:val="Balloon Text Char"/>
    <w:link w:val="BalloonText"/>
    <w:rsid w:val="008D74E5"/>
    <w:rPr>
      <w:rFonts w:ascii="Segoe UI" w:eastAsiaTheme="minorHAnsi" w:hAnsi="Segoe UI" w:cs="Segoe UI"/>
      <w:sz w:val="18"/>
      <w:szCs w:val="18"/>
      <w:lang w:val="en-US" w:eastAsia="en-US"/>
    </w:rPr>
  </w:style>
  <w:style w:type="character" w:customStyle="1" w:styleId="CommentTextChar">
    <w:name w:val="Comment Text Char"/>
    <w:link w:val="CommentText"/>
    <w:uiPriority w:val="99"/>
    <w:qFormat/>
    <w:rsid w:val="008D74E5"/>
    <w:rPr>
      <w:rFonts w:ascii="Arial" w:eastAsiaTheme="minorHAnsi" w:hAnsi="Arial" w:cstheme="minorBidi"/>
      <w:szCs w:val="22"/>
      <w:lang w:val="en-US" w:eastAsia="en-US"/>
    </w:rPr>
  </w:style>
  <w:style w:type="character" w:customStyle="1" w:styleId="CommentSubjectChar">
    <w:name w:val="Comment Subject Char"/>
    <w:link w:val="CommentSubject"/>
    <w:rsid w:val="008D74E5"/>
    <w:rPr>
      <w:rFonts w:ascii="Arial" w:eastAsiaTheme="minorHAnsi" w:hAnsi="Arial" w:cstheme="minorBidi"/>
      <w:b/>
      <w:bCs/>
      <w:szCs w:val="22"/>
      <w:lang w:val="en-US" w:eastAsia="en-US"/>
    </w:rPr>
  </w:style>
  <w:style w:type="paragraph" w:customStyle="1" w:styleId="CRCoverPage">
    <w:name w:val="CR Cover Page"/>
    <w:link w:val="CRCoverPageZchn"/>
    <w:locked/>
    <w:rsid w:val="008D74E5"/>
    <w:pPr>
      <w:spacing w:after="120"/>
    </w:pPr>
    <w:rPr>
      <w:rFonts w:ascii="Arial" w:eastAsia="Times New Roman" w:hAnsi="Arial" w:cs="Times New Roman"/>
      <w:lang w:eastAsia="ko-KR"/>
    </w:rPr>
  </w:style>
  <w:style w:type="character" w:customStyle="1" w:styleId="CRCoverPageZchn">
    <w:name w:val="CR Cover Page Zchn"/>
    <w:link w:val="CRCoverPage"/>
    <w:rsid w:val="008D74E5"/>
    <w:rPr>
      <w:rFonts w:ascii="Arial" w:eastAsia="Times New Roman" w:hAnsi="Arial" w:cs="Times New Roman"/>
      <w:lang w:eastAsia="ko-KR"/>
    </w:rPr>
  </w:style>
  <w:style w:type="paragraph" w:customStyle="1" w:styleId="Doc-text2">
    <w:name w:val="Doc-text2"/>
    <w:basedOn w:val="Normal"/>
    <w:link w:val="Doc-text2Char"/>
    <w:qFormat/>
    <w:locked/>
    <w:rsid w:val="008D74E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74E5"/>
    <w:rPr>
      <w:rFonts w:ascii="Arial" w:eastAsia="MS Mincho" w:hAnsi="Arial" w:cstheme="minorBidi"/>
      <w:szCs w:val="24"/>
      <w:lang w:val="x-none" w:eastAsia="x-none"/>
    </w:rPr>
  </w:style>
  <w:style w:type="character" w:customStyle="1" w:styleId="DocumentMapChar">
    <w:name w:val="Document Map Char"/>
    <w:link w:val="DocumentMap"/>
    <w:rsid w:val="008D74E5"/>
    <w:rPr>
      <w:rFonts w:ascii="Tahoma" w:eastAsiaTheme="minorHAnsi" w:hAnsi="Tahoma" w:cs="Tahoma"/>
      <w:szCs w:val="22"/>
      <w:shd w:val="clear" w:color="auto" w:fill="000080"/>
      <w:lang w:val="en-US" w:eastAsia="en-US"/>
    </w:rPr>
  </w:style>
  <w:style w:type="paragraph" w:customStyle="1" w:styleId="NO">
    <w:name w:val="NO"/>
    <w:basedOn w:val="Normal"/>
    <w:link w:val="NOChar"/>
    <w:locked/>
    <w:rsid w:val="008D74E5"/>
    <w:pPr>
      <w:keepLines/>
      <w:ind w:left="1135" w:hanging="851"/>
    </w:pPr>
  </w:style>
  <w:style w:type="character" w:customStyle="1" w:styleId="NOChar">
    <w:name w:val="NO Char"/>
    <w:link w:val="NO"/>
    <w:qFormat/>
    <w:rsid w:val="008D74E5"/>
    <w:rPr>
      <w:rFonts w:ascii="Arial" w:eastAsiaTheme="minorHAnsi" w:hAnsi="Arial" w:cstheme="minorBidi"/>
      <w:szCs w:val="22"/>
      <w:lang w:val="en-US" w:eastAsia="en-US"/>
    </w:rPr>
  </w:style>
  <w:style w:type="character" w:customStyle="1" w:styleId="EditorsNoteChar">
    <w:name w:val="Editor's Note Char"/>
    <w:link w:val="EditorsNote"/>
    <w:rsid w:val="008D74E5"/>
    <w:rPr>
      <w:rFonts w:ascii="Arial" w:eastAsiaTheme="minorHAnsi" w:hAnsi="Arial" w:cstheme="minorBidi"/>
      <w:color w:val="FF0000"/>
      <w:szCs w:val="22"/>
      <w:lang w:val="x-none" w:eastAsia="x-none"/>
    </w:rPr>
  </w:style>
  <w:style w:type="paragraph" w:customStyle="1" w:styleId="EmailDiscussion">
    <w:name w:val="EmailDiscussion"/>
    <w:basedOn w:val="Normal"/>
    <w:next w:val="Normal"/>
    <w:locked/>
    <w:rsid w:val="008D74E5"/>
    <w:pPr>
      <w:numPr>
        <w:numId w:val="5"/>
      </w:numPr>
      <w:spacing w:before="40" w:after="0"/>
    </w:pPr>
    <w:rPr>
      <w:rFonts w:eastAsia="MS Mincho"/>
      <w:b/>
      <w:szCs w:val="24"/>
      <w:lang w:eastAsia="en-GB"/>
    </w:rPr>
  </w:style>
  <w:style w:type="character" w:styleId="Emphasis">
    <w:name w:val="Emphasis"/>
    <w:qFormat/>
    <w:rsid w:val="008D74E5"/>
    <w:rPr>
      <w:i/>
      <w:iCs/>
    </w:rPr>
  </w:style>
  <w:style w:type="paragraph" w:customStyle="1" w:styleId="FigureTitle">
    <w:name w:val="Figure_Title"/>
    <w:basedOn w:val="Normal"/>
    <w:next w:val="Normal"/>
    <w:locked/>
    <w:rsid w:val="008D74E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74E5"/>
    <w:rPr>
      <w:rFonts w:ascii="Arial" w:eastAsia="Times New Roman" w:hAnsi="Arial" w:cs="Times New Roman"/>
      <w:b/>
      <w:noProof/>
      <w:sz w:val="18"/>
      <w:lang w:eastAsia="ja-JP"/>
    </w:rPr>
  </w:style>
  <w:style w:type="character" w:customStyle="1" w:styleId="FooterChar">
    <w:name w:val="Footer Char"/>
    <w:link w:val="Footer"/>
    <w:rsid w:val="008D74E5"/>
    <w:rPr>
      <w:rFonts w:ascii="Arial" w:eastAsia="Times New Roman" w:hAnsi="Arial" w:cs="Times New Roman"/>
      <w:b/>
      <w:i/>
      <w:noProof/>
      <w:sz w:val="18"/>
      <w:lang w:eastAsia="ja-JP"/>
    </w:rPr>
  </w:style>
  <w:style w:type="character" w:customStyle="1" w:styleId="FootnoteTextChar">
    <w:name w:val="Footnote Text Char"/>
    <w:link w:val="FootnoteText"/>
    <w:rsid w:val="008D74E5"/>
    <w:rPr>
      <w:rFonts w:ascii="Arial" w:eastAsiaTheme="minorHAnsi" w:hAnsi="Arial" w:cstheme="minorBidi"/>
      <w:sz w:val="16"/>
      <w:szCs w:val="22"/>
      <w:lang w:val="en-US" w:eastAsia="en-US"/>
    </w:rPr>
  </w:style>
  <w:style w:type="paragraph" w:customStyle="1" w:styleId="Guidance">
    <w:name w:val="Guidance"/>
    <w:basedOn w:val="Normal"/>
    <w:locked/>
    <w:rsid w:val="008D74E5"/>
    <w:rPr>
      <w:i/>
      <w:color w:val="0000FF"/>
    </w:rPr>
  </w:style>
  <w:style w:type="character" w:customStyle="1" w:styleId="Heading2Char">
    <w:name w:val="Heading 2 Char"/>
    <w:link w:val="Heading2"/>
    <w:rsid w:val="008D74E5"/>
    <w:rPr>
      <w:rFonts w:ascii="Arial" w:eastAsia="Times New Roman" w:hAnsi="Arial" w:cs="Times New Roman"/>
      <w:sz w:val="32"/>
      <w:lang w:eastAsia="ja-JP"/>
    </w:rPr>
  </w:style>
  <w:style w:type="character" w:customStyle="1" w:styleId="Heading3Char">
    <w:name w:val="Heading 3 Char"/>
    <w:link w:val="Heading3"/>
    <w:rsid w:val="008D74E5"/>
    <w:rPr>
      <w:rFonts w:ascii="Arial" w:eastAsia="Times New Roman" w:hAnsi="Arial" w:cs="Times New Roman"/>
      <w:sz w:val="28"/>
      <w:lang w:eastAsia="ja-JP"/>
    </w:rPr>
  </w:style>
  <w:style w:type="character" w:customStyle="1" w:styleId="Heading4Char">
    <w:name w:val="Heading 4 Char"/>
    <w:link w:val="Heading4"/>
    <w:rsid w:val="008D74E5"/>
    <w:rPr>
      <w:rFonts w:ascii="Arial" w:eastAsia="Times New Roman" w:hAnsi="Arial" w:cs="Times New Roman"/>
      <w:sz w:val="24"/>
      <w:lang w:eastAsia="ja-JP"/>
    </w:rPr>
  </w:style>
  <w:style w:type="character" w:customStyle="1" w:styleId="Heading5Char">
    <w:name w:val="Heading 5 Char"/>
    <w:link w:val="Heading5"/>
    <w:rsid w:val="008D74E5"/>
    <w:rPr>
      <w:rFonts w:ascii="Arial" w:eastAsia="Times New Roman" w:hAnsi="Arial" w:cs="Times New Roman"/>
      <w:sz w:val="22"/>
      <w:lang w:eastAsia="ja-JP"/>
    </w:rPr>
  </w:style>
  <w:style w:type="paragraph" w:customStyle="1" w:styleId="H6">
    <w:name w:val="H6"/>
    <w:basedOn w:val="Heading5"/>
    <w:next w:val="Normal"/>
    <w:locked/>
    <w:rsid w:val="008D74E5"/>
    <w:pPr>
      <w:ind w:left="1985" w:hanging="1985"/>
      <w:outlineLvl w:val="9"/>
    </w:pPr>
    <w:rPr>
      <w:sz w:val="20"/>
    </w:rPr>
  </w:style>
  <w:style w:type="character" w:customStyle="1" w:styleId="Heading6Char">
    <w:name w:val="Heading 6 Char"/>
    <w:link w:val="Heading6"/>
    <w:rsid w:val="008D74E5"/>
    <w:rPr>
      <w:rFonts w:ascii="Arial" w:eastAsia="Times New Roman" w:hAnsi="Arial" w:cs="Times New Roman"/>
      <w:lang w:eastAsia="ja-JP"/>
    </w:rPr>
  </w:style>
  <w:style w:type="character" w:customStyle="1" w:styleId="Heading7Char">
    <w:name w:val="Heading 7 Char"/>
    <w:link w:val="Heading7"/>
    <w:rsid w:val="008D74E5"/>
    <w:rPr>
      <w:rFonts w:ascii="Arial" w:eastAsia="Times New Roman" w:hAnsi="Arial" w:cs="Times New Roman"/>
      <w:lang w:eastAsia="ja-JP"/>
    </w:rPr>
  </w:style>
  <w:style w:type="character" w:customStyle="1" w:styleId="Heading8Char">
    <w:name w:val="Heading 8 Char"/>
    <w:link w:val="Heading8"/>
    <w:rsid w:val="008D74E5"/>
    <w:rPr>
      <w:rFonts w:ascii="Arial" w:eastAsia="Times New Roman" w:hAnsi="Arial" w:cs="Times New Roman"/>
      <w:sz w:val="36"/>
      <w:lang w:eastAsia="ja-JP"/>
    </w:rPr>
  </w:style>
  <w:style w:type="character" w:customStyle="1" w:styleId="Heading9Char">
    <w:name w:val="Heading 9 Char"/>
    <w:link w:val="Heading9"/>
    <w:rsid w:val="008D74E5"/>
    <w:rPr>
      <w:rFonts w:ascii="Arial" w:eastAsia="Times New Roman" w:hAnsi="Arial" w:cs="Times New Roman"/>
      <w:sz w:val="36"/>
      <w:lang w:eastAsia="ja-JP"/>
    </w:rPr>
  </w:style>
  <w:style w:type="character" w:styleId="HTMLCode">
    <w:name w:val="HTML Code"/>
    <w:uiPriority w:val="99"/>
    <w:unhideWhenUsed/>
    <w:rsid w:val="008D74E5"/>
    <w:rPr>
      <w:rFonts w:ascii="Courier New" w:eastAsia="Times New Roman" w:hAnsi="Courier New" w:cs="Courier New"/>
      <w:sz w:val="20"/>
      <w:szCs w:val="20"/>
    </w:rPr>
  </w:style>
  <w:style w:type="paragraph" w:styleId="IndexHeading">
    <w:name w:val="index heading"/>
    <w:basedOn w:val="Normal"/>
    <w:next w:val="Normal"/>
    <w:rsid w:val="008D74E5"/>
    <w:pPr>
      <w:pBdr>
        <w:top w:val="single" w:sz="12" w:space="0" w:color="auto"/>
      </w:pBdr>
      <w:spacing w:before="360" w:after="240"/>
    </w:pPr>
    <w:rPr>
      <w:b/>
      <w:i/>
      <w:sz w:val="26"/>
      <w:lang w:eastAsia="en-GB"/>
    </w:rPr>
  </w:style>
  <w:style w:type="paragraph" w:customStyle="1" w:styleId="LD">
    <w:name w:val="LD"/>
    <w:locked/>
    <w:rsid w:val="008D74E5"/>
    <w:pPr>
      <w:keepNext/>
      <w:keepLines/>
      <w:overflowPunct w:val="0"/>
      <w:autoSpaceDE w:val="0"/>
      <w:autoSpaceDN w:val="0"/>
      <w:adjustRightInd w:val="0"/>
      <w:spacing w:line="180" w:lineRule="exact"/>
      <w:textAlignment w:val="baseline"/>
    </w:pPr>
    <w:rPr>
      <w:rFonts w:ascii="Courier New" w:eastAsia="Times New Roman" w:hAnsi="Courier New" w:cs="Times New Roman"/>
      <w:noProof/>
      <w:lang w:eastAsia="ja-JP"/>
    </w:rPr>
  </w:style>
  <w:style w:type="paragraph" w:styleId="ListParagraph">
    <w:name w:val="List Paragraph"/>
    <w:basedOn w:val="Normal"/>
    <w:link w:val="ListParagraphChar"/>
    <w:uiPriority w:val="34"/>
    <w:qFormat/>
    <w:rsid w:val="008D74E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74E5"/>
    <w:rPr>
      <w:rFonts w:ascii="Calibri" w:eastAsia="Calibri" w:hAnsi="Calibri" w:cstheme="minorBidi"/>
      <w:sz w:val="22"/>
      <w:szCs w:val="22"/>
      <w:lang w:val="x-none" w:eastAsia="en-US"/>
    </w:rPr>
  </w:style>
  <w:style w:type="paragraph" w:customStyle="1" w:styleId="NF">
    <w:name w:val="NF"/>
    <w:basedOn w:val="NO"/>
    <w:locked/>
    <w:rsid w:val="008D74E5"/>
    <w:pPr>
      <w:keepNext/>
      <w:spacing w:after="0"/>
    </w:pPr>
    <w:rPr>
      <w:sz w:val="18"/>
    </w:rPr>
  </w:style>
  <w:style w:type="paragraph" w:customStyle="1" w:styleId="NW">
    <w:name w:val="NW"/>
    <w:basedOn w:val="NO"/>
    <w:locked/>
    <w:rsid w:val="008D74E5"/>
    <w:pPr>
      <w:spacing w:after="0"/>
    </w:pPr>
  </w:style>
  <w:style w:type="paragraph" w:customStyle="1" w:styleId="PL">
    <w:name w:val="PL"/>
    <w:link w:val="PLChar"/>
    <w:qFormat/>
    <w:locked/>
    <w:rsid w:val="008D74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cs="Times New Roman"/>
      <w:noProof/>
      <w:sz w:val="16"/>
      <w:lang w:eastAsia="sv-SE"/>
    </w:rPr>
  </w:style>
  <w:style w:type="character" w:customStyle="1" w:styleId="PLChar">
    <w:name w:val="PL Char"/>
    <w:link w:val="PL"/>
    <w:qFormat/>
    <w:rsid w:val="008D74E5"/>
    <w:rPr>
      <w:rFonts w:ascii="Courier New" w:eastAsia="Batang" w:hAnsi="Courier New" w:cs="Times New Roman"/>
      <w:noProof/>
      <w:sz w:val="16"/>
      <w:shd w:val="clear" w:color="auto" w:fill="E6E6E6"/>
      <w:lang w:eastAsia="sv-SE"/>
    </w:rPr>
  </w:style>
  <w:style w:type="paragraph" w:styleId="PlainText">
    <w:name w:val="Plain Text"/>
    <w:basedOn w:val="Normal"/>
    <w:link w:val="PlainTextChar"/>
    <w:rsid w:val="008D74E5"/>
    <w:rPr>
      <w:rFonts w:ascii="Courier New" w:hAnsi="Courier New"/>
      <w:lang w:val="nb-NO"/>
    </w:rPr>
  </w:style>
  <w:style w:type="character" w:customStyle="1" w:styleId="PlainTextChar">
    <w:name w:val="Plain Text Char"/>
    <w:link w:val="PlainText"/>
    <w:rsid w:val="008D74E5"/>
    <w:rPr>
      <w:rFonts w:ascii="Courier New" w:eastAsiaTheme="minorHAnsi" w:hAnsi="Courier New" w:cstheme="minorBidi"/>
      <w:szCs w:val="22"/>
      <w:lang w:val="nb-NO" w:eastAsia="en-US"/>
    </w:rPr>
  </w:style>
  <w:style w:type="character" w:styleId="Strong">
    <w:name w:val="Strong"/>
    <w:uiPriority w:val="22"/>
    <w:qFormat/>
    <w:rsid w:val="008D74E5"/>
    <w:rPr>
      <w:b/>
      <w:bCs/>
    </w:rPr>
  </w:style>
  <w:style w:type="table" w:styleId="TableGrid">
    <w:name w:val="Table Grid"/>
    <w:basedOn w:val="TableNormal"/>
    <w:uiPriority w:val="39"/>
    <w:locked/>
    <w:rsid w:val="008D74E5"/>
    <w:rPr>
      <w:rFonts w:ascii="Calibri" w:eastAsia="Calibri" w:hAnsi="Calibri" w:cs="Times New Rom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74E5"/>
    <w:rPr>
      <w:rFonts w:ascii="Arial" w:eastAsiaTheme="minorHAnsi" w:hAnsi="Arial" w:cstheme="minorBidi"/>
      <w:sz w:val="18"/>
      <w:szCs w:val="22"/>
      <w:lang w:val="x-none" w:eastAsia="x-none"/>
    </w:rPr>
  </w:style>
  <w:style w:type="character" w:customStyle="1" w:styleId="TAHCar">
    <w:name w:val="TAH Car"/>
    <w:link w:val="TAH"/>
    <w:locked/>
    <w:rsid w:val="008D74E5"/>
    <w:rPr>
      <w:rFonts w:ascii="Arial" w:eastAsiaTheme="minorHAnsi" w:hAnsi="Arial" w:cstheme="minorBidi"/>
      <w:b/>
      <w:sz w:val="18"/>
      <w:szCs w:val="22"/>
      <w:lang w:val="x-none" w:eastAsia="x-none"/>
    </w:rPr>
  </w:style>
  <w:style w:type="character" w:customStyle="1" w:styleId="THChar">
    <w:name w:val="TH Char"/>
    <w:link w:val="TH"/>
    <w:rsid w:val="008D74E5"/>
    <w:rPr>
      <w:rFonts w:ascii="Arial" w:eastAsiaTheme="minorHAnsi" w:hAnsi="Arial" w:cstheme="minorBidi"/>
      <w:b/>
      <w:szCs w:val="22"/>
      <w:lang w:val="x-none" w:eastAsia="x-none"/>
    </w:rPr>
  </w:style>
  <w:style w:type="paragraph" w:customStyle="1" w:styleId="TAJ">
    <w:name w:val="TAJ"/>
    <w:basedOn w:val="TH"/>
    <w:locked/>
    <w:rsid w:val="008D74E5"/>
  </w:style>
  <w:style w:type="paragraph" w:customStyle="1" w:styleId="TALCharChar">
    <w:name w:val="TAL Char Char"/>
    <w:basedOn w:val="Normal"/>
    <w:link w:val="TALCharCharChar"/>
    <w:locked/>
    <w:rsid w:val="008D74E5"/>
    <w:pPr>
      <w:keepNext/>
      <w:keepLines/>
      <w:spacing w:after="0"/>
    </w:pPr>
    <w:rPr>
      <w:rFonts w:eastAsia="Malgun Gothic"/>
      <w:sz w:val="18"/>
      <w:lang w:val="x-none" w:eastAsia="x-none"/>
    </w:rPr>
  </w:style>
  <w:style w:type="character" w:customStyle="1" w:styleId="TALCharCharChar">
    <w:name w:val="TAL Char Char Char"/>
    <w:link w:val="TALCharChar"/>
    <w:rsid w:val="008D74E5"/>
    <w:rPr>
      <w:rFonts w:ascii="Arial" w:eastAsia="Malgun Gothic" w:hAnsi="Arial" w:cstheme="minorBidi"/>
      <w:sz w:val="18"/>
      <w:szCs w:val="22"/>
      <w:lang w:val="x-none" w:eastAsia="x-none"/>
    </w:rPr>
  </w:style>
  <w:style w:type="character" w:customStyle="1" w:styleId="TFChar">
    <w:name w:val="TF Char"/>
    <w:link w:val="TF"/>
    <w:rsid w:val="008D74E5"/>
    <w:rPr>
      <w:rFonts w:ascii="Arial" w:eastAsiaTheme="minorHAnsi" w:hAnsi="Arial" w:cstheme="minorBidi"/>
      <w:b/>
      <w:szCs w:val="22"/>
      <w:lang w:val="x-none" w:eastAsia="x-none"/>
    </w:rPr>
  </w:style>
  <w:style w:type="paragraph" w:styleId="ListContinue">
    <w:name w:val="List Continue"/>
    <w:basedOn w:val="Normal"/>
    <w:rsid w:val="008D74E5"/>
    <w:pPr>
      <w:spacing w:after="120"/>
      <w:ind w:left="283"/>
      <w:contextualSpacing/>
    </w:pPr>
  </w:style>
  <w:style w:type="paragraph" w:styleId="ListContinue2">
    <w:name w:val="List Continue 2"/>
    <w:basedOn w:val="Normal"/>
    <w:rsid w:val="008D74E5"/>
    <w:pPr>
      <w:spacing w:after="120"/>
      <w:ind w:left="566"/>
      <w:contextualSpacing/>
    </w:pPr>
  </w:style>
  <w:style w:type="paragraph" w:styleId="ListNumber3">
    <w:name w:val="List Number 3"/>
    <w:basedOn w:val="ListNumber2"/>
    <w:rsid w:val="008D74E5"/>
    <w:pPr>
      <w:numPr>
        <w:numId w:val="3"/>
      </w:numPr>
      <w:contextualSpacing/>
    </w:pPr>
  </w:style>
  <w:style w:type="character" w:styleId="IntenseEmphasis">
    <w:name w:val="Intense Emphasis"/>
    <w:basedOn w:val="DefaultParagraphFont"/>
    <w:uiPriority w:val="21"/>
    <w:qFormat/>
    <w:rsid w:val="008D74E5"/>
    <w:rPr>
      <w:i/>
      <w:iCs/>
      <w:color w:val="4472C4" w:themeColor="accent1"/>
    </w:rPr>
  </w:style>
  <w:style w:type="paragraph" w:styleId="TOCHeading">
    <w:name w:val="TOC Heading"/>
    <w:basedOn w:val="Heading1"/>
    <w:next w:val="Normal"/>
    <w:uiPriority w:val="39"/>
    <w:unhideWhenUsed/>
    <w:qFormat/>
    <w:rsid w:val="00F62649"/>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character" w:customStyle="1" w:styleId="CaptionChar">
    <w:name w:val="Caption Char"/>
    <w:basedOn w:val="DefaultParagraphFont"/>
    <w:link w:val="Caption"/>
    <w:rsid w:val="00245418"/>
    <w:rPr>
      <w:rFonts w:ascii="Arial" w:eastAsiaTheme="minorHAnsi" w:hAnsi="Arial" w:cstheme="minorBidi"/>
      <w:b/>
      <w:szCs w:val="22"/>
      <w:lang w:val="en-US"/>
    </w:rPr>
  </w:style>
  <w:style w:type="paragraph" w:customStyle="1" w:styleId="Figures">
    <w:name w:val="Figures"/>
    <w:basedOn w:val="Caption"/>
    <w:link w:val="FiguresChar"/>
    <w:qFormat/>
    <w:rsid w:val="00F80C7D"/>
    <w:pPr>
      <w:spacing w:before="0"/>
      <w:jc w:val="center"/>
    </w:pPr>
    <w:rPr>
      <w:rFonts w:cs="Yu Gothic Light"/>
      <w:bCs/>
    </w:rPr>
  </w:style>
  <w:style w:type="character" w:customStyle="1" w:styleId="FiguresChar">
    <w:name w:val="Figures Char"/>
    <w:basedOn w:val="CaptionChar"/>
    <w:link w:val="Figures"/>
    <w:rsid w:val="00F80C7D"/>
    <w:rPr>
      <w:rFonts w:ascii="Arial" w:eastAsiaTheme="minorHAnsi" w:hAnsi="Arial" w:cs="Yu Gothic Light"/>
      <w:b/>
      <w:bCs/>
      <w:szCs w:val="22"/>
      <w:lang w:val="en-US"/>
    </w:rPr>
  </w:style>
  <w:style w:type="table" w:customStyle="1" w:styleId="TableGrid7">
    <w:name w:val="Table Grid7"/>
    <w:basedOn w:val="TableNormal"/>
    <w:uiPriority w:val="39"/>
    <w:qFormat/>
    <w:rsid w:val="008B05CE"/>
    <w:pPr>
      <w:spacing w:after="160" w:line="256" w:lineRule="auto"/>
    </w:pPr>
    <w:rPr>
      <w:sz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locked/>
    <w:rsid w:val="00354C35"/>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354C35"/>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354C35"/>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locked/>
    <w:rsid w:val="00354C35"/>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locked/>
    <w:rsid w:val="00354C3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locked/>
    <w:rsid w:val="00354C3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locked/>
    <w:rsid w:val="00354C3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locked/>
    <w:rsid w:val="00354C35"/>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locked/>
    <w:rsid w:val="00354C3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qFormat/>
    <w:locked/>
    <w:rsid w:val="00354C3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354C35"/>
    <w:rPr>
      <w:color w:val="808080"/>
    </w:rPr>
  </w:style>
  <w:style w:type="paragraph" w:styleId="Revision">
    <w:name w:val="Revision"/>
    <w:hidden/>
    <w:uiPriority w:val="99"/>
    <w:semiHidden/>
    <w:rsid w:val="00354C35"/>
    <w:rPr>
      <w:rFonts w:eastAsiaTheme="minorHAnsi" w:cstheme="minorBidi"/>
      <w:szCs w:val="22"/>
      <w:lang w:val="en-US" w:eastAsia="en-US"/>
    </w:rPr>
  </w:style>
  <w:style w:type="paragraph" w:styleId="NormalWeb">
    <w:name w:val="Normal (Web)"/>
    <w:basedOn w:val="Normal"/>
    <w:uiPriority w:val="99"/>
    <w:rsid w:val="00354C35"/>
    <w:pPr>
      <w:jc w:val="both"/>
    </w:pPr>
    <w:rPr>
      <w:rFonts w:cs="Calibri"/>
      <w:sz w:val="24"/>
      <w:szCs w:val="24"/>
      <w:lang w:eastAsia="ja-JP"/>
    </w:rPr>
  </w:style>
  <w:style w:type="character" w:customStyle="1" w:styleId="B1Zchn">
    <w:name w:val="B1 Zchn"/>
    <w:rsid w:val="00354C35"/>
    <w:rPr>
      <w:lang w:eastAsia="en-US"/>
    </w:rPr>
  </w:style>
  <w:style w:type="character" w:styleId="UnresolvedMention">
    <w:name w:val="Unresolved Mention"/>
    <w:basedOn w:val="DefaultParagraphFont"/>
    <w:uiPriority w:val="99"/>
    <w:unhideWhenUsed/>
    <w:rsid w:val="00354C35"/>
    <w:rPr>
      <w:color w:val="605E5C"/>
      <w:shd w:val="clear" w:color="auto" w:fill="E1DFDD"/>
    </w:rPr>
  </w:style>
  <w:style w:type="character" w:styleId="Mention">
    <w:name w:val="Mention"/>
    <w:basedOn w:val="DefaultParagraphFont"/>
    <w:uiPriority w:val="99"/>
    <w:unhideWhenUsed/>
    <w:rsid w:val="00354C35"/>
    <w:rPr>
      <w:color w:val="2B579A"/>
      <w:shd w:val="clear" w:color="auto" w:fill="E1DFDD"/>
    </w:rPr>
  </w:style>
  <w:style w:type="table" w:customStyle="1" w:styleId="TableGrid1">
    <w:name w:val="Table Grid1"/>
    <w:basedOn w:val="TableNormal"/>
    <w:next w:val="TableGrid"/>
    <w:uiPriority w:val="39"/>
    <w:rsid w:val="00354C35"/>
    <w:rPr>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354C35"/>
    <w:rPr>
      <w:lang w:val="en-GB" w:eastAsia="en-US"/>
    </w:rPr>
  </w:style>
  <w:style w:type="character" w:customStyle="1" w:styleId="TANChar">
    <w:name w:val="TAN Char"/>
    <w:link w:val="TAN"/>
    <w:qFormat/>
    <w:rsid w:val="00354C35"/>
    <w:rPr>
      <w:rFonts w:ascii="Arial" w:eastAsiaTheme="minorHAnsi" w:hAnsi="Arial" w:cstheme="minorBidi"/>
      <w:sz w:val="18"/>
      <w:szCs w:val="22"/>
      <w:lang w:val="x-none" w:eastAsia="x-none"/>
    </w:rPr>
  </w:style>
  <w:style w:type="character" w:customStyle="1" w:styleId="CaptionChar1">
    <w:name w:val="Caption Char1"/>
    <w:aliases w:val="cap Char1,cap Char Char,Caption Char Char,Caption Char1 Char Char,cap Char Char1 Char,Caption Char Char1 Char Char,cap Char2 Char,cap Char2 Char Char Char Char,cap1 Char,cap2 Char,cap11 Char,cap Char Char Char Char Char Char1,cap Char3"/>
    <w:qFormat/>
    <w:rsid w:val="00EF6F9C"/>
    <w:rPr>
      <w:b/>
      <w:bCs/>
    </w:rPr>
  </w:style>
  <w:style w:type="paragraph" w:styleId="ListNumber4">
    <w:name w:val="List Number 4"/>
    <w:basedOn w:val="Normal"/>
    <w:rsid w:val="001E13E6"/>
    <w:pPr>
      <w:numPr>
        <w:numId w:val="34"/>
      </w:numPr>
      <w:contextualSpacing/>
    </w:pPr>
  </w:style>
  <w:style w:type="character" w:styleId="BookTitle">
    <w:name w:val="Book Title"/>
    <w:basedOn w:val="DefaultParagraphFont"/>
    <w:uiPriority w:val="33"/>
    <w:qFormat/>
    <w:rsid w:val="008D6DB5"/>
    <w:rPr>
      <w:b/>
      <w:bCs/>
      <w:i/>
      <w:iCs/>
      <w:spacing w:val="5"/>
    </w:rPr>
  </w:style>
  <w:style w:type="paragraph" w:customStyle="1" w:styleId="paragraph">
    <w:name w:val="paragraph"/>
    <w:basedOn w:val="Normal"/>
    <w:rsid w:val="00684DDB"/>
    <w:pPr>
      <w:spacing w:before="100" w:beforeAutospacing="1" w:after="100" w:afterAutospacing="1" w:line="240" w:lineRule="auto"/>
    </w:pPr>
    <w:rPr>
      <w:rFonts w:eastAsia="CG Times (WN)" w:cs="CG Times (WN)"/>
      <w:sz w:val="24"/>
      <w:szCs w:val="24"/>
      <w:lang w:eastAsia="ja-JP"/>
    </w:rPr>
  </w:style>
  <w:style w:type="character" w:customStyle="1" w:styleId="eop">
    <w:name w:val="eop"/>
    <w:basedOn w:val="DefaultParagraphFont"/>
    <w:rsid w:val="00684DDB"/>
  </w:style>
  <w:style w:type="character" w:customStyle="1" w:styleId="normaltextrun">
    <w:name w:val="normaltextrun"/>
    <w:basedOn w:val="DefaultParagraphFont"/>
    <w:rsid w:val="00684DDB"/>
  </w:style>
  <w:style w:type="paragraph" w:customStyle="1" w:styleId="outlineelement">
    <w:name w:val="outlineelement"/>
    <w:basedOn w:val="Normal"/>
    <w:rsid w:val="00684DDB"/>
    <w:pPr>
      <w:spacing w:before="100" w:beforeAutospacing="1" w:after="100" w:afterAutospacing="1" w:line="240" w:lineRule="auto"/>
    </w:pPr>
    <w:rPr>
      <w:rFonts w:eastAsia="CG Times (WN)" w:cs="CG Times (WN)"/>
      <w:sz w:val="24"/>
      <w:szCs w:val="24"/>
      <w:lang w:eastAsia="ja-JP"/>
    </w:rPr>
  </w:style>
  <w:style w:type="character" w:customStyle="1" w:styleId="mathspan">
    <w:name w:val="mathspan"/>
    <w:basedOn w:val="DefaultParagraphFont"/>
    <w:rsid w:val="00684DDB"/>
  </w:style>
  <w:style w:type="character" w:customStyle="1" w:styleId="scxw81134963">
    <w:name w:val="scxw81134963"/>
    <w:basedOn w:val="DefaultParagraphFont"/>
    <w:rsid w:val="00684DDB"/>
  </w:style>
  <w:style w:type="character" w:customStyle="1" w:styleId="mn">
    <w:name w:val="mn"/>
    <w:basedOn w:val="DefaultParagraphFont"/>
    <w:rsid w:val="00684DDB"/>
  </w:style>
  <w:style w:type="character" w:customStyle="1" w:styleId="mo">
    <w:name w:val="mo"/>
    <w:basedOn w:val="DefaultParagraphFont"/>
    <w:rsid w:val="00684DDB"/>
  </w:style>
  <w:style w:type="character" w:customStyle="1" w:styleId="mi">
    <w:name w:val="mi"/>
    <w:basedOn w:val="DefaultParagraphFont"/>
    <w:rsid w:val="00684DDB"/>
  </w:style>
  <w:style w:type="character" w:customStyle="1" w:styleId="mjxassistivemathml">
    <w:name w:val="mjx_assistive_mathml"/>
    <w:basedOn w:val="DefaultParagraphFont"/>
    <w:rsid w:val="00684DDB"/>
  </w:style>
  <w:style w:type="character" w:customStyle="1" w:styleId="ui-provider">
    <w:name w:val="ui-provider"/>
    <w:basedOn w:val="DefaultParagraphFont"/>
    <w:rsid w:val="00740031"/>
  </w:style>
  <w:style w:type="table" w:customStyle="1" w:styleId="TableGrid2">
    <w:name w:val="Table Grid2"/>
    <w:basedOn w:val="TableNormal"/>
    <w:next w:val="TableGrid"/>
    <w:uiPriority w:val="39"/>
    <w:rsid w:val="00882A8F"/>
    <w:rPr>
      <w:rFonts w:ascii="Times New Roman" w:eastAsia="DengXian" w:hAnsi="Times New Roman" w:cs="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82598">
      <w:bodyDiv w:val="1"/>
      <w:marLeft w:val="0"/>
      <w:marRight w:val="0"/>
      <w:marTop w:val="0"/>
      <w:marBottom w:val="0"/>
      <w:divBdr>
        <w:top w:val="none" w:sz="0" w:space="0" w:color="auto"/>
        <w:left w:val="none" w:sz="0" w:space="0" w:color="auto"/>
        <w:bottom w:val="none" w:sz="0" w:space="0" w:color="auto"/>
        <w:right w:val="none" w:sz="0" w:space="0" w:color="auto"/>
      </w:divBdr>
    </w:div>
    <w:div w:id="139274065">
      <w:bodyDiv w:val="1"/>
      <w:marLeft w:val="0"/>
      <w:marRight w:val="0"/>
      <w:marTop w:val="0"/>
      <w:marBottom w:val="0"/>
      <w:divBdr>
        <w:top w:val="none" w:sz="0" w:space="0" w:color="auto"/>
        <w:left w:val="none" w:sz="0" w:space="0" w:color="auto"/>
        <w:bottom w:val="none" w:sz="0" w:space="0" w:color="auto"/>
        <w:right w:val="none" w:sz="0" w:space="0" w:color="auto"/>
      </w:divBdr>
    </w:div>
    <w:div w:id="152911651">
      <w:bodyDiv w:val="1"/>
      <w:marLeft w:val="0"/>
      <w:marRight w:val="0"/>
      <w:marTop w:val="0"/>
      <w:marBottom w:val="0"/>
      <w:divBdr>
        <w:top w:val="none" w:sz="0" w:space="0" w:color="auto"/>
        <w:left w:val="none" w:sz="0" w:space="0" w:color="auto"/>
        <w:bottom w:val="none" w:sz="0" w:space="0" w:color="auto"/>
        <w:right w:val="none" w:sz="0" w:space="0" w:color="auto"/>
      </w:divBdr>
    </w:div>
    <w:div w:id="245498386">
      <w:bodyDiv w:val="1"/>
      <w:marLeft w:val="0"/>
      <w:marRight w:val="0"/>
      <w:marTop w:val="0"/>
      <w:marBottom w:val="0"/>
      <w:divBdr>
        <w:top w:val="none" w:sz="0" w:space="0" w:color="auto"/>
        <w:left w:val="none" w:sz="0" w:space="0" w:color="auto"/>
        <w:bottom w:val="none" w:sz="0" w:space="0" w:color="auto"/>
        <w:right w:val="none" w:sz="0" w:space="0" w:color="auto"/>
      </w:divBdr>
    </w:div>
    <w:div w:id="388071187">
      <w:bodyDiv w:val="1"/>
      <w:marLeft w:val="0"/>
      <w:marRight w:val="0"/>
      <w:marTop w:val="0"/>
      <w:marBottom w:val="0"/>
      <w:divBdr>
        <w:top w:val="none" w:sz="0" w:space="0" w:color="auto"/>
        <w:left w:val="none" w:sz="0" w:space="0" w:color="auto"/>
        <w:bottom w:val="none" w:sz="0" w:space="0" w:color="auto"/>
        <w:right w:val="none" w:sz="0" w:space="0" w:color="auto"/>
      </w:divBdr>
    </w:div>
    <w:div w:id="397703093">
      <w:bodyDiv w:val="1"/>
      <w:marLeft w:val="0"/>
      <w:marRight w:val="0"/>
      <w:marTop w:val="0"/>
      <w:marBottom w:val="0"/>
      <w:divBdr>
        <w:top w:val="none" w:sz="0" w:space="0" w:color="auto"/>
        <w:left w:val="none" w:sz="0" w:space="0" w:color="auto"/>
        <w:bottom w:val="none" w:sz="0" w:space="0" w:color="auto"/>
        <w:right w:val="none" w:sz="0" w:space="0" w:color="auto"/>
      </w:divBdr>
    </w:div>
    <w:div w:id="406344223">
      <w:bodyDiv w:val="1"/>
      <w:marLeft w:val="0"/>
      <w:marRight w:val="0"/>
      <w:marTop w:val="0"/>
      <w:marBottom w:val="0"/>
      <w:divBdr>
        <w:top w:val="none" w:sz="0" w:space="0" w:color="auto"/>
        <w:left w:val="none" w:sz="0" w:space="0" w:color="auto"/>
        <w:bottom w:val="none" w:sz="0" w:space="0" w:color="auto"/>
        <w:right w:val="none" w:sz="0" w:space="0" w:color="auto"/>
      </w:divBdr>
      <w:divsChild>
        <w:div w:id="146559576">
          <w:marLeft w:val="0"/>
          <w:marRight w:val="0"/>
          <w:marTop w:val="0"/>
          <w:marBottom w:val="0"/>
          <w:divBdr>
            <w:top w:val="none" w:sz="0" w:space="0" w:color="auto"/>
            <w:left w:val="none" w:sz="0" w:space="0" w:color="auto"/>
            <w:bottom w:val="none" w:sz="0" w:space="0" w:color="auto"/>
            <w:right w:val="none" w:sz="0" w:space="0" w:color="auto"/>
          </w:divBdr>
        </w:div>
        <w:div w:id="1435594447">
          <w:marLeft w:val="0"/>
          <w:marRight w:val="0"/>
          <w:marTop w:val="0"/>
          <w:marBottom w:val="0"/>
          <w:divBdr>
            <w:top w:val="single" w:sz="2" w:space="0" w:color="D9D9E3"/>
            <w:left w:val="single" w:sz="2" w:space="0" w:color="D9D9E3"/>
            <w:bottom w:val="single" w:sz="2" w:space="0" w:color="D9D9E3"/>
            <w:right w:val="single" w:sz="2" w:space="0" w:color="D9D9E3"/>
          </w:divBdr>
          <w:divsChild>
            <w:div w:id="1898317923">
              <w:marLeft w:val="0"/>
              <w:marRight w:val="0"/>
              <w:marTop w:val="0"/>
              <w:marBottom w:val="0"/>
              <w:divBdr>
                <w:top w:val="single" w:sz="2" w:space="0" w:color="D9D9E3"/>
                <w:left w:val="single" w:sz="2" w:space="0" w:color="D9D9E3"/>
                <w:bottom w:val="single" w:sz="2" w:space="0" w:color="D9D9E3"/>
                <w:right w:val="single" w:sz="2" w:space="0" w:color="D9D9E3"/>
              </w:divBdr>
              <w:divsChild>
                <w:div w:id="783186498">
                  <w:marLeft w:val="0"/>
                  <w:marRight w:val="0"/>
                  <w:marTop w:val="0"/>
                  <w:marBottom w:val="0"/>
                  <w:divBdr>
                    <w:top w:val="single" w:sz="2" w:space="0" w:color="D9D9E3"/>
                    <w:left w:val="single" w:sz="2" w:space="0" w:color="D9D9E3"/>
                    <w:bottom w:val="single" w:sz="2" w:space="0" w:color="D9D9E3"/>
                    <w:right w:val="single" w:sz="2" w:space="0" w:color="D9D9E3"/>
                  </w:divBdr>
                  <w:divsChild>
                    <w:div w:id="1799103869">
                      <w:marLeft w:val="0"/>
                      <w:marRight w:val="0"/>
                      <w:marTop w:val="0"/>
                      <w:marBottom w:val="0"/>
                      <w:divBdr>
                        <w:top w:val="single" w:sz="2" w:space="0" w:color="D9D9E3"/>
                        <w:left w:val="single" w:sz="2" w:space="0" w:color="D9D9E3"/>
                        <w:bottom w:val="single" w:sz="2" w:space="0" w:color="D9D9E3"/>
                        <w:right w:val="single" w:sz="2" w:space="0" w:color="D9D9E3"/>
                      </w:divBdr>
                      <w:divsChild>
                        <w:div w:id="1943803151">
                          <w:marLeft w:val="0"/>
                          <w:marRight w:val="0"/>
                          <w:marTop w:val="0"/>
                          <w:marBottom w:val="0"/>
                          <w:divBdr>
                            <w:top w:val="single" w:sz="2" w:space="0" w:color="auto"/>
                            <w:left w:val="single" w:sz="2" w:space="0" w:color="auto"/>
                            <w:bottom w:val="single" w:sz="6" w:space="0" w:color="auto"/>
                            <w:right w:val="single" w:sz="2" w:space="0" w:color="auto"/>
                          </w:divBdr>
                          <w:divsChild>
                            <w:div w:id="513229515">
                              <w:marLeft w:val="0"/>
                              <w:marRight w:val="0"/>
                              <w:marTop w:val="100"/>
                              <w:marBottom w:val="100"/>
                              <w:divBdr>
                                <w:top w:val="single" w:sz="2" w:space="0" w:color="D9D9E3"/>
                                <w:left w:val="single" w:sz="2" w:space="0" w:color="D9D9E3"/>
                                <w:bottom w:val="single" w:sz="2" w:space="0" w:color="D9D9E3"/>
                                <w:right w:val="single" w:sz="2" w:space="0" w:color="D9D9E3"/>
                              </w:divBdr>
                              <w:divsChild>
                                <w:div w:id="1050569780">
                                  <w:marLeft w:val="0"/>
                                  <w:marRight w:val="0"/>
                                  <w:marTop w:val="0"/>
                                  <w:marBottom w:val="0"/>
                                  <w:divBdr>
                                    <w:top w:val="single" w:sz="2" w:space="0" w:color="D9D9E3"/>
                                    <w:left w:val="single" w:sz="2" w:space="0" w:color="D9D9E3"/>
                                    <w:bottom w:val="single" w:sz="2" w:space="0" w:color="D9D9E3"/>
                                    <w:right w:val="single" w:sz="2" w:space="0" w:color="D9D9E3"/>
                                  </w:divBdr>
                                  <w:divsChild>
                                    <w:div w:id="1387602978">
                                      <w:marLeft w:val="0"/>
                                      <w:marRight w:val="0"/>
                                      <w:marTop w:val="0"/>
                                      <w:marBottom w:val="0"/>
                                      <w:divBdr>
                                        <w:top w:val="single" w:sz="2" w:space="0" w:color="D9D9E3"/>
                                        <w:left w:val="single" w:sz="2" w:space="0" w:color="D9D9E3"/>
                                        <w:bottom w:val="single" w:sz="2" w:space="0" w:color="D9D9E3"/>
                                        <w:right w:val="single" w:sz="2" w:space="0" w:color="D9D9E3"/>
                                      </w:divBdr>
                                      <w:divsChild>
                                        <w:div w:id="1379431464">
                                          <w:marLeft w:val="0"/>
                                          <w:marRight w:val="0"/>
                                          <w:marTop w:val="0"/>
                                          <w:marBottom w:val="0"/>
                                          <w:divBdr>
                                            <w:top w:val="single" w:sz="2" w:space="0" w:color="D9D9E3"/>
                                            <w:left w:val="single" w:sz="2" w:space="0" w:color="D9D9E3"/>
                                            <w:bottom w:val="single" w:sz="2" w:space="0" w:color="D9D9E3"/>
                                            <w:right w:val="single" w:sz="2" w:space="0" w:color="D9D9E3"/>
                                          </w:divBdr>
                                          <w:divsChild>
                                            <w:div w:id="140314416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576869164">
      <w:bodyDiv w:val="1"/>
      <w:marLeft w:val="0"/>
      <w:marRight w:val="0"/>
      <w:marTop w:val="0"/>
      <w:marBottom w:val="0"/>
      <w:divBdr>
        <w:top w:val="none" w:sz="0" w:space="0" w:color="auto"/>
        <w:left w:val="none" w:sz="0" w:space="0" w:color="auto"/>
        <w:bottom w:val="none" w:sz="0" w:space="0" w:color="auto"/>
        <w:right w:val="none" w:sz="0" w:space="0" w:color="auto"/>
      </w:divBdr>
    </w:div>
    <w:div w:id="599220192">
      <w:bodyDiv w:val="1"/>
      <w:marLeft w:val="0"/>
      <w:marRight w:val="0"/>
      <w:marTop w:val="0"/>
      <w:marBottom w:val="0"/>
      <w:divBdr>
        <w:top w:val="none" w:sz="0" w:space="0" w:color="auto"/>
        <w:left w:val="none" w:sz="0" w:space="0" w:color="auto"/>
        <w:bottom w:val="none" w:sz="0" w:space="0" w:color="auto"/>
        <w:right w:val="none" w:sz="0" w:space="0" w:color="auto"/>
      </w:divBdr>
      <w:divsChild>
        <w:div w:id="354427265">
          <w:marLeft w:val="0"/>
          <w:marRight w:val="0"/>
          <w:marTop w:val="0"/>
          <w:marBottom w:val="0"/>
          <w:divBdr>
            <w:top w:val="single" w:sz="2" w:space="0" w:color="D9D9E3"/>
            <w:left w:val="single" w:sz="2" w:space="0" w:color="D9D9E3"/>
            <w:bottom w:val="single" w:sz="2" w:space="0" w:color="D9D9E3"/>
            <w:right w:val="single" w:sz="2" w:space="0" w:color="D9D9E3"/>
          </w:divBdr>
          <w:divsChild>
            <w:div w:id="559512358">
              <w:marLeft w:val="0"/>
              <w:marRight w:val="0"/>
              <w:marTop w:val="0"/>
              <w:marBottom w:val="0"/>
              <w:divBdr>
                <w:top w:val="single" w:sz="2" w:space="0" w:color="D9D9E3"/>
                <w:left w:val="single" w:sz="2" w:space="0" w:color="D9D9E3"/>
                <w:bottom w:val="single" w:sz="2" w:space="0" w:color="D9D9E3"/>
                <w:right w:val="single" w:sz="2" w:space="0" w:color="D9D9E3"/>
              </w:divBdr>
              <w:divsChild>
                <w:div w:id="1752505507">
                  <w:marLeft w:val="0"/>
                  <w:marRight w:val="0"/>
                  <w:marTop w:val="0"/>
                  <w:marBottom w:val="0"/>
                  <w:divBdr>
                    <w:top w:val="single" w:sz="2" w:space="0" w:color="D9D9E3"/>
                    <w:left w:val="single" w:sz="2" w:space="0" w:color="D9D9E3"/>
                    <w:bottom w:val="single" w:sz="2" w:space="0" w:color="D9D9E3"/>
                    <w:right w:val="single" w:sz="2" w:space="0" w:color="D9D9E3"/>
                  </w:divBdr>
                  <w:divsChild>
                    <w:div w:id="1213269085">
                      <w:marLeft w:val="0"/>
                      <w:marRight w:val="0"/>
                      <w:marTop w:val="0"/>
                      <w:marBottom w:val="0"/>
                      <w:divBdr>
                        <w:top w:val="single" w:sz="2" w:space="0" w:color="D9D9E3"/>
                        <w:left w:val="single" w:sz="2" w:space="0" w:color="D9D9E3"/>
                        <w:bottom w:val="single" w:sz="2" w:space="0" w:color="D9D9E3"/>
                        <w:right w:val="single" w:sz="2" w:space="0" w:color="D9D9E3"/>
                      </w:divBdr>
                      <w:divsChild>
                        <w:div w:id="1595434844">
                          <w:marLeft w:val="0"/>
                          <w:marRight w:val="0"/>
                          <w:marTop w:val="0"/>
                          <w:marBottom w:val="0"/>
                          <w:divBdr>
                            <w:top w:val="single" w:sz="2" w:space="0" w:color="auto"/>
                            <w:left w:val="single" w:sz="2" w:space="0" w:color="auto"/>
                            <w:bottom w:val="single" w:sz="6" w:space="0" w:color="auto"/>
                            <w:right w:val="single" w:sz="2" w:space="0" w:color="auto"/>
                          </w:divBdr>
                          <w:divsChild>
                            <w:div w:id="1717003373">
                              <w:marLeft w:val="0"/>
                              <w:marRight w:val="0"/>
                              <w:marTop w:val="100"/>
                              <w:marBottom w:val="100"/>
                              <w:divBdr>
                                <w:top w:val="single" w:sz="2" w:space="0" w:color="D9D9E3"/>
                                <w:left w:val="single" w:sz="2" w:space="0" w:color="D9D9E3"/>
                                <w:bottom w:val="single" w:sz="2" w:space="0" w:color="D9D9E3"/>
                                <w:right w:val="single" w:sz="2" w:space="0" w:color="D9D9E3"/>
                              </w:divBdr>
                              <w:divsChild>
                                <w:div w:id="1672173487">
                                  <w:marLeft w:val="0"/>
                                  <w:marRight w:val="0"/>
                                  <w:marTop w:val="0"/>
                                  <w:marBottom w:val="0"/>
                                  <w:divBdr>
                                    <w:top w:val="single" w:sz="2" w:space="0" w:color="D9D9E3"/>
                                    <w:left w:val="single" w:sz="2" w:space="0" w:color="D9D9E3"/>
                                    <w:bottom w:val="single" w:sz="2" w:space="0" w:color="D9D9E3"/>
                                    <w:right w:val="single" w:sz="2" w:space="0" w:color="D9D9E3"/>
                                  </w:divBdr>
                                  <w:divsChild>
                                    <w:div w:id="1732148799">
                                      <w:marLeft w:val="0"/>
                                      <w:marRight w:val="0"/>
                                      <w:marTop w:val="0"/>
                                      <w:marBottom w:val="0"/>
                                      <w:divBdr>
                                        <w:top w:val="single" w:sz="2" w:space="0" w:color="D9D9E3"/>
                                        <w:left w:val="single" w:sz="2" w:space="0" w:color="D9D9E3"/>
                                        <w:bottom w:val="single" w:sz="2" w:space="0" w:color="D9D9E3"/>
                                        <w:right w:val="single" w:sz="2" w:space="0" w:color="D9D9E3"/>
                                      </w:divBdr>
                                      <w:divsChild>
                                        <w:div w:id="963736647">
                                          <w:marLeft w:val="0"/>
                                          <w:marRight w:val="0"/>
                                          <w:marTop w:val="0"/>
                                          <w:marBottom w:val="0"/>
                                          <w:divBdr>
                                            <w:top w:val="single" w:sz="2" w:space="0" w:color="D9D9E3"/>
                                            <w:left w:val="single" w:sz="2" w:space="0" w:color="D9D9E3"/>
                                            <w:bottom w:val="single" w:sz="2" w:space="0" w:color="D9D9E3"/>
                                            <w:right w:val="single" w:sz="2" w:space="0" w:color="D9D9E3"/>
                                          </w:divBdr>
                                          <w:divsChild>
                                            <w:div w:id="140876757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248222776">
          <w:marLeft w:val="0"/>
          <w:marRight w:val="0"/>
          <w:marTop w:val="0"/>
          <w:marBottom w:val="0"/>
          <w:divBdr>
            <w:top w:val="none" w:sz="0" w:space="0" w:color="auto"/>
            <w:left w:val="none" w:sz="0" w:space="0" w:color="auto"/>
            <w:bottom w:val="none" w:sz="0" w:space="0" w:color="auto"/>
            <w:right w:val="none" w:sz="0" w:space="0" w:color="auto"/>
          </w:divBdr>
          <w:divsChild>
            <w:div w:id="1417283883">
              <w:marLeft w:val="0"/>
              <w:marRight w:val="0"/>
              <w:marTop w:val="0"/>
              <w:marBottom w:val="0"/>
              <w:divBdr>
                <w:top w:val="single" w:sz="2" w:space="0" w:color="D9D9E3"/>
                <w:left w:val="single" w:sz="2" w:space="0" w:color="D9D9E3"/>
                <w:bottom w:val="single" w:sz="2" w:space="0" w:color="D9D9E3"/>
                <w:right w:val="single" w:sz="2" w:space="0" w:color="D9D9E3"/>
              </w:divBdr>
              <w:divsChild>
                <w:div w:id="141677983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634258627">
      <w:bodyDiv w:val="1"/>
      <w:marLeft w:val="0"/>
      <w:marRight w:val="0"/>
      <w:marTop w:val="0"/>
      <w:marBottom w:val="0"/>
      <w:divBdr>
        <w:top w:val="none" w:sz="0" w:space="0" w:color="auto"/>
        <w:left w:val="none" w:sz="0" w:space="0" w:color="auto"/>
        <w:bottom w:val="none" w:sz="0" w:space="0" w:color="auto"/>
        <w:right w:val="none" w:sz="0" w:space="0" w:color="auto"/>
      </w:divBdr>
    </w:div>
    <w:div w:id="676615673">
      <w:bodyDiv w:val="1"/>
      <w:marLeft w:val="0"/>
      <w:marRight w:val="0"/>
      <w:marTop w:val="0"/>
      <w:marBottom w:val="0"/>
      <w:divBdr>
        <w:top w:val="none" w:sz="0" w:space="0" w:color="auto"/>
        <w:left w:val="none" w:sz="0" w:space="0" w:color="auto"/>
        <w:bottom w:val="none" w:sz="0" w:space="0" w:color="auto"/>
        <w:right w:val="none" w:sz="0" w:space="0" w:color="auto"/>
      </w:divBdr>
    </w:div>
    <w:div w:id="744646363">
      <w:bodyDiv w:val="1"/>
      <w:marLeft w:val="0"/>
      <w:marRight w:val="0"/>
      <w:marTop w:val="0"/>
      <w:marBottom w:val="0"/>
      <w:divBdr>
        <w:top w:val="none" w:sz="0" w:space="0" w:color="auto"/>
        <w:left w:val="none" w:sz="0" w:space="0" w:color="auto"/>
        <w:bottom w:val="none" w:sz="0" w:space="0" w:color="auto"/>
        <w:right w:val="none" w:sz="0" w:space="0" w:color="auto"/>
      </w:divBdr>
    </w:div>
    <w:div w:id="797376570">
      <w:bodyDiv w:val="1"/>
      <w:marLeft w:val="0"/>
      <w:marRight w:val="0"/>
      <w:marTop w:val="0"/>
      <w:marBottom w:val="0"/>
      <w:divBdr>
        <w:top w:val="none" w:sz="0" w:space="0" w:color="auto"/>
        <w:left w:val="none" w:sz="0" w:space="0" w:color="auto"/>
        <w:bottom w:val="none" w:sz="0" w:space="0" w:color="auto"/>
        <w:right w:val="none" w:sz="0" w:space="0" w:color="auto"/>
      </w:divBdr>
    </w:div>
    <w:div w:id="804465821">
      <w:bodyDiv w:val="1"/>
      <w:marLeft w:val="0"/>
      <w:marRight w:val="0"/>
      <w:marTop w:val="0"/>
      <w:marBottom w:val="0"/>
      <w:divBdr>
        <w:top w:val="none" w:sz="0" w:space="0" w:color="auto"/>
        <w:left w:val="none" w:sz="0" w:space="0" w:color="auto"/>
        <w:bottom w:val="none" w:sz="0" w:space="0" w:color="auto"/>
        <w:right w:val="none" w:sz="0" w:space="0" w:color="auto"/>
      </w:divBdr>
    </w:div>
    <w:div w:id="968974399">
      <w:bodyDiv w:val="1"/>
      <w:marLeft w:val="0"/>
      <w:marRight w:val="0"/>
      <w:marTop w:val="0"/>
      <w:marBottom w:val="0"/>
      <w:divBdr>
        <w:top w:val="none" w:sz="0" w:space="0" w:color="auto"/>
        <w:left w:val="none" w:sz="0" w:space="0" w:color="auto"/>
        <w:bottom w:val="none" w:sz="0" w:space="0" w:color="auto"/>
        <w:right w:val="none" w:sz="0" w:space="0" w:color="auto"/>
      </w:divBdr>
    </w:div>
    <w:div w:id="977340008">
      <w:bodyDiv w:val="1"/>
      <w:marLeft w:val="0"/>
      <w:marRight w:val="0"/>
      <w:marTop w:val="0"/>
      <w:marBottom w:val="0"/>
      <w:divBdr>
        <w:top w:val="none" w:sz="0" w:space="0" w:color="auto"/>
        <w:left w:val="none" w:sz="0" w:space="0" w:color="auto"/>
        <w:bottom w:val="none" w:sz="0" w:space="0" w:color="auto"/>
        <w:right w:val="none" w:sz="0" w:space="0" w:color="auto"/>
      </w:divBdr>
    </w:div>
    <w:div w:id="1005860403">
      <w:bodyDiv w:val="1"/>
      <w:marLeft w:val="0"/>
      <w:marRight w:val="0"/>
      <w:marTop w:val="0"/>
      <w:marBottom w:val="0"/>
      <w:divBdr>
        <w:top w:val="none" w:sz="0" w:space="0" w:color="auto"/>
        <w:left w:val="none" w:sz="0" w:space="0" w:color="auto"/>
        <w:bottom w:val="none" w:sz="0" w:space="0" w:color="auto"/>
        <w:right w:val="none" w:sz="0" w:space="0" w:color="auto"/>
      </w:divBdr>
    </w:div>
    <w:div w:id="1052998748">
      <w:bodyDiv w:val="1"/>
      <w:marLeft w:val="0"/>
      <w:marRight w:val="0"/>
      <w:marTop w:val="0"/>
      <w:marBottom w:val="0"/>
      <w:divBdr>
        <w:top w:val="none" w:sz="0" w:space="0" w:color="auto"/>
        <w:left w:val="none" w:sz="0" w:space="0" w:color="auto"/>
        <w:bottom w:val="none" w:sz="0" w:space="0" w:color="auto"/>
        <w:right w:val="none" w:sz="0" w:space="0" w:color="auto"/>
      </w:divBdr>
    </w:div>
    <w:div w:id="1155300188">
      <w:bodyDiv w:val="1"/>
      <w:marLeft w:val="0"/>
      <w:marRight w:val="0"/>
      <w:marTop w:val="0"/>
      <w:marBottom w:val="0"/>
      <w:divBdr>
        <w:top w:val="none" w:sz="0" w:space="0" w:color="auto"/>
        <w:left w:val="none" w:sz="0" w:space="0" w:color="auto"/>
        <w:bottom w:val="none" w:sz="0" w:space="0" w:color="auto"/>
        <w:right w:val="none" w:sz="0" w:space="0" w:color="auto"/>
      </w:divBdr>
    </w:div>
    <w:div w:id="1229993799">
      <w:bodyDiv w:val="1"/>
      <w:marLeft w:val="0"/>
      <w:marRight w:val="0"/>
      <w:marTop w:val="0"/>
      <w:marBottom w:val="0"/>
      <w:divBdr>
        <w:top w:val="none" w:sz="0" w:space="0" w:color="auto"/>
        <w:left w:val="none" w:sz="0" w:space="0" w:color="auto"/>
        <w:bottom w:val="none" w:sz="0" w:space="0" w:color="auto"/>
        <w:right w:val="none" w:sz="0" w:space="0" w:color="auto"/>
      </w:divBdr>
      <w:divsChild>
        <w:div w:id="310981477">
          <w:marLeft w:val="0"/>
          <w:marRight w:val="0"/>
          <w:marTop w:val="0"/>
          <w:marBottom w:val="0"/>
          <w:divBdr>
            <w:top w:val="none" w:sz="0" w:space="0" w:color="auto"/>
            <w:left w:val="none" w:sz="0" w:space="0" w:color="auto"/>
            <w:bottom w:val="none" w:sz="0" w:space="0" w:color="auto"/>
            <w:right w:val="none" w:sz="0" w:space="0" w:color="auto"/>
          </w:divBdr>
        </w:div>
        <w:div w:id="819270817">
          <w:marLeft w:val="0"/>
          <w:marRight w:val="0"/>
          <w:marTop w:val="0"/>
          <w:marBottom w:val="0"/>
          <w:divBdr>
            <w:top w:val="single" w:sz="2" w:space="0" w:color="D9D9E3"/>
            <w:left w:val="single" w:sz="2" w:space="0" w:color="D9D9E3"/>
            <w:bottom w:val="single" w:sz="2" w:space="0" w:color="D9D9E3"/>
            <w:right w:val="single" w:sz="2" w:space="0" w:color="D9D9E3"/>
          </w:divBdr>
          <w:divsChild>
            <w:div w:id="1623030157">
              <w:marLeft w:val="0"/>
              <w:marRight w:val="0"/>
              <w:marTop w:val="0"/>
              <w:marBottom w:val="0"/>
              <w:divBdr>
                <w:top w:val="single" w:sz="2" w:space="0" w:color="D9D9E3"/>
                <w:left w:val="single" w:sz="2" w:space="0" w:color="D9D9E3"/>
                <w:bottom w:val="single" w:sz="2" w:space="0" w:color="D9D9E3"/>
                <w:right w:val="single" w:sz="2" w:space="0" w:color="D9D9E3"/>
              </w:divBdr>
              <w:divsChild>
                <w:div w:id="1237282219">
                  <w:marLeft w:val="0"/>
                  <w:marRight w:val="0"/>
                  <w:marTop w:val="0"/>
                  <w:marBottom w:val="0"/>
                  <w:divBdr>
                    <w:top w:val="single" w:sz="2" w:space="0" w:color="D9D9E3"/>
                    <w:left w:val="single" w:sz="2" w:space="0" w:color="D9D9E3"/>
                    <w:bottom w:val="single" w:sz="2" w:space="0" w:color="D9D9E3"/>
                    <w:right w:val="single" w:sz="2" w:space="0" w:color="D9D9E3"/>
                  </w:divBdr>
                  <w:divsChild>
                    <w:div w:id="1558007225">
                      <w:marLeft w:val="0"/>
                      <w:marRight w:val="0"/>
                      <w:marTop w:val="0"/>
                      <w:marBottom w:val="0"/>
                      <w:divBdr>
                        <w:top w:val="single" w:sz="2" w:space="0" w:color="D9D9E3"/>
                        <w:left w:val="single" w:sz="2" w:space="0" w:color="D9D9E3"/>
                        <w:bottom w:val="single" w:sz="2" w:space="0" w:color="D9D9E3"/>
                        <w:right w:val="single" w:sz="2" w:space="0" w:color="D9D9E3"/>
                      </w:divBdr>
                      <w:divsChild>
                        <w:div w:id="93746617">
                          <w:marLeft w:val="0"/>
                          <w:marRight w:val="0"/>
                          <w:marTop w:val="0"/>
                          <w:marBottom w:val="0"/>
                          <w:divBdr>
                            <w:top w:val="single" w:sz="2" w:space="0" w:color="auto"/>
                            <w:left w:val="single" w:sz="2" w:space="0" w:color="auto"/>
                            <w:bottom w:val="single" w:sz="6" w:space="0" w:color="auto"/>
                            <w:right w:val="single" w:sz="2" w:space="0" w:color="auto"/>
                          </w:divBdr>
                          <w:divsChild>
                            <w:div w:id="1544057377">
                              <w:marLeft w:val="0"/>
                              <w:marRight w:val="0"/>
                              <w:marTop w:val="100"/>
                              <w:marBottom w:val="100"/>
                              <w:divBdr>
                                <w:top w:val="single" w:sz="2" w:space="0" w:color="D9D9E3"/>
                                <w:left w:val="single" w:sz="2" w:space="0" w:color="D9D9E3"/>
                                <w:bottom w:val="single" w:sz="2" w:space="0" w:color="D9D9E3"/>
                                <w:right w:val="single" w:sz="2" w:space="0" w:color="D9D9E3"/>
                              </w:divBdr>
                              <w:divsChild>
                                <w:div w:id="440607882">
                                  <w:marLeft w:val="0"/>
                                  <w:marRight w:val="0"/>
                                  <w:marTop w:val="0"/>
                                  <w:marBottom w:val="0"/>
                                  <w:divBdr>
                                    <w:top w:val="single" w:sz="2" w:space="0" w:color="D9D9E3"/>
                                    <w:left w:val="single" w:sz="2" w:space="0" w:color="D9D9E3"/>
                                    <w:bottom w:val="single" w:sz="2" w:space="0" w:color="D9D9E3"/>
                                    <w:right w:val="single" w:sz="2" w:space="0" w:color="D9D9E3"/>
                                  </w:divBdr>
                                  <w:divsChild>
                                    <w:div w:id="1118177962">
                                      <w:marLeft w:val="0"/>
                                      <w:marRight w:val="0"/>
                                      <w:marTop w:val="0"/>
                                      <w:marBottom w:val="0"/>
                                      <w:divBdr>
                                        <w:top w:val="single" w:sz="2" w:space="0" w:color="D9D9E3"/>
                                        <w:left w:val="single" w:sz="2" w:space="0" w:color="D9D9E3"/>
                                        <w:bottom w:val="single" w:sz="2" w:space="0" w:color="D9D9E3"/>
                                        <w:right w:val="single" w:sz="2" w:space="0" w:color="D9D9E3"/>
                                      </w:divBdr>
                                      <w:divsChild>
                                        <w:div w:id="1575117182">
                                          <w:marLeft w:val="0"/>
                                          <w:marRight w:val="0"/>
                                          <w:marTop w:val="0"/>
                                          <w:marBottom w:val="0"/>
                                          <w:divBdr>
                                            <w:top w:val="single" w:sz="2" w:space="0" w:color="D9D9E3"/>
                                            <w:left w:val="single" w:sz="2" w:space="0" w:color="D9D9E3"/>
                                            <w:bottom w:val="single" w:sz="2" w:space="0" w:color="D9D9E3"/>
                                            <w:right w:val="single" w:sz="2" w:space="0" w:color="D9D9E3"/>
                                          </w:divBdr>
                                          <w:divsChild>
                                            <w:div w:id="3125700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299455672">
      <w:bodyDiv w:val="1"/>
      <w:marLeft w:val="0"/>
      <w:marRight w:val="0"/>
      <w:marTop w:val="0"/>
      <w:marBottom w:val="0"/>
      <w:divBdr>
        <w:top w:val="none" w:sz="0" w:space="0" w:color="auto"/>
        <w:left w:val="none" w:sz="0" w:space="0" w:color="auto"/>
        <w:bottom w:val="none" w:sz="0" w:space="0" w:color="auto"/>
        <w:right w:val="none" w:sz="0" w:space="0" w:color="auto"/>
      </w:divBdr>
    </w:div>
    <w:div w:id="1355229489">
      <w:bodyDiv w:val="1"/>
      <w:marLeft w:val="0"/>
      <w:marRight w:val="0"/>
      <w:marTop w:val="0"/>
      <w:marBottom w:val="0"/>
      <w:divBdr>
        <w:top w:val="none" w:sz="0" w:space="0" w:color="auto"/>
        <w:left w:val="none" w:sz="0" w:space="0" w:color="auto"/>
        <w:bottom w:val="none" w:sz="0" w:space="0" w:color="auto"/>
        <w:right w:val="none" w:sz="0" w:space="0" w:color="auto"/>
      </w:divBdr>
    </w:div>
    <w:div w:id="1465587609">
      <w:bodyDiv w:val="1"/>
      <w:marLeft w:val="0"/>
      <w:marRight w:val="0"/>
      <w:marTop w:val="0"/>
      <w:marBottom w:val="0"/>
      <w:divBdr>
        <w:top w:val="none" w:sz="0" w:space="0" w:color="auto"/>
        <w:left w:val="none" w:sz="0" w:space="0" w:color="auto"/>
        <w:bottom w:val="none" w:sz="0" w:space="0" w:color="auto"/>
        <w:right w:val="none" w:sz="0" w:space="0" w:color="auto"/>
      </w:divBdr>
    </w:div>
    <w:div w:id="1478835519">
      <w:bodyDiv w:val="1"/>
      <w:marLeft w:val="0"/>
      <w:marRight w:val="0"/>
      <w:marTop w:val="0"/>
      <w:marBottom w:val="0"/>
      <w:divBdr>
        <w:top w:val="none" w:sz="0" w:space="0" w:color="auto"/>
        <w:left w:val="none" w:sz="0" w:space="0" w:color="auto"/>
        <w:bottom w:val="none" w:sz="0" w:space="0" w:color="auto"/>
        <w:right w:val="none" w:sz="0" w:space="0" w:color="auto"/>
      </w:divBdr>
    </w:div>
    <w:div w:id="1492677553">
      <w:bodyDiv w:val="1"/>
      <w:marLeft w:val="0"/>
      <w:marRight w:val="0"/>
      <w:marTop w:val="0"/>
      <w:marBottom w:val="0"/>
      <w:divBdr>
        <w:top w:val="none" w:sz="0" w:space="0" w:color="auto"/>
        <w:left w:val="none" w:sz="0" w:space="0" w:color="auto"/>
        <w:bottom w:val="none" w:sz="0" w:space="0" w:color="auto"/>
        <w:right w:val="none" w:sz="0" w:space="0" w:color="auto"/>
      </w:divBdr>
    </w:div>
    <w:div w:id="1734740273">
      <w:bodyDiv w:val="1"/>
      <w:marLeft w:val="0"/>
      <w:marRight w:val="0"/>
      <w:marTop w:val="0"/>
      <w:marBottom w:val="0"/>
      <w:divBdr>
        <w:top w:val="none" w:sz="0" w:space="0" w:color="auto"/>
        <w:left w:val="none" w:sz="0" w:space="0" w:color="auto"/>
        <w:bottom w:val="none" w:sz="0" w:space="0" w:color="auto"/>
        <w:right w:val="none" w:sz="0" w:space="0" w:color="auto"/>
      </w:divBdr>
    </w:div>
    <w:div w:id="1755977142">
      <w:bodyDiv w:val="1"/>
      <w:marLeft w:val="0"/>
      <w:marRight w:val="0"/>
      <w:marTop w:val="0"/>
      <w:marBottom w:val="0"/>
      <w:divBdr>
        <w:top w:val="none" w:sz="0" w:space="0" w:color="auto"/>
        <w:left w:val="none" w:sz="0" w:space="0" w:color="auto"/>
        <w:bottom w:val="none" w:sz="0" w:space="0" w:color="auto"/>
        <w:right w:val="none" w:sz="0" w:space="0" w:color="auto"/>
      </w:divBdr>
    </w:div>
    <w:div w:id="1775249740">
      <w:bodyDiv w:val="1"/>
      <w:marLeft w:val="0"/>
      <w:marRight w:val="0"/>
      <w:marTop w:val="0"/>
      <w:marBottom w:val="0"/>
      <w:divBdr>
        <w:top w:val="none" w:sz="0" w:space="0" w:color="auto"/>
        <w:left w:val="none" w:sz="0" w:space="0" w:color="auto"/>
        <w:bottom w:val="none" w:sz="0" w:space="0" w:color="auto"/>
        <w:right w:val="none" w:sz="0" w:space="0" w:color="auto"/>
      </w:divBdr>
    </w:div>
    <w:div w:id="1787889077">
      <w:bodyDiv w:val="1"/>
      <w:marLeft w:val="0"/>
      <w:marRight w:val="0"/>
      <w:marTop w:val="0"/>
      <w:marBottom w:val="0"/>
      <w:divBdr>
        <w:top w:val="none" w:sz="0" w:space="0" w:color="auto"/>
        <w:left w:val="none" w:sz="0" w:space="0" w:color="auto"/>
        <w:bottom w:val="none" w:sz="0" w:space="0" w:color="auto"/>
        <w:right w:val="none" w:sz="0" w:space="0" w:color="auto"/>
      </w:divBdr>
    </w:div>
    <w:div w:id="1789543758">
      <w:bodyDiv w:val="1"/>
      <w:marLeft w:val="0"/>
      <w:marRight w:val="0"/>
      <w:marTop w:val="0"/>
      <w:marBottom w:val="0"/>
      <w:divBdr>
        <w:top w:val="none" w:sz="0" w:space="0" w:color="auto"/>
        <w:left w:val="none" w:sz="0" w:space="0" w:color="auto"/>
        <w:bottom w:val="none" w:sz="0" w:space="0" w:color="auto"/>
        <w:right w:val="none" w:sz="0" w:space="0" w:color="auto"/>
      </w:divBdr>
      <w:divsChild>
        <w:div w:id="187446795">
          <w:marLeft w:val="-75"/>
          <w:marRight w:val="0"/>
          <w:marTop w:val="30"/>
          <w:marBottom w:val="30"/>
          <w:divBdr>
            <w:top w:val="none" w:sz="0" w:space="0" w:color="auto"/>
            <w:left w:val="none" w:sz="0" w:space="0" w:color="auto"/>
            <w:bottom w:val="none" w:sz="0" w:space="0" w:color="auto"/>
            <w:right w:val="none" w:sz="0" w:space="0" w:color="auto"/>
          </w:divBdr>
          <w:divsChild>
            <w:div w:id="67113409">
              <w:marLeft w:val="0"/>
              <w:marRight w:val="0"/>
              <w:marTop w:val="0"/>
              <w:marBottom w:val="0"/>
              <w:divBdr>
                <w:top w:val="none" w:sz="0" w:space="0" w:color="auto"/>
                <w:left w:val="none" w:sz="0" w:space="0" w:color="auto"/>
                <w:bottom w:val="none" w:sz="0" w:space="0" w:color="auto"/>
                <w:right w:val="none" w:sz="0" w:space="0" w:color="auto"/>
              </w:divBdr>
              <w:divsChild>
                <w:div w:id="494803573">
                  <w:marLeft w:val="0"/>
                  <w:marRight w:val="0"/>
                  <w:marTop w:val="0"/>
                  <w:marBottom w:val="0"/>
                  <w:divBdr>
                    <w:top w:val="none" w:sz="0" w:space="0" w:color="auto"/>
                    <w:left w:val="none" w:sz="0" w:space="0" w:color="auto"/>
                    <w:bottom w:val="none" w:sz="0" w:space="0" w:color="auto"/>
                    <w:right w:val="none" w:sz="0" w:space="0" w:color="auto"/>
                  </w:divBdr>
                </w:div>
              </w:divsChild>
            </w:div>
            <w:div w:id="180247655">
              <w:marLeft w:val="0"/>
              <w:marRight w:val="0"/>
              <w:marTop w:val="0"/>
              <w:marBottom w:val="0"/>
              <w:divBdr>
                <w:top w:val="none" w:sz="0" w:space="0" w:color="auto"/>
                <w:left w:val="none" w:sz="0" w:space="0" w:color="auto"/>
                <w:bottom w:val="none" w:sz="0" w:space="0" w:color="auto"/>
                <w:right w:val="none" w:sz="0" w:space="0" w:color="auto"/>
              </w:divBdr>
              <w:divsChild>
                <w:div w:id="56518657">
                  <w:marLeft w:val="0"/>
                  <w:marRight w:val="0"/>
                  <w:marTop w:val="0"/>
                  <w:marBottom w:val="0"/>
                  <w:divBdr>
                    <w:top w:val="none" w:sz="0" w:space="0" w:color="auto"/>
                    <w:left w:val="none" w:sz="0" w:space="0" w:color="auto"/>
                    <w:bottom w:val="none" w:sz="0" w:space="0" w:color="auto"/>
                    <w:right w:val="none" w:sz="0" w:space="0" w:color="auto"/>
                  </w:divBdr>
                </w:div>
              </w:divsChild>
            </w:div>
            <w:div w:id="258832147">
              <w:marLeft w:val="0"/>
              <w:marRight w:val="0"/>
              <w:marTop w:val="0"/>
              <w:marBottom w:val="0"/>
              <w:divBdr>
                <w:top w:val="none" w:sz="0" w:space="0" w:color="auto"/>
                <w:left w:val="none" w:sz="0" w:space="0" w:color="auto"/>
                <w:bottom w:val="none" w:sz="0" w:space="0" w:color="auto"/>
                <w:right w:val="none" w:sz="0" w:space="0" w:color="auto"/>
              </w:divBdr>
              <w:divsChild>
                <w:div w:id="428549900">
                  <w:marLeft w:val="0"/>
                  <w:marRight w:val="0"/>
                  <w:marTop w:val="0"/>
                  <w:marBottom w:val="0"/>
                  <w:divBdr>
                    <w:top w:val="none" w:sz="0" w:space="0" w:color="auto"/>
                    <w:left w:val="none" w:sz="0" w:space="0" w:color="auto"/>
                    <w:bottom w:val="none" w:sz="0" w:space="0" w:color="auto"/>
                    <w:right w:val="none" w:sz="0" w:space="0" w:color="auto"/>
                  </w:divBdr>
                </w:div>
              </w:divsChild>
            </w:div>
            <w:div w:id="312761651">
              <w:marLeft w:val="0"/>
              <w:marRight w:val="0"/>
              <w:marTop w:val="0"/>
              <w:marBottom w:val="0"/>
              <w:divBdr>
                <w:top w:val="none" w:sz="0" w:space="0" w:color="auto"/>
                <w:left w:val="none" w:sz="0" w:space="0" w:color="auto"/>
                <w:bottom w:val="none" w:sz="0" w:space="0" w:color="auto"/>
                <w:right w:val="none" w:sz="0" w:space="0" w:color="auto"/>
              </w:divBdr>
              <w:divsChild>
                <w:div w:id="1257061227">
                  <w:marLeft w:val="0"/>
                  <w:marRight w:val="0"/>
                  <w:marTop w:val="0"/>
                  <w:marBottom w:val="0"/>
                  <w:divBdr>
                    <w:top w:val="none" w:sz="0" w:space="0" w:color="auto"/>
                    <w:left w:val="none" w:sz="0" w:space="0" w:color="auto"/>
                    <w:bottom w:val="none" w:sz="0" w:space="0" w:color="auto"/>
                    <w:right w:val="none" w:sz="0" w:space="0" w:color="auto"/>
                  </w:divBdr>
                </w:div>
              </w:divsChild>
            </w:div>
            <w:div w:id="1149397764">
              <w:marLeft w:val="0"/>
              <w:marRight w:val="0"/>
              <w:marTop w:val="0"/>
              <w:marBottom w:val="0"/>
              <w:divBdr>
                <w:top w:val="none" w:sz="0" w:space="0" w:color="auto"/>
                <w:left w:val="none" w:sz="0" w:space="0" w:color="auto"/>
                <w:bottom w:val="none" w:sz="0" w:space="0" w:color="auto"/>
                <w:right w:val="none" w:sz="0" w:space="0" w:color="auto"/>
              </w:divBdr>
              <w:divsChild>
                <w:div w:id="2100171459">
                  <w:marLeft w:val="0"/>
                  <w:marRight w:val="0"/>
                  <w:marTop w:val="0"/>
                  <w:marBottom w:val="0"/>
                  <w:divBdr>
                    <w:top w:val="none" w:sz="0" w:space="0" w:color="auto"/>
                    <w:left w:val="none" w:sz="0" w:space="0" w:color="auto"/>
                    <w:bottom w:val="none" w:sz="0" w:space="0" w:color="auto"/>
                    <w:right w:val="none" w:sz="0" w:space="0" w:color="auto"/>
                  </w:divBdr>
                </w:div>
              </w:divsChild>
            </w:div>
            <w:div w:id="1412849341">
              <w:marLeft w:val="0"/>
              <w:marRight w:val="0"/>
              <w:marTop w:val="0"/>
              <w:marBottom w:val="0"/>
              <w:divBdr>
                <w:top w:val="none" w:sz="0" w:space="0" w:color="auto"/>
                <w:left w:val="none" w:sz="0" w:space="0" w:color="auto"/>
                <w:bottom w:val="none" w:sz="0" w:space="0" w:color="auto"/>
                <w:right w:val="none" w:sz="0" w:space="0" w:color="auto"/>
              </w:divBdr>
              <w:divsChild>
                <w:div w:id="1974408282">
                  <w:marLeft w:val="0"/>
                  <w:marRight w:val="0"/>
                  <w:marTop w:val="0"/>
                  <w:marBottom w:val="0"/>
                  <w:divBdr>
                    <w:top w:val="none" w:sz="0" w:space="0" w:color="auto"/>
                    <w:left w:val="none" w:sz="0" w:space="0" w:color="auto"/>
                    <w:bottom w:val="none" w:sz="0" w:space="0" w:color="auto"/>
                    <w:right w:val="none" w:sz="0" w:space="0" w:color="auto"/>
                  </w:divBdr>
                </w:div>
              </w:divsChild>
            </w:div>
            <w:div w:id="1559173583">
              <w:marLeft w:val="0"/>
              <w:marRight w:val="0"/>
              <w:marTop w:val="0"/>
              <w:marBottom w:val="0"/>
              <w:divBdr>
                <w:top w:val="none" w:sz="0" w:space="0" w:color="auto"/>
                <w:left w:val="none" w:sz="0" w:space="0" w:color="auto"/>
                <w:bottom w:val="none" w:sz="0" w:space="0" w:color="auto"/>
                <w:right w:val="none" w:sz="0" w:space="0" w:color="auto"/>
              </w:divBdr>
              <w:divsChild>
                <w:div w:id="1058551277">
                  <w:marLeft w:val="0"/>
                  <w:marRight w:val="0"/>
                  <w:marTop w:val="0"/>
                  <w:marBottom w:val="0"/>
                  <w:divBdr>
                    <w:top w:val="none" w:sz="0" w:space="0" w:color="auto"/>
                    <w:left w:val="none" w:sz="0" w:space="0" w:color="auto"/>
                    <w:bottom w:val="none" w:sz="0" w:space="0" w:color="auto"/>
                    <w:right w:val="none" w:sz="0" w:space="0" w:color="auto"/>
                  </w:divBdr>
                </w:div>
              </w:divsChild>
            </w:div>
            <w:div w:id="1561209479">
              <w:marLeft w:val="0"/>
              <w:marRight w:val="0"/>
              <w:marTop w:val="0"/>
              <w:marBottom w:val="0"/>
              <w:divBdr>
                <w:top w:val="none" w:sz="0" w:space="0" w:color="auto"/>
                <w:left w:val="none" w:sz="0" w:space="0" w:color="auto"/>
                <w:bottom w:val="none" w:sz="0" w:space="0" w:color="auto"/>
                <w:right w:val="none" w:sz="0" w:space="0" w:color="auto"/>
              </w:divBdr>
              <w:divsChild>
                <w:div w:id="420763596">
                  <w:marLeft w:val="0"/>
                  <w:marRight w:val="0"/>
                  <w:marTop w:val="0"/>
                  <w:marBottom w:val="0"/>
                  <w:divBdr>
                    <w:top w:val="none" w:sz="0" w:space="0" w:color="auto"/>
                    <w:left w:val="none" w:sz="0" w:space="0" w:color="auto"/>
                    <w:bottom w:val="none" w:sz="0" w:space="0" w:color="auto"/>
                    <w:right w:val="none" w:sz="0" w:space="0" w:color="auto"/>
                  </w:divBdr>
                </w:div>
              </w:divsChild>
            </w:div>
            <w:div w:id="1583105888">
              <w:marLeft w:val="0"/>
              <w:marRight w:val="0"/>
              <w:marTop w:val="0"/>
              <w:marBottom w:val="0"/>
              <w:divBdr>
                <w:top w:val="none" w:sz="0" w:space="0" w:color="auto"/>
                <w:left w:val="none" w:sz="0" w:space="0" w:color="auto"/>
                <w:bottom w:val="none" w:sz="0" w:space="0" w:color="auto"/>
                <w:right w:val="none" w:sz="0" w:space="0" w:color="auto"/>
              </w:divBdr>
              <w:divsChild>
                <w:div w:id="1285967139">
                  <w:marLeft w:val="0"/>
                  <w:marRight w:val="0"/>
                  <w:marTop w:val="0"/>
                  <w:marBottom w:val="0"/>
                  <w:divBdr>
                    <w:top w:val="none" w:sz="0" w:space="0" w:color="auto"/>
                    <w:left w:val="none" w:sz="0" w:space="0" w:color="auto"/>
                    <w:bottom w:val="none" w:sz="0" w:space="0" w:color="auto"/>
                    <w:right w:val="none" w:sz="0" w:space="0" w:color="auto"/>
                  </w:divBdr>
                </w:div>
              </w:divsChild>
            </w:div>
            <w:div w:id="1969121944">
              <w:marLeft w:val="0"/>
              <w:marRight w:val="0"/>
              <w:marTop w:val="0"/>
              <w:marBottom w:val="0"/>
              <w:divBdr>
                <w:top w:val="none" w:sz="0" w:space="0" w:color="auto"/>
                <w:left w:val="none" w:sz="0" w:space="0" w:color="auto"/>
                <w:bottom w:val="none" w:sz="0" w:space="0" w:color="auto"/>
                <w:right w:val="none" w:sz="0" w:space="0" w:color="auto"/>
              </w:divBdr>
              <w:divsChild>
                <w:div w:id="63069063">
                  <w:marLeft w:val="0"/>
                  <w:marRight w:val="0"/>
                  <w:marTop w:val="0"/>
                  <w:marBottom w:val="0"/>
                  <w:divBdr>
                    <w:top w:val="none" w:sz="0" w:space="0" w:color="auto"/>
                    <w:left w:val="none" w:sz="0" w:space="0" w:color="auto"/>
                    <w:bottom w:val="none" w:sz="0" w:space="0" w:color="auto"/>
                    <w:right w:val="none" w:sz="0" w:space="0" w:color="auto"/>
                  </w:divBdr>
                </w:div>
              </w:divsChild>
            </w:div>
            <w:div w:id="1997568831">
              <w:marLeft w:val="0"/>
              <w:marRight w:val="0"/>
              <w:marTop w:val="0"/>
              <w:marBottom w:val="0"/>
              <w:divBdr>
                <w:top w:val="none" w:sz="0" w:space="0" w:color="auto"/>
                <w:left w:val="none" w:sz="0" w:space="0" w:color="auto"/>
                <w:bottom w:val="none" w:sz="0" w:space="0" w:color="auto"/>
                <w:right w:val="none" w:sz="0" w:space="0" w:color="auto"/>
              </w:divBdr>
              <w:divsChild>
                <w:div w:id="626860741">
                  <w:marLeft w:val="0"/>
                  <w:marRight w:val="0"/>
                  <w:marTop w:val="0"/>
                  <w:marBottom w:val="0"/>
                  <w:divBdr>
                    <w:top w:val="none" w:sz="0" w:space="0" w:color="auto"/>
                    <w:left w:val="none" w:sz="0" w:space="0" w:color="auto"/>
                    <w:bottom w:val="none" w:sz="0" w:space="0" w:color="auto"/>
                    <w:right w:val="none" w:sz="0" w:space="0" w:color="auto"/>
                  </w:divBdr>
                </w:div>
              </w:divsChild>
            </w:div>
            <w:div w:id="2037000416">
              <w:marLeft w:val="0"/>
              <w:marRight w:val="0"/>
              <w:marTop w:val="0"/>
              <w:marBottom w:val="0"/>
              <w:divBdr>
                <w:top w:val="none" w:sz="0" w:space="0" w:color="auto"/>
                <w:left w:val="none" w:sz="0" w:space="0" w:color="auto"/>
                <w:bottom w:val="none" w:sz="0" w:space="0" w:color="auto"/>
                <w:right w:val="none" w:sz="0" w:space="0" w:color="auto"/>
              </w:divBdr>
              <w:divsChild>
                <w:div w:id="30562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295885">
          <w:marLeft w:val="-75"/>
          <w:marRight w:val="0"/>
          <w:marTop w:val="30"/>
          <w:marBottom w:val="30"/>
          <w:divBdr>
            <w:top w:val="none" w:sz="0" w:space="0" w:color="auto"/>
            <w:left w:val="none" w:sz="0" w:space="0" w:color="auto"/>
            <w:bottom w:val="none" w:sz="0" w:space="0" w:color="auto"/>
            <w:right w:val="none" w:sz="0" w:space="0" w:color="auto"/>
          </w:divBdr>
          <w:divsChild>
            <w:div w:id="80759683">
              <w:marLeft w:val="0"/>
              <w:marRight w:val="0"/>
              <w:marTop w:val="0"/>
              <w:marBottom w:val="0"/>
              <w:divBdr>
                <w:top w:val="none" w:sz="0" w:space="0" w:color="auto"/>
                <w:left w:val="none" w:sz="0" w:space="0" w:color="auto"/>
                <w:bottom w:val="none" w:sz="0" w:space="0" w:color="auto"/>
                <w:right w:val="none" w:sz="0" w:space="0" w:color="auto"/>
              </w:divBdr>
              <w:divsChild>
                <w:div w:id="339508563">
                  <w:marLeft w:val="0"/>
                  <w:marRight w:val="0"/>
                  <w:marTop w:val="0"/>
                  <w:marBottom w:val="0"/>
                  <w:divBdr>
                    <w:top w:val="none" w:sz="0" w:space="0" w:color="auto"/>
                    <w:left w:val="none" w:sz="0" w:space="0" w:color="auto"/>
                    <w:bottom w:val="none" w:sz="0" w:space="0" w:color="auto"/>
                    <w:right w:val="none" w:sz="0" w:space="0" w:color="auto"/>
                  </w:divBdr>
                </w:div>
              </w:divsChild>
            </w:div>
            <w:div w:id="139351053">
              <w:marLeft w:val="0"/>
              <w:marRight w:val="0"/>
              <w:marTop w:val="0"/>
              <w:marBottom w:val="0"/>
              <w:divBdr>
                <w:top w:val="none" w:sz="0" w:space="0" w:color="auto"/>
                <w:left w:val="none" w:sz="0" w:space="0" w:color="auto"/>
                <w:bottom w:val="none" w:sz="0" w:space="0" w:color="auto"/>
                <w:right w:val="none" w:sz="0" w:space="0" w:color="auto"/>
              </w:divBdr>
              <w:divsChild>
                <w:div w:id="1640529722">
                  <w:marLeft w:val="0"/>
                  <w:marRight w:val="0"/>
                  <w:marTop w:val="0"/>
                  <w:marBottom w:val="0"/>
                  <w:divBdr>
                    <w:top w:val="none" w:sz="0" w:space="0" w:color="auto"/>
                    <w:left w:val="none" w:sz="0" w:space="0" w:color="auto"/>
                    <w:bottom w:val="none" w:sz="0" w:space="0" w:color="auto"/>
                    <w:right w:val="none" w:sz="0" w:space="0" w:color="auto"/>
                  </w:divBdr>
                </w:div>
              </w:divsChild>
            </w:div>
            <w:div w:id="302926060">
              <w:marLeft w:val="0"/>
              <w:marRight w:val="0"/>
              <w:marTop w:val="0"/>
              <w:marBottom w:val="0"/>
              <w:divBdr>
                <w:top w:val="none" w:sz="0" w:space="0" w:color="auto"/>
                <w:left w:val="none" w:sz="0" w:space="0" w:color="auto"/>
                <w:bottom w:val="none" w:sz="0" w:space="0" w:color="auto"/>
                <w:right w:val="none" w:sz="0" w:space="0" w:color="auto"/>
              </w:divBdr>
              <w:divsChild>
                <w:div w:id="2078090300">
                  <w:marLeft w:val="0"/>
                  <w:marRight w:val="0"/>
                  <w:marTop w:val="0"/>
                  <w:marBottom w:val="0"/>
                  <w:divBdr>
                    <w:top w:val="none" w:sz="0" w:space="0" w:color="auto"/>
                    <w:left w:val="none" w:sz="0" w:space="0" w:color="auto"/>
                    <w:bottom w:val="none" w:sz="0" w:space="0" w:color="auto"/>
                    <w:right w:val="none" w:sz="0" w:space="0" w:color="auto"/>
                  </w:divBdr>
                </w:div>
              </w:divsChild>
            </w:div>
            <w:div w:id="674112609">
              <w:marLeft w:val="0"/>
              <w:marRight w:val="0"/>
              <w:marTop w:val="0"/>
              <w:marBottom w:val="0"/>
              <w:divBdr>
                <w:top w:val="none" w:sz="0" w:space="0" w:color="auto"/>
                <w:left w:val="none" w:sz="0" w:space="0" w:color="auto"/>
                <w:bottom w:val="none" w:sz="0" w:space="0" w:color="auto"/>
                <w:right w:val="none" w:sz="0" w:space="0" w:color="auto"/>
              </w:divBdr>
              <w:divsChild>
                <w:div w:id="2103917440">
                  <w:marLeft w:val="0"/>
                  <w:marRight w:val="0"/>
                  <w:marTop w:val="0"/>
                  <w:marBottom w:val="0"/>
                  <w:divBdr>
                    <w:top w:val="none" w:sz="0" w:space="0" w:color="auto"/>
                    <w:left w:val="none" w:sz="0" w:space="0" w:color="auto"/>
                    <w:bottom w:val="none" w:sz="0" w:space="0" w:color="auto"/>
                    <w:right w:val="none" w:sz="0" w:space="0" w:color="auto"/>
                  </w:divBdr>
                </w:div>
              </w:divsChild>
            </w:div>
            <w:div w:id="820344266">
              <w:marLeft w:val="0"/>
              <w:marRight w:val="0"/>
              <w:marTop w:val="0"/>
              <w:marBottom w:val="0"/>
              <w:divBdr>
                <w:top w:val="none" w:sz="0" w:space="0" w:color="auto"/>
                <w:left w:val="none" w:sz="0" w:space="0" w:color="auto"/>
                <w:bottom w:val="none" w:sz="0" w:space="0" w:color="auto"/>
                <w:right w:val="none" w:sz="0" w:space="0" w:color="auto"/>
              </w:divBdr>
              <w:divsChild>
                <w:div w:id="1823350977">
                  <w:marLeft w:val="0"/>
                  <w:marRight w:val="0"/>
                  <w:marTop w:val="0"/>
                  <w:marBottom w:val="0"/>
                  <w:divBdr>
                    <w:top w:val="none" w:sz="0" w:space="0" w:color="auto"/>
                    <w:left w:val="none" w:sz="0" w:space="0" w:color="auto"/>
                    <w:bottom w:val="none" w:sz="0" w:space="0" w:color="auto"/>
                    <w:right w:val="none" w:sz="0" w:space="0" w:color="auto"/>
                  </w:divBdr>
                </w:div>
              </w:divsChild>
            </w:div>
            <w:div w:id="847520687">
              <w:marLeft w:val="0"/>
              <w:marRight w:val="0"/>
              <w:marTop w:val="0"/>
              <w:marBottom w:val="0"/>
              <w:divBdr>
                <w:top w:val="none" w:sz="0" w:space="0" w:color="auto"/>
                <w:left w:val="none" w:sz="0" w:space="0" w:color="auto"/>
                <w:bottom w:val="none" w:sz="0" w:space="0" w:color="auto"/>
                <w:right w:val="none" w:sz="0" w:space="0" w:color="auto"/>
              </w:divBdr>
              <w:divsChild>
                <w:div w:id="1556047247">
                  <w:marLeft w:val="0"/>
                  <w:marRight w:val="0"/>
                  <w:marTop w:val="0"/>
                  <w:marBottom w:val="0"/>
                  <w:divBdr>
                    <w:top w:val="none" w:sz="0" w:space="0" w:color="auto"/>
                    <w:left w:val="none" w:sz="0" w:space="0" w:color="auto"/>
                    <w:bottom w:val="none" w:sz="0" w:space="0" w:color="auto"/>
                    <w:right w:val="none" w:sz="0" w:space="0" w:color="auto"/>
                  </w:divBdr>
                </w:div>
              </w:divsChild>
            </w:div>
            <w:div w:id="1203441502">
              <w:marLeft w:val="0"/>
              <w:marRight w:val="0"/>
              <w:marTop w:val="0"/>
              <w:marBottom w:val="0"/>
              <w:divBdr>
                <w:top w:val="none" w:sz="0" w:space="0" w:color="auto"/>
                <w:left w:val="none" w:sz="0" w:space="0" w:color="auto"/>
                <w:bottom w:val="none" w:sz="0" w:space="0" w:color="auto"/>
                <w:right w:val="none" w:sz="0" w:space="0" w:color="auto"/>
              </w:divBdr>
              <w:divsChild>
                <w:div w:id="2140679219">
                  <w:marLeft w:val="0"/>
                  <w:marRight w:val="0"/>
                  <w:marTop w:val="0"/>
                  <w:marBottom w:val="0"/>
                  <w:divBdr>
                    <w:top w:val="none" w:sz="0" w:space="0" w:color="auto"/>
                    <w:left w:val="none" w:sz="0" w:space="0" w:color="auto"/>
                    <w:bottom w:val="none" w:sz="0" w:space="0" w:color="auto"/>
                    <w:right w:val="none" w:sz="0" w:space="0" w:color="auto"/>
                  </w:divBdr>
                </w:div>
              </w:divsChild>
            </w:div>
            <w:div w:id="1212108664">
              <w:marLeft w:val="0"/>
              <w:marRight w:val="0"/>
              <w:marTop w:val="0"/>
              <w:marBottom w:val="0"/>
              <w:divBdr>
                <w:top w:val="none" w:sz="0" w:space="0" w:color="auto"/>
                <w:left w:val="none" w:sz="0" w:space="0" w:color="auto"/>
                <w:bottom w:val="none" w:sz="0" w:space="0" w:color="auto"/>
                <w:right w:val="none" w:sz="0" w:space="0" w:color="auto"/>
              </w:divBdr>
              <w:divsChild>
                <w:div w:id="376004116">
                  <w:marLeft w:val="0"/>
                  <w:marRight w:val="0"/>
                  <w:marTop w:val="0"/>
                  <w:marBottom w:val="0"/>
                  <w:divBdr>
                    <w:top w:val="none" w:sz="0" w:space="0" w:color="auto"/>
                    <w:left w:val="none" w:sz="0" w:space="0" w:color="auto"/>
                    <w:bottom w:val="none" w:sz="0" w:space="0" w:color="auto"/>
                    <w:right w:val="none" w:sz="0" w:space="0" w:color="auto"/>
                  </w:divBdr>
                </w:div>
              </w:divsChild>
            </w:div>
            <w:div w:id="1291672420">
              <w:marLeft w:val="0"/>
              <w:marRight w:val="0"/>
              <w:marTop w:val="0"/>
              <w:marBottom w:val="0"/>
              <w:divBdr>
                <w:top w:val="none" w:sz="0" w:space="0" w:color="auto"/>
                <w:left w:val="none" w:sz="0" w:space="0" w:color="auto"/>
                <w:bottom w:val="none" w:sz="0" w:space="0" w:color="auto"/>
                <w:right w:val="none" w:sz="0" w:space="0" w:color="auto"/>
              </w:divBdr>
              <w:divsChild>
                <w:div w:id="253124283">
                  <w:marLeft w:val="0"/>
                  <w:marRight w:val="0"/>
                  <w:marTop w:val="0"/>
                  <w:marBottom w:val="0"/>
                  <w:divBdr>
                    <w:top w:val="none" w:sz="0" w:space="0" w:color="auto"/>
                    <w:left w:val="none" w:sz="0" w:space="0" w:color="auto"/>
                    <w:bottom w:val="none" w:sz="0" w:space="0" w:color="auto"/>
                    <w:right w:val="none" w:sz="0" w:space="0" w:color="auto"/>
                  </w:divBdr>
                </w:div>
              </w:divsChild>
            </w:div>
            <w:div w:id="1294019227">
              <w:marLeft w:val="0"/>
              <w:marRight w:val="0"/>
              <w:marTop w:val="0"/>
              <w:marBottom w:val="0"/>
              <w:divBdr>
                <w:top w:val="none" w:sz="0" w:space="0" w:color="auto"/>
                <w:left w:val="none" w:sz="0" w:space="0" w:color="auto"/>
                <w:bottom w:val="none" w:sz="0" w:space="0" w:color="auto"/>
                <w:right w:val="none" w:sz="0" w:space="0" w:color="auto"/>
              </w:divBdr>
              <w:divsChild>
                <w:div w:id="1087002772">
                  <w:marLeft w:val="0"/>
                  <w:marRight w:val="0"/>
                  <w:marTop w:val="0"/>
                  <w:marBottom w:val="0"/>
                  <w:divBdr>
                    <w:top w:val="none" w:sz="0" w:space="0" w:color="auto"/>
                    <w:left w:val="none" w:sz="0" w:space="0" w:color="auto"/>
                    <w:bottom w:val="none" w:sz="0" w:space="0" w:color="auto"/>
                    <w:right w:val="none" w:sz="0" w:space="0" w:color="auto"/>
                  </w:divBdr>
                </w:div>
              </w:divsChild>
            </w:div>
            <w:div w:id="1752922393">
              <w:marLeft w:val="0"/>
              <w:marRight w:val="0"/>
              <w:marTop w:val="0"/>
              <w:marBottom w:val="0"/>
              <w:divBdr>
                <w:top w:val="none" w:sz="0" w:space="0" w:color="auto"/>
                <w:left w:val="none" w:sz="0" w:space="0" w:color="auto"/>
                <w:bottom w:val="none" w:sz="0" w:space="0" w:color="auto"/>
                <w:right w:val="none" w:sz="0" w:space="0" w:color="auto"/>
              </w:divBdr>
              <w:divsChild>
                <w:div w:id="636957572">
                  <w:marLeft w:val="0"/>
                  <w:marRight w:val="0"/>
                  <w:marTop w:val="0"/>
                  <w:marBottom w:val="0"/>
                  <w:divBdr>
                    <w:top w:val="none" w:sz="0" w:space="0" w:color="auto"/>
                    <w:left w:val="none" w:sz="0" w:space="0" w:color="auto"/>
                    <w:bottom w:val="none" w:sz="0" w:space="0" w:color="auto"/>
                    <w:right w:val="none" w:sz="0" w:space="0" w:color="auto"/>
                  </w:divBdr>
                </w:div>
              </w:divsChild>
            </w:div>
            <w:div w:id="2032798060">
              <w:marLeft w:val="0"/>
              <w:marRight w:val="0"/>
              <w:marTop w:val="0"/>
              <w:marBottom w:val="0"/>
              <w:divBdr>
                <w:top w:val="none" w:sz="0" w:space="0" w:color="auto"/>
                <w:left w:val="none" w:sz="0" w:space="0" w:color="auto"/>
                <w:bottom w:val="none" w:sz="0" w:space="0" w:color="auto"/>
                <w:right w:val="none" w:sz="0" w:space="0" w:color="auto"/>
              </w:divBdr>
              <w:divsChild>
                <w:div w:id="130226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250179">
          <w:marLeft w:val="0"/>
          <w:marRight w:val="0"/>
          <w:marTop w:val="0"/>
          <w:marBottom w:val="0"/>
          <w:divBdr>
            <w:top w:val="none" w:sz="0" w:space="0" w:color="auto"/>
            <w:left w:val="none" w:sz="0" w:space="0" w:color="auto"/>
            <w:bottom w:val="none" w:sz="0" w:space="0" w:color="auto"/>
            <w:right w:val="none" w:sz="0" w:space="0" w:color="auto"/>
          </w:divBdr>
        </w:div>
        <w:div w:id="1366366435">
          <w:marLeft w:val="0"/>
          <w:marRight w:val="0"/>
          <w:marTop w:val="0"/>
          <w:marBottom w:val="0"/>
          <w:divBdr>
            <w:top w:val="none" w:sz="0" w:space="0" w:color="auto"/>
            <w:left w:val="none" w:sz="0" w:space="0" w:color="auto"/>
            <w:bottom w:val="none" w:sz="0" w:space="0" w:color="auto"/>
            <w:right w:val="none" w:sz="0" w:space="0" w:color="auto"/>
          </w:divBdr>
        </w:div>
        <w:div w:id="1418477103">
          <w:marLeft w:val="0"/>
          <w:marRight w:val="0"/>
          <w:marTop w:val="0"/>
          <w:marBottom w:val="0"/>
          <w:divBdr>
            <w:top w:val="none" w:sz="0" w:space="0" w:color="auto"/>
            <w:left w:val="none" w:sz="0" w:space="0" w:color="auto"/>
            <w:bottom w:val="none" w:sz="0" w:space="0" w:color="auto"/>
            <w:right w:val="none" w:sz="0" w:space="0" w:color="auto"/>
          </w:divBdr>
        </w:div>
        <w:div w:id="1579250213">
          <w:marLeft w:val="0"/>
          <w:marRight w:val="0"/>
          <w:marTop w:val="0"/>
          <w:marBottom w:val="0"/>
          <w:divBdr>
            <w:top w:val="none" w:sz="0" w:space="0" w:color="auto"/>
            <w:left w:val="none" w:sz="0" w:space="0" w:color="auto"/>
            <w:bottom w:val="none" w:sz="0" w:space="0" w:color="auto"/>
            <w:right w:val="none" w:sz="0" w:space="0" w:color="auto"/>
          </w:divBdr>
        </w:div>
        <w:div w:id="1624265089">
          <w:marLeft w:val="0"/>
          <w:marRight w:val="0"/>
          <w:marTop w:val="0"/>
          <w:marBottom w:val="0"/>
          <w:divBdr>
            <w:top w:val="none" w:sz="0" w:space="0" w:color="auto"/>
            <w:left w:val="none" w:sz="0" w:space="0" w:color="auto"/>
            <w:bottom w:val="none" w:sz="0" w:space="0" w:color="auto"/>
            <w:right w:val="none" w:sz="0" w:space="0" w:color="auto"/>
          </w:divBdr>
        </w:div>
        <w:div w:id="1834488563">
          <w:marLeft w:val="0"/>
          <w:marRight w:val="0"/>
          <w:marTop w:val="0"/>
          <w:marBottom w:val="0"/>
          <w:divBdr>
            <w:top w:val="none" w:sz="0" w:space="0" w:color="auto"/>
            <w:left w:val="none" w:sz="0" w:space="0" w:color="auto"/>
            <w:bottom w:val="none" w:sz="0" w:space="0" w:color="auto"/>
            <w:right w:val="none" w:sz="0" w:space="0" w:color="auto"/>
          </w:divBdr>
        </w:div>
        <w:div w:id="2133939405">
          <w:marLeft w:val="0"/>
          <w:marRight w:val="0"/>
          <w:marTop w:val="0"/>
          <w:marBottom w:val="0"/>
          <w:divBdr>
            <w:top w:val="none" w:sz="0" w:space="0" w:color="auto"/>
            <w:left w:val="none" w:sz="0" w:space="0" w:color="auto"/>
            <w:bottom w:val="none" w:sz="0" w:space="0" w:color="auto"/>
            <w:right w:val="none" w:sz="0" w:space="0" w:color="auto"/>
          </w:divBdr>
        </w:div>
      </w:divsChild>
    </w:div>
    <w:div w:id="1852178825">
      <w:bodyDiv w:val="1"/>
      <w:marLeft w:val="0"/>
      <w:marRight w:val="0"/>
      <w:marTop w:val="0"/>
      <w:marBottom w:val="0"/>
      <w:divBdr>
        <w:top w:val="none" w:sz="0" w:space="0" w:color="auto"/>
        <w:left w:val="none" w:sz="0" w:space="0" w:color="auto"/>
        <w:bottom w:val="none" w:sz="0" w:space="0" w:color="auto"/>
        <w:right w:val="none" w:sz="0" w:space="0" w:color="auto"/>
      </w:divBdr>
      <w:divsChild>
        <w:div w:id="213930590">
          <w:marLeft w:val="0"/>
          <w:marRight w:val="0"/>
          <w:marTop w:val="0"/>
          <w:marBottom w:val="0"/>
          <w:divBdr>
            <w:top w:val="none" w:sz="0" w:space="0" w:color="auto"/>
            <w:left w:val="none" w:sz="0" w:space="0" w:color="auto"/>
            <w:bottom w:val="none" w:sz="0" w:space="0" w:color="auto"/>
            <w:right w:val="none" w:sz="0" w:space="0" w:color="auto"/>
          </w:divBdr>
        </w:div>
        <w:div w:id="650450391">
          <w:marLeft w:val="0"/>
          <w:marRight w:val="0"/>
          <w:marTop w:val="0"/>
          <w:marBottom w:val="0"/>
          <w:divBdr>
            <w:top w:val="none" w:sz="0" w:space="0" w:color="auto"/>
            <w:left w:val="none" w:sz="0" w:space="0" w:color="auto"/>
            <w:bottom w:val="none" w:sz="0" w:space="0" w:color="auto"/>
            <w:right w:val="none" w:sz="0" w:space="0" w:color="auto"/>
          </w:divBdr>
        </w:div>
      </w:divsChild>
    </w:div>
    <w:div w:id="1977366638">
      <w:bodyDiv w:val="1"/>
      <w:marLeft w:val="0"/>
      <w:marRight w:val="0"/>
      <w:marTop w:val="0"/>
      <w:marBottom w:val="0"/>
      <w:divBdr>
        <w:top w:val="none" w:sz="0" w:space="0" w:color="auto"/>
        <w:left w:val="none" w:sz="0" w:space="0" w:color="auto"/>
        <w:bottom w:val="none" w:sz="0" w:space="0" w:color="auto"/>
        <w:right w:val="none" w:sz="0" w:space="0" w:color="auto"/>
      </w:divBdr>
    </w:div>
    <w:div w:id="2024360303">
      <w:bodyDiv w:val="1"/>
      <w:marLeft w:val="0"/>
      <w:marRight w:val="0"/>
      <w:marTop w:val="0"/>
      <w:marBottom w:val="0"/>
      <w:divBdr>
        <w:top w:val="none" w:sz="0" w:space="0" w:color="auto"/>
        <w:left w:val="none" w:sz="0" w:space="0" w:color="auto"/>
        <w:bottom w:val="none" w:sz="0" w:space="0" w:color="auto"/>
        <w:right w:val="none" w:sz="0" w:space="0" w:color="auto"/>
      </w:divBdr>
    </w:div>
    <w:div w:id="2104298099">
      <w:bodyDiv w:val="1"/>
      <w:marLeft w:val="0"/>
      <w:marRight w:val="0"/>
      <w:marTop w:val="0"/>
      <w:marBottom w:val="0"/>
      <w:divBdr>
        <w:top w:val="none" w:sz="0" w:space="0" w:color="auto"/>
        <w:left w:val="none" w:sz="0" w:space="0" w:color="auto"/>
        <w:bottom w:val="none" w:sz="0" w:space="0" w:color="auto"/>
        <w:right w:val="none" w:sz="0" w:space="0" w:color="auto"/>
      </w:divBdr>
    </w:div>
    <w:div w:id="2131240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emf"/><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png"/><Relationship Id="rId107" Type="http://schemas.openxmlformats.org/officeDocument/2006/relationships/image" Target="media/image95.png"/><Relationship Id="rId11" Type="http://schemas.openxmlformats.org/officeDocument/2006/relationships/footnotes" Target="footnotes.xml"/><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6.png"/><Relationship Id="rId5" Type="http://schemas.openxmlformats.org/officeDocument/2006/relationships/customXml" Target="../customXml/item5.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emf"/><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emf"/><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11.emf"/><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emf"/><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footer" Target="footer1.xml"/><Relationship Id="rId7" Type="http://schemas.openxmlformats.org/officeDocument/2006/relationships/numbering" Target="numbering.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emf"/><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61" Type="http://schemas.openxmlformats.org/officeDocument/2006/relationships/image" Target="media/image49.emf"/><Relationship Id="rId82" Type="http://schemas.openxmlformats.org/officeDocument/2006/relationships/image" Target="media/image70.png"/><Relationship Id="rId19" Type="http://schemas.openxmlformats.org/officeDocument/2006/relationships/image" Target="media/image7.emf"/><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39.emf"/><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20" Type="http://schemas.openxmlformats.org/officeDocument/2006/relationships/image" Target="media/image8.emf"/><Relationship Id="rId41" Type="http://schemas.openxmlformats.org/officeDocument/2006/relationships/image" Target="media/image29.jpe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webSettings" Target="webSetting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emf"/><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215</Value>
      <Value>212</Value>
      <Value>497</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3GPP</TermName>
          <TermId xmlns="http://schemas.microsoft.com/office/infopath/2007/PartnerControls">11111111-1111-1111-1111-111111111111</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5NUHHDQN7SK2-1476151046-538773</_dlc_DocId>
    <_dlc_DocIdUrl xmlns="f166a696-7b5b-4ccd-9f0c-ffde0cceec81">
      <Url>https://ericsson.sharepoint.com/sites/star/_layouts/15/DocIdRedir.aspx?ID=5NUHHDQN7SK2-1476151046-538773</Url>
      <Description>5NUHHDQN7SK2-1476151046-538773</Description>
    </_dlc_DocIdUrl>
  </documentManagement>
</p:properti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90EC32CA-04EB-407E-9501-F15A243A4E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C76B059B-8286-4CAB-A553-21D0698D2CED}">
  <ds:schemaRefs>
    <ds:schemaRef ds:uri="http://schemas.microsoft.com/sharepoint/events"/>
  </ds:schemaRefs>
</ds:datastoreItem>
</file>

<file path=customXml/itemProps5.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6.xml><?xml version="1.0" encoding="utf-8"?>
<ds:datastoreItem xmlns:ds="http://schemas.openxmlformats.org/officeDocument/2006/customXml" ds:itemID="{228DA9A2-9377-485C-BA6B-CB25FA062D3E}">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118</Pages>
  <Words>31579</Words>
  <Characters>180004</Characters>
  <Application>Microsoft Office Word</Application>
  <DocSecurity>0</DocSecurity>
  <Lines>1500</Lines>
  <Paragraphs>422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211161</CharactersWithSpaces>
  <SharedDoc>false</SharedDoc>
  <HLinks>
    <vt:vector size="1050" baseType="variant">
      <vt:variant>
        <vt:i4>1703987</vt:i4>
      </vt:variant>
      <vt:variant>
        <vt:i4>1478</vt:i4>
      </vt:variant>
      <vt:variant>
        <vt:i4>0</vt:i4>
      </vt:variant>
      <vt:variant>
        <vt:i4>5</vt:i4>
      </vt:variant>
      <vt:variant>
        <vt:lpwstr/>
      </vt:variant>
      <vt:variant>
        <vt:lpwstr>_Toc135026585</vt:lpwstr>
      </vt:variant>
      <vt:variant>
        <vt:i4>1703987</vt:i4>
      </vt:variant>
      <vt:variant>
        <vt:i4>1475</vt:i4>
      </vt:variant>
      <vt:variant>
        <vt:i4>0</vt:i4>
      </vt:variant>
      <vt:variant>
        <vt:i4>5</vt:i4>
      </vt:variant>
      <vt:variant>
        <vt:lpwstr/>
      </vt:variant>
      <vt:variant>
        <vt:lpwstr>_Toc135026584</vt:lpwstr>
      </vt:variant>
      <vt:variant>
        <vt:i4>1703987</vt:i4>
      </vt:variant>
      <vt:variant>
        <vt:i4>1472</vt:i4>
      </vt:variant>
      <vt:variant>
        <vt:i4>0</vt:i4>
      </vt:variant>
      <vt:variant>
        <vt:i4>5</vt:i4>
      </vt:variant>
      <vt:variant>
        <vt:lpwstr/>
      </vt:variant>
      <vt:variant>
        <vt:lpwstr>_Toc135026583</vt:lpwstr>
      </vt:variant>
      <vt:variant>
        <vt:i4>1703987</vt:i4>
      </vt:variant>
      <vt:variant>
        <vt:i4>1469</vt:i4>
      </vt:variant>
      <vt:variant>
        <vt:i4>0</vt:i4>
      </vt:variant>
      <vt:variant>
        <vt:i4>5</vt:i4>
      </vt:variant>
      <vt:variant>
        <vt:lpwstr/>
      </vt:variant>
      <vt:variant>
        <vt:lpwstr>_Toc135026582</vt:lpwstr>
      </vt:variant>
      <vt:variant>
        <vt:i4>1703987</vt:i4>
      </vt:variant>
      <vt:variant>
        <vt:i4>1466</vt:i4>
      </vt:variant>
      <vt:variant>
        <vt:i4>0</vt:i4>
      </vt:variant>
      <vt:variant>
        <vt:i4>5</vt:i4>
      </vt:variant>
      <vt:variant>
        <vt:lpwstr/>
      </vt:variant>
      <vt:variant>
        <vt:lpwstr>_Toc135026581</vt:lpwstr>
      </vt:variant>
      <vt:variant>
        <vt:i4>1703987</vt:i4>
      </vt:variant>
      <vt:variant>
        <vt:i4>1463</vt:i4>
      </vt:variant>
      <vt:variant>
        <vt:i4>0</vt:i4>
      </vt:variant>
      <vt:variant>
        <vt:i4>5</vt:i4>
      </vt:variant>
      <vt:variant>
        <vt:lpwstr/>
      </vt:variant>
      <vt:variant>
        <vt:lpwstr>_Toc135026580</vt:lpwstr>
      </vt:variant>
      <vt:variant>
        <vt:i4>1376307</vt:i4>
      </vt:variant>
      <vt:variant>
        <vt:i4>1460</vt:i4>
      </vt:variant>
      <vt:variant>
        <vt:i4>0</vt:i4>
      </vt:variant>
      <vt:variant>
        <vt:i4>5</vt:i4>
      </vt:variant>
      <vt:variant>
        <vt:lpwstr/>
      </vt:variant>
      <vt:variant>
        <vt:lpwstr>_Toc135026579</vt:lpwstr>
      </vt:variant>
      <vt:variant>
        <vt:i4>1376307</vt:i4>
      </vt:variant>
      <vt:variant>
        <vt:i4>1457</vt:i4>
      </vt:variant>
      <vt:variant>
        <vt:i4>0</vt:i4>
      </vt:variant>
      <vt:variant>
        <vt:i4>5</vt:i4>
      </vt:variant>
      <vt:variant>
        <vt:lpwstr/>
      </vt:variant>
      <vt:variant>
        <vt:lpwstr>_Toc135026578</vt:lpwstr>
      </vt:variant>
      <vt:variant>
        <vt:i4>1376307</vt:i4>
      </vt:variant>
      <vt:variant>
        <vt:i4>1454</vt:i4>
      </vt:variant>
      <vt:variant>
        <vt:i4>0</vt:i4>
      </vt:variant>
      <vt:variant>
        <vt:i4>5</vt:i4>
      </vt:variant>
      <vt:variant>
        <vt:lpwstr/>
      </vt:variant>
      <vt:variant>
        <vt:lpwstr>_Toc135026577</vt:lpwstr>
      </vt:variant>
      <vt:variant>
        <vt:i4>1376307</vt:i4>
      </vt:variant>
      <vt:variant>
        <vt:i4>1451</vt:i4>
      </vt:variant>
      <vt:variant>
        <vt:i4>0</vt:i4>
      </vt:variant>
      <vt:variant>
        <vt:i4>5</vt:i4>
      </vt:variant>
      <vt:variant>
        <vt:lpwstr/>
      </vt:variant>
      <vt:variant>
        <vt:lpwstr>_Toc135026576</vt:lpwstr>
      </vt:variant>
      <vt:variant>
        <vt:i4>1376307</vt:i4>
      </vt:variant>
      <vt:variant>
        <vt:i4>1448</vt:i4>
      </vt:variant>
      <vt:variant>
        <vt:i4>0</vt:i4>
      </vt:variant>
      <vt:variant>
        <vt:i4>5</vt:i4>
      </vt:variant>
      <vt:variant>
        <vt:lpwstr/>
      </vt:variant>
      <vt:variant>
        <vt:lpwstr>_Toc135026575</vt:lpwstr>
      </vt:variant>
      <vt:variant>
        <vt:i4>1376307</vt:i4>
      </vt:variant>
      <vt:variant>
        <vt:i4>1445</vt:i4>
      </vt:variant>
      <vt:variant>
        <vt:i4>0</vt:i4>
      </vt:variant>
      <vt:variant>
        <vt:i4>5</vt:i4>
      </vt:variant>
      <vt:variant>
        <vt:lpwstr/>
      </vt:variant>
      <vt:variant>
        <vt:lpwstr>_Toc135026574</vt:lpwstr>
      </vt:variant>
      <vt:variant>
        <vt:i4>1376307</vt:i4>
      </vt:variant>
      <vt:variant>
        <vt:i4>1442</vt:i4>
      </vt:variant>
      <vt:variant>
        <vt:i4>0</vt:i4>
      </vt:variant>
      <vt:variant>
        <vt:i4>5</vt:i4>
      </vt:variant>
      <vt:variant>
        <vt:lpwstr/>
      </vt:variant>
      <vt:variant>
        <vt:lpwstr>_Toc135026573</vt:lpwstr>
      </vt:variant>
      <vt:variant>
        <vt:i4>1376307</vt:i4>
      </vt:variant>
      <vt:variant>
        <vt:i4>1439</vt:i4>
      </vt:variant>
      <vt:variant>
        <vt:i4>0</vt:i4>
      </vt:variant>
      <vt:variant>
        <vt:i4>5</vt:i4>
      </vt:variant>
      <vt:variant>
        <vt:lpwstr/>
      </vt:variant>
      <vt:variant>
        <vt:lpwstr>_Toc135026572</vt:lpwstr>
      </vt:variant>
      <vt:variant>
        <vt:i4>1376307</vt:i4>
      </vt:variant>
      <vt:variant>
        <vt:i4>1436</vt:i4>
      </vt:variant>
      <vt:variant>
        <vt:i4>0</vt:i4>
      </vt:variant>
      <vt:variant>
        <vt:i4>5</vt:i4>
      </vt:variant>
      <vt:variant>
        <vt:lpwstr/>
      </vt:variant>
      <vt:variant>
        <vt:lpwstr>_Toc135026571</vt:lpwstr>
      </vt:variant>
      <vt:variant>
        <vt:i4>1376307</vt:i4>
      </vt:variant>
      <vt:variant>
        <vt:i4>1433</vt:i4>
      </vt:variant>
      <vt:variant>
        <vt:i4>0</vt:i4>
      </vt:variant>
      <vt:variant>
        <vt:i4>5</vt:i4>
      </vt:variant>
      <vt:variant>
        <vt:lpwstr/>
      </vt:variant>
      <vt:variant>
        <vt:lpwstr>_Toc135026570</vt:lpwstr>
      </vt:variant>
      <vt:variant>
        <vt:i4>1310771</vt:i4>
      </vt:variant>
      <vt:variant>
        <vt:i4>1430</vt:i4>
      </vt:variant>
      <vt:variant>
        <vt:i4>0</vt:i4>
      </vt:variant>
      <vt:variant>
        <vt:i4>5</vt:i4>
      </vt:variant>
      <vt:variant>
        <vt:lpwstr/>
      </vt:variant>
      <vt:variant>
        <vt:lpwstr>_Toc135026569</vt:lpwstr>
      </vt:variant>
      <vt:variant>
        <vt:i4>1310771</vt:i4>
      </vt:variant>
      <vt:variant>
        <vt:i4>1427</vt:i4>
      </vt:variant>
      <vt:variant>
        <vt:i4>0</vt:i4>
      </vt:variant>
      <vt:variant>
        <vt:i4>5</vt:i4>
      </vt:variant>
      <vt:variant>
        <vt:lpwstr/>
      </vt:variant>
      <vt:variant>
        <vt:lpwstr>_Toc135026568</vt:lpwstr>
      </vt:variant>
      <vt:variant>
        <vt:i4>1310771</vt:i4>
      </vt:variant>
      <vt:variant>
        <vt:i4>1424</vt:i4>
      </vt:variant>
      <vt:variant>
        <vt:i4>0</vt:i4>
      </vt:variant>
      <vt:variant>
        <vt:i4>5</vt:i4>
      </vt:variant>
      <vt:variant>
        <vt:lpwstr/>
      </vt:variant>
      <vt:variant>
        <vt:lpwstr>_Toc135026567</vt:lpwstr>
      </vt:variant>
      <vt:variant>
        <vt:i4>1310771</vt:i4>
      </vt:variant>
      <vt:variant>
        <vt:i4>1418</vt:i4>
      </vt:variant>
      <vt:variant>
        <vt:i4>0</vt:i4>
      </vt:variant>
      <vt:variant>
        <vt:i4>5</vt:i4>
      </vt:variant>
      <vt:variant>
        <vt:lpwstr/>
      </vt:variant>
      <vt:variant>
        <vt:lpwstr>_Toc135026566</vt:lpwstr>
      </vt:variant>
      <vt:variant>
        <vt:i4>1310771</vt:i4>
      </vt:variant>
      <vt:variant>
        <vt:i4>1415</vt:i4>
      </vt:variant>
      <vt:variant>
        <vt:i4>0</vt:i4>
      </vt:variant>
      <vt:variant>
        <vt:i4>5</vt:i4>
      </vt:variant>
      <vt:variant>
        <vt:lpwstr/>
      </vt:variant>
      <vt:variant>
        <vt:lpwstr>_Toc135026565</vt:lpwstr>
      </vt:variant>
      <vt:variant>
        <vt:i4>1310771</vt:i4>
      </vt:variant>
      <vt:variant>
        <vt:i4>1412</vt:i4>
      </vt:variant>
      <vt:variant>
        <vt:i4>0</vt:i4>
      </vt:variant>
      <vt:variant>
        <vt:i4>5</vt:i4>
      </vt:variant>
      <vt:variant>
        <vt:lpwstr/>
      </vt:variant>
      <vt:variant>
        <vt:lpwstr>_Toc135026564</vt:lpwstr>
      </vt:variant>
      <vt:variant>
        <vt:i4>1310771</vt:i4>
      </vt:variant>
      <vt:variant>
        <vt:i4>1409</vt:i4>
      </vt:variant>
      <vt:variant>
        <vt:i4>0</vt:i4>
      </vt:variant>
      <vt:variant>
        <vt:i4>5</vt:i4>
      </vt:variant>
      <vt:variant>
        <vt:lpwstr/>
      </vt:variant>
      <vt:variant>
        <vt:lpwstr>_Toc135026563</vt:lpwstr>
      </vt:variant>
      <vt:variant>
        <vt:i4>1310771</vt:i4>
      </vt:variant>
      <vt:variant>
        <vt:i4>1406</vt:i4>
      </vt:variant>
      <vt:variant>
        <vt:i4>0</vt:i4>
      </vt:variant>
      <vt:variant>
        <vt:i4>5</vt:i4>
      </vt:variant>
      <vt:variant>
        <vt:lpwstr/>
      </vt:variant>
      <vt:variant>
        <vt:lpwstr>_Toc135026562</vt:lpwstr>
      </vt:variant>
      <vt:variant>
        <vt:i4>1310771</vt:i4>
      </vt:variant>
      <vt:variant>
        <vt:i4>1403</vt:i4>
      </vt:variant>
      <vt:variant>
        <vt:i4>0</vt:i4>
      </vt:variant>
      <vt:variant>
        <vt:i4>5</vt:i4>
      </vt:variant>
      <vt:variant>
        <vt:lpwstr/>
      </vt:variant>
      <vt:variant>
        <vt:lpwstr>_Toc135026561</vt:lpwstr>
      </vt:variant>
      <vt:variant>
        <vt:i4>1310771</vt:i4>
      </vt:variant>
      <vt:variant>
        <vt:i4>1400</vt:i4>
      </vt:variant>
      <vt:variant>
        <vt:i4>0</vt:i4>
      </vt:variant>
      <vt:variant>
        <vt:i4>5</vt:i4>
      </vt:variant>
      <vt:variant>
        <vt:lpwstr/>
      </vt:variant>
      <vt:variant>
        <vt:lpwstr>_Toc135026560</vt:lpwstr>
      </vt:variant>
      <vt:variant>
        <vt:i4>1507379</vt:i4>
      </vt:variant>
      <vt:variant>
        <vt:i4>1397</vt:i4>
      </vt:variant>
      <vt:variant>
        <vt:i4>0</vt:i4>
      </vt:variant>
      <vt:variant>
        <vt:i4>5</vt:i4>
      </vt:variant>
      <vt:variant>
        <vt:lpwstr/>
      </vt:variant>
      <vt:variant>
        <vt:lpwstr>_Toc135026559</vt:lpwstr>
      </vt:variant>
      <vt:variant>
        <vt:i4>1507379</vt:i4>
      </vt:variant>
      <vt:variant>
        <vt:i4>1394</vt:i4>
      </vt:variant>
      <vt:variant>
        <vt:i4>0</vt:i4>
      </vt:variant>
      <vt:variant>
        <vt:i4>5</vt:i4>
      </vt:variant>
      <vt:variant>
        <vt:lpwstr/>
      </vt:variant>
      <vt:variant>
        <vt:lpwstr>_Toc135026558</vt:lpwstr>
      </vt:variant>
      <vt:variant>
        <vt:i4>1507379</vt:i4>
      </vt:variant>
      <vt:variant>
        <vt:i4>1391</vt:i4>
      </vt:variant>
      <vt:variant>
        <vt:i4>0</vt:i4>
      </vt:variant>
      <vt:variant>
        <vt:i4>5</vt:i4>
      </vt:variant>
      <vt:variant>
        <vt:lpwstr/>
      </vt:variant>
      <vt:variant>
        <vt:lpwstr>_Toc135026557</vt:lpwstr>
      </vt:variant>
      <vt:variant>
        <vt:i4>1507379</vt:i4>
      </vt:variant>
      <vt:variant>
        <vt:i4>1388</vt:i4>
      </vt:variant>
      <vt:variant>
        <vt:i4>0</vt:i4>
      </vt:variant>
      <vt:variant>
        <vt:i4>5</vt:i4>
      </vt:variant>
      <vt:variant>
        <vt:lpwstr/>
      </vt:variant>
      <vt:variant>
        <vt:lpwstr>_Toc135026556</vt:lpwstr>
      </vt:variant>
      <vt:variant>
        <vt:i4>1507379</vt:i4>
      </vt:variant>
      <vt:variant>
        <vt:i4>1385</vt:i4>
      </vt:variant>
      <vt:variant>
        <vt:i4>0</vt:i4>
      </vt:variant>
      <vt:variant>
        <vt:i4>5</vt:i4>
      </vt:variant>
      <vt:variant>
        <vt:lpwstr/>
      </vt:variant>
      <vt:variant>
        <vt:lpwstr>_Toc135026555</vt:lpwstr>
      </vt:variant>
      <vt:variant>
        <vt:i4>1507379</vt:i4>
      </vt:variant>
      <vt:variant>
        <vt:i4>1382</vt:i4>
      </vt:variant>
      <vt:variant>
        <vt:i4>0</vt:i4>
      </vt:variant>
      <vt:variant>
        <vt:i4>5</vt:i4>
      </vt:variant>
      <vt:variant>
        <vt:lpwstr/>
      </vt:variant>
      <vt:variant>
        <vt:lpwstr>_Toc135026554</vt:lpwstr>
      </vt:variant>
      <vt:variant>
        <vt:i4>1507379</vt:i4>
      </vt:variant>
      <vt:variant>
        <vt:i4>1379</vt:i4>
      </vt:variant>
      <vt:variant>
        <vt:i4>0</vt:i4>
      </vt:variant>
      <vt:variant>
        <vt:i4>5</vt:i4>
      </vt:variant>
      <vt:variant>
        <vt:lpwstr/>
      </vt:variant>
      <vt:variant>
        <vt:lpwstr>_Toc135026553</vt:lpwstr>
      </vt:variant>
      <vt:variant>
        <vt:i4>1507379</vt:i4>
      </vt:variant>
      <vt:variant>
        <vt:i4>1376</vt:i4>
      </vt:variant>
      <vt:variant>
        <vt:i4>0</vt:i4>
      </vt:variant>
      <vt:variant>
        <vt:i4>5</vt:i4>
      </vt:variant>
      <vt:variant>
        <vt:lpwstr/>
      </vt:variant>
      <vt:variant>
        <vt:lpwstr>_Toc135026552</vt:lpwstr>
      </vt:variant>
      <vt:variant>
        <vt:i4>1507379</vt:i4>
      </vt:variant>
      <vt:variant>
        <vt:i4>1373</vt:i4>
      </vt:variant>
      <vt:variant>
        <vt:i4>0</vt:i4>
      </vt:variant>
      <vt:variant>
        <vt:i4>5</vt:i4>
      </vt:variant>
      <vt:variant>
        <vt:lpwstr/>
      </vt:variant>
      <vt:variant>
        <vt:lpwstr>_Toc135026551</vt:lpwstr>
      </vt:variant>
      <vt:variant>
        <vt:i4>1507379</vt:i4>
      </vt:variant>
      <vt:variant>
        <vt:i4>1370</vt:i4>
      </vt:variant>
      <vt:variant>
        <vt:i4>0</vt:i4>
      </vt:variant>
      <vt:variant>
        <vt:i4>5</vt:i4>
      </vt:variant>
      <vt:variant>
        <vt:lpwstr/>
      </vt:variant>
      <vt:variant>
        <vt:lpwstr>_Toc135026550</vt:lpwstr>
      </vt:variant>
      <vt:variant>
        <vt:i4>1441843</vt:i4>
      </vt:variant>
      <vt:variant>
        <vt:i4>1367</vt:i4>
      </vt:variant>
      <vt:variant>
        <vt:i4>0</vt:i4>
      </vt:variant>
      <vt:variant>
        <vt:i4>5</vt:i4>
      </vt:variant>
      <vt:variant>
        <vt:lpwstr/>
      </vt:variant>
      <vt:variant>
        <vt:lpwstr>_Toc135026549</vt:lpwstr>
      </vt:variant>
      <vt:variant>
        <vt:i4>1441843</vt:i4>
      </vt:variant>
      <vt:variant>
        <vt:i4>1364</vt:i4>
      </vt:variant>
      <vt:variant>
        <vt:i4>0</vt:i4>
      </vt:variant>
      <vt:variant>
        <vt:i4>5</vt:i4>
      </vt:variant>
      <vt:variant>
        <vt:lpwstr/>
      </vt:variant>
      <vt:variant>
        <vt:lpwstr>_Toc135026548</vt:lpwstr>
      </vt:variant>
      <vt:variant>
        <vt:i4>1441843</vt:i4>
      </vt:variant>
      <vt:variant>
        <vt:i4>1361</vt:i4>
      </vt:variant>
      <vt:variant>
        <vt:i4>0</vt:i4>
      </vt:variant>
      <vt:variant>
        <vt:i4>5</vt:i4>
      </vt:variant>
      <vt:variant>
        <vt:lpwstr/>
      </vt:variant>
      <vt:variant>
        <vt:lpwstr>_Toc135026547</vt:lpwstr>
      </vt:variant>
      <vt:variant>
        <vt:i4>1441843</vt:i4>
      </vt:variant>
      <vt:variant>
        <vt:i4>1358</vt:i4>
      </vt:variant>
      <vt:variant>
        <vt:i4>0</vt:i4>
      </vt:variant>
      <vt:variant>
        <vt:i4>5</vt:i4>
      </vt:variant>
      <vt:variant>
        <vt:lpwstr/>
      </vt:variant>
      <vt:variant>
        <vt:lpwstr>_Toc135026546</vt:lpwstr>
      </vt:variant>
      <vt:variant>
        <vt:i4>1441843</vt:i4>
      </vt:variant>
      <vt:variant>
        <vt:i4>1355</vt:i4>
      </vt:variant>
      <vt:variant>
        <vt:i4>0</vt:i4>
      </vt:variant>
      <vt:variant>
        <vt:i4>5</vt:i4>
      </vt:variant>
      <vt:variant>
        <vt:lpwstr/>
      </vt:variant>
      <vt:variant>
        <vt:lpwstr>_Toc135026545</vt:lpwstr>
      </vt:variant>
      <vt:variant>
        <vt:i4>1441843</vt:i4>
      </vt:variant>
      <vt:variant>
        <vt:i4>1352</vt:i4>
      </vt:variant>
      <vt:variant>
        <vt:i4>0</vt:i4>
      </vt:variant>
      <vt:variant>
        <vt:i4>5</vt:i4>
      </vt:variant>
      <vt:variant>
        <vt:lpwstr/>
      </vt:variant>
      <vt:variant>
        <vt:lpwstr>_Toc135026544</vt:lpwstr>
      </vt:variant>
      <vt:variant>
        <vt:i4>1441843</vt:i4>
      </vt:variant>
      <vt:variant>
        <vt:i4>1349</vt:i4>
      </vt:variant>
      <vt:variant>
        <vt:i4>0</vt:i4>
      </vt:variant>
      <vt:variant>
        <vt:i4>5</vt:i4>
      </vt:variant>
      <vt:variant>
        <vt:lpwstr/>
      </vt:variant>
      <vt:variant>
        <vt:lpwstr>_Toc135026543</vt:lpwstr>
      </vt:variant>
      <vt:variant>
        <vt:i4>1441843</vt:i4>
      </vt:variant>
      <vt:variant>
        <vt:i4>1346</vt:i4>
      </vt:variant>
      <vt:variant>
        <vt:i4>0</vt:i4>
      </vt:variant>
      <vt:variant>
        <vt:i4>5</vt:i4>
      </vt:variant>
      <vt:variant>
        <vt:lpwstr/>
      </vt:variant>
      <vt:variant>
        <vt:lpwstr>_Toc135026542</vt:lpwstr>
      </vt:variant>
      <vt:variant>
        <vt:i4>1441843</vt:i4>
      </vt:variant>
      <vt:variant>
        <vt:i4>1343</vt:i4>
      </vt:variant>
      <vt:variant>
        <vt:i4>0</vt:i4>
      </vt:variant>
      <vt:variant>
        <vt:i4>5</vt:i4>
      </vt:variant>
      <vt:variant>
        <vt:lpwstr/>
      </vt:variant>
      <vt:variant>
        <vt:lpwstr>_Toc135026541</vt:lpwstr>
      </vt:variant>
      <vt:variant>
        <vt:i4>1441843</vt:i4>
      </vt:variant>
      <vt:variant>
        <vt:i4>1340</vt:i4>
      </vt:variant>
      <vt:variant>
        <vt:i4>0</vt:i4>
      </vt:variant>
      <vt:variant>
        <vt:i4>5</vt:i4>
      </vt:variant>
      <vt:variant>
        <vt:lpwstr/>
      </vt:variant>
      <vt:variant>
        <vt:lpwstr>_Toc135026540</vt:lpwstr>
      </vt:variant>
      <vt:variant>
        <vt:i4>1114163</vt:i4>
      </vt:variant>
      <vt:variant>
        <vt:i4>1337</vt:i4>
      </vt:variant>
      <vt:variant>
        <vt:i4>0</vt:i4>
      </vt:variant>
      <vt:variant>
        <vt:i4>5</vt:i4>
      </vt:variant>
      <vt:variant>
        <vt:lpwstr/>
      </vt:variant>
      <vt:variant>
        <vt:lpwstr>_Toc135026539</vt:lpwstr>
      </vt:variant>
      <vt:variant>
        <vt:i4>1114163</vt:i4>
      </vt:variant>
      <vt:variant>
        <vt:i4>698</vt:i4>
      </vt:variant>
      <vt:variant>
        <vt:i4>0</vt:i4>
      </vt:variant>
      <vt:variant>
        <vt:i4>5</vt:i4>
      </vt:variant>
      <vt:variant>
        <vt:lpwstr/>
      </vt:variant>
      <vt:variant>
        <vt:lpwstr>_Toc135026538</vt:lpwstr>
      </vt:variant>
      <vt:variant>
        <vt:i4>1114163</vt:i4>
      </vt:variant>
      <vt:variant>
        <vt:i4>692</vt:i4>
      </vt:variant>
      <vt:variant>
        <vt:i4>0</vt:i4>
      </vt:variant>
      <vt:variant>
        <vt:i4>5</vt:i4>
      </vt:variant>
      <vt:variant>
        <vt:lpwstr/>
      </vt:variant>
      <vt:variant>
        <vt:lpwstr>_Toc135026537</vt:lpwstr>
      </vt:variant>
      <vt:variant>
        <vt:i4>1114163</vt:i4>
      </vt:variant>
      <vt:variant>
        <vt:i4>686</vt:i4>
      </vt:variant>
      <vt:variant>
        <vt:i4>0</vt:i4>
      </vt:variant>
      <vt:variant>
        <vt:i4>5</vt:i4>
      </vt:variant>
      <vt:variant>
        <vt:lpwstr/>
      </vt:variant>
      <vt:variant>
        <vt:lpwstr>_Toc135026536</vt:lpwstr>
      </vt:variant>
      <vt:variant>
        <vt:i4>1114163</vt:i4>
      </vt:variant>
      <vt:variant>
        <vt:i4>680</vt:i4>
      </vt:variant>
      <vt:variant>
        <vt:i4>0</vt:i4>
      </vt:variant>
      <vt:variant>
        <vt:i4>5</vt:i4>
      </vt:variant>
      <vt:variant>
        <vt:lpwstr/>
      </vt:variant>
      <vt:variant>
        <vt:lpwstr>_Toc135026535</vt:lpwstr>
      </vt:variant>
      <vt:variant>
        <vt:i4>1114163</vt:i4>
      </vt:variant>
      <vt:variant>
        <vt:i4>674</vt:i4>
      </vt:variant>
      <vt:variant>
        <vt:i4>0</vt:i4>
      </vt:variant>
      <vt:variant>
        <vt:i4>5</vt:i4>
      </vt:variant>
      <vt:variant>
        <vt:lpwstr/>
      </vt:variant>
      <vt:variant>
        <vt:lpwstr>_Toc135026534</vt:lpwstr>
      </vt:variant>
      <vt:variant>
        <vt:i4>1114163</vt:i4>
      </vt:variant>
      <vt:variant>
        <vt:i4>668</vt:i4>
      </vt:variant>
      <vt:variant>
        <vt:i4>0</vt:i4>
      </vt:variant>
      <vt:variant>
        <vt:i4>5</vt:i4>
      </vt:variant>
      <vt:variant>
        <vt:lpwstr/>
      </vt:variant>
      <vt:variant>
        <vt:lpwstr>_Toc135026533</vt:lpwstr>
      </vt:variant>
      <vt:variant>
        <vt:i4>1114163</vt:i4>
      </vt:variant>
      <vt:variant>
        <vt:i4>662</vt:i4>
      </vt:variant>
      <vt:variant>
        <vt:i4>0</vt:i4>
      </vt:variant>
      <vt:variant>
        <vt:i4>5</vt:i4>
      </vt:variant>
      <vt:variant>
        <vt:lpwstr/>
      </vt:variant>
      <vt:variant>
        <vt:lpwstr>_Toc135026532</vt:lpwstr>
      </vt:variant>
      <vt:variant>
        <vt:i4>1114163</vt:i4>
      </vt:variant>
      <vt:variant>
        <vt:i4>656</vt:i4>
      </vt:variant>
      <vt:variant>
        <vt:i4>0</vt:i4>
      </vt:variant>
      <vt:variant>
        <vt:i4>5</vt:i4>
      </vt:variant>
      <vt:variant>
        <vt:lpwstr/>
      </vt:variant>
      <vt:variant>
        <vt:lpwstr>_Toc135026531</vt:lpwstr>
      </vt:variant>
      <vt:variant>
        <vt:i4>1114163</vt:i4>
      </vt:variant>
      <vt:variant>
        <vt:i4>650</vt:i4>
      </vt:variant>
      <vt:variant>
        <vt:i4>0</vt:i4>
      </vt:variant>
      <vt:variant>
        <vt:i4>5</vt:i4>
      </vt:variant>
      <vt:variant>
        <vt:lpwstr/>
      </vt:variant>
      <vt:variant>
        <vt:lpwstr>_Toc135026530</vt:lpwstr>
      </vt:variant>
      <vt:variant>
        <vt:i4>1048627</vt:i4>
      </vt:variant>
      <vt:variant>
        <vt:i4>644</vt:i4>
      </vt:variant>
      <vt:variant>
        <vt:i4>0</vt:i4>
      </vt:variant>
      <vt:variant>
        <vt:i4>5</vt:i4>
      </vt:variant>
      <vt:variant>
        <vt:lpwstr/>
      </vt:variant>
      <vt:variant>
        <vt:lpwstr>_Toc135026529</vt:lpwstr>
      </vt:variant>
      <vt:variant>
        <vt:i4>1048627</vt:i4>
      </vt:variant>
      <vt:variant>
        <vt:i4>638</vt:i4>
      </vt:variant>
      <vt:variant>
        <vt:i4>0</vt:i4>
      </vt:variant>
      <vt:variant>
        <vt:i4>5</vt:i4>
      </vt:variant>
      <vt:variant>
        <vt:lpwstr/>
      </vt:variant>
      <vt:variant>
        <vt:lpwstr>_Toc135026528</vt:lpwstr>
      </vt:variant>
      <vt:variant>
        <vt:i4>1048627</vt:i4>
      </vt:variant>
      <vt:variant>
        <vt:i4>632</vt:i4>
      </vt:variant>
      <vt:variant>
        <vt:i4>0</vt:i4>
      </vt:variant>
      <vt:variant>
        <vt:i4>5</vt:i4>
      </vt:variant>
      <vt:variant>
        <vt:lpwstr/>
      </vt:variant>
      <vt:variant>
        <vt:lpwstr>_Toc135026527</vt:lpwstr>
      </vt:variant>
      <vt:variant>
        <vt:i4>1048627</vt:i4>
      </vt:variant>
      <vt:variant>
        <vt:i4>626</vt:i4>
      </vt:variant>
      <vt:variant>
        <vt:i4>0</vt:i4>
      </vt:variant>
      <vt:variant>
        <vt:i4>5</vt:i4>
      </vt:variant>
      <vt:variant>
        <vt:lpwstr/>
      </vt:variant>
      <vt:variant>
        <vt:lpwstr>_Toc135026526</vt:lpwstr>
      </vt:variant>
      <vt:variant>
        <vt:i4>1048627</vt:i4>
      </vt:variant>
      <vt:variant>
        <vt:i4>620</vt:i4>
      </vt:variant>
      <vt:variant>
        <vt:i4>0</vt:i4>
      </vt:variant>
      <vt:variant>
        <vt:i4>5</vt:i4>
      </vt:variant>
      <vt:variant>
        <vt:lpwstr/>
      </vt:variant>
      <vt:variant>
        <vt:lpwstr>_Toc135026525</vt:lpwstr>
      </vt:variant>
      <vt:variant>
        <vt:i4>1048627</vt:i4>
      </vt:variant>
      <vt:variant>
        <vt:i4>614</vt:i4>
      </vt:variant>
      <vt:variant>
        <vt:i4>0</vt:i4>
      </vt:variant>
      <vt:variant>
        <vt:i4>5</vt:i4>
      </vt:variant>
      <vt:variant>
        <vt:lpwstr/>
      </vt:variant>
      <vt:variant>
        <vt:lpwstr>_Toc135026524</vt:lpwstr>
      </vt:variant>
      <vt:variant>
        <vt:i4>1048627</vt:i4>
      </vt:variant>
      <vt:variant>
        <vt:i4>608</vt:i4>
      </vt:variant>
      <vt:variant>
        <vt:i4>0</vt:i4>
      </vt:variant>
      <vt:variant>
        <vt:i4>5</vt:i4>
      </vt:variant>
      <vt:variant>
        <vt:lpwstr/>
      </vt:variant>
      <vt:variant>
        <vt:lpwstr>_Toc135026523</vt:lpwstr>
      </vt:variant>
      <vt:variant>
        <vt:i4>1048627</vt:i4>
      </vt:variant>
      <vt:variant>
        <vt:i4>602</vt:i4>
      </vt:variant>
      <vt:variant>
        <vt:i4>0</vt:i4>
      </vt:variant>
      <vt:variant>
        <vt:i4>5</vt:i4>
      </vt:variant>
      <vt:variant>
        <vt:lpwstr/>
      </vt:variant>
      <vt:variant>
        <vt:lpwstr>_Toc135026522</vt:lpwstr>
      </vt:variant>
      <vt:variant>
        <vt:i4>1048627</vt:i4>
      </vt:variant>
      <vt:variant>
        <vt:i4>596</vt:i4>
      </vt:variant>
      <vt:variant>
        <vt:i4>0</vt:i4>
      </vt:variant>
      <vt:variant>
        <vt:i4>5</vt:i4>
      </vt:variant>
      <vt:variant>
        <vt:lpwstr/>
      </vt:variant>
      <vt:variant>
        <vt:lpwstr>_Toc135026521</vt:lpwstr>
      </vt:variant>
      <vt:variant>
        <vt:i4>1048627</vt:i4>
      </vt:variant>
      <vt:variant>
        <vt:i4>590</vt:i4>
      </vt:variant>
      <vt:variant>
        <vt:i4>0</vt:i4>
      </vt:variant>
      <vt:variant>
        <vt:i4>5</vt:i4>
      </vt:variant>
      <vt:variant>
        <vt:lpwstr/>
      </vt:variant>
      <vt:variant>
        <vt:lpwstr>_Toc135026520</vt:lpwstr>
      </vt:variant>
      <vt:variant>
        <vt:i4>1245235</vt:i4>
      </vt:variant>
      <vt:variant>
        <vt:i4>584</vt:i4>
      </vt:variant>
      <vt:variant>
        <vt:i4>0</vt:i4>
      </vt:variant>
      <vt:variant>
        <vt:i4>5</vt:i4>
      </vt:variant>
      <vt:variant>
        <vt:lpwstr/>
      </vt:variant>
      <vt:variant>
        <vt:lpwstr>_Toc135026519</vt:lpwstr>
      </vt:variant>
      <vt:variant>
        <vt:i4>1245235</vt:i4>
      </vt:variant>
      <vt:variant>
        <vt:i4>578</vt:i4>
      </vt:variant>
      <vt:variant>
        <vt:i4>0</vt:i4>
      </vt:variant>
      <vt:variant>
        <vt:i4>5</vt:i4>
      </vt:variant>
      <vt:variant>
        <vt:lpwstr/>
      </vt:variant>
      <vt:variant>
        <vt:lpwstr>_Toc135026518</vt:lpwstr>
      </vt:variant>
      <vt:variant>
        <vt:i4>1245235</vt:i4>
      </vt:variant>
      <vt:variant>
        <vt:i4>572</vt:i4>
      </vt:variant>
      <vt:variant>
        <vt:i4>0</vt:i4>
      </vt:variant>
      <vt:variant>
        <vt:i4>5</vt:i4>
      </vt:variant>
      <vt:variant>
        <vt:lpwstr/>
      </vt:variant>
      <vt:variant>
        <vt:lpwstr>_Toc135026517</vt:lpwstr>
      </vt:variant>
      <vt:variant>
        <vt:i4>1245235</vt:i4>
      </vt:variant>
      <vt:variant>
        <vt:i4>566</vt:i4>
      </vt:variant>
      <vt:variant>
        <vt:i4>0</vt:i4>
      </vt:variant>
      <vt:variant>
        <vt:i4>5</vt:i4>
      </vt:variant>
      <vt:variant>
        <vt:lpwstr/>
      </vt:variant>
      <vt:variant>
        <vt:lpwstr>_Toc135026516</vt:lpwstr>
      </vt:variant>
      <vt:variant>
        <vt:i4>1245235</vt:i4>
      </vt:variant>
      <vt:variant>
        <vt:i4>560</vt:i4>
      </vt:variant>
      <vt:variant>
        <vt:i4>0</vt:i4>
      </vt:variant>
      <vt:variant>
        <vt:i4>5</vt:i4>
      </vt:variant>
      <vt:variant>
        <vt:lpwstr/>
      </vt:variant>
      <vt:variant>
        <vt:lpwstr>_Toc135026515</vt:lpwstr>
      </vt:variant>
      <vt:variant>
        <vt:i4>1245235</vt:i4>
      </vt:variant>
      <vt:variant>
        <vt:i4>554</vt:i4>
      </vt:variant>
      <vt:variant>
        <vt:i4>0</vt:i4>
      </vt:variant>
      <vt:variant>
        <vt:i4>5</vt:i4>
      </vt:variant>
      <vt:variant>
        <vt:lpwstr/>
      </vt:variant>
      <vt:variant>
        <vt:lpwstr>_Toc135026514</vt:lpwstr>
      </vt:variant>
      <vt:variant>
        <vt:i4>1245235</vt:i4>
      </vt:variant>
      <vt:variant>
        <vt:i4>548</vt:i4>
      </vt:variant>
      <vt:variant>
        <vt:i4>0</vt:i4>
      </vt:variant>
      <vt:variant>
        <vt:i4>5</vt:i4>
      </vt:variant>
      <vt:variant>
        <vt:lpwstr/>
      </vt:variant>
      <vt:variant>
        <vt:lpwstr>_Toc135026513</vt:lpwstr>
      </vt:variant>
      <vt:variant>
        <vt:i4>1245235</vt:i4>
      </vt:variant>
      <vt:variant>
        <vt:i4>542</vt:i4>
      </vt:variant>
      <vt:variant>
        <vt:i4>0</vt:i4>
      </vt:variant>
      <vt:variant>
        <vt:i4>5</vt:i4>
      </vt:variant>
      <vt:variant>
        <vt:lpwstr/>
      </vt:variant>
      <vt:variant>
        <vt:lpwstr>_Toc135026512</vt:lpwstr>
      </vt:variant>
      <vt:variant>
        <vt:i4>1245235</vt:i4>
      </vt:variant>
      <vt:variant>
        <vt:i4>536</vt:i4>
      </vt:variant>
      <vt:variant>
        <vt:i4>0</vt:i4>
      </vt:variant>
      <vt:variant>
        <vt:i4>5</vt:i4>
      </vt:variant>
      <vt:variant>
        <vt:lpwstr/>
      </vt:variant>
      <vt:variant>
        <vt:lpwstr>_Toc135026511</vt:lpwstr>
      </vt:variant>
      <vt:variant>
        <vt:i4>1245235</vt:i4>
      </vt:variant>
      <vt:variant>
        <vt:i4>530</vt:i4>
      </vt:variant>
      <vt:variant>
        <vt:i4>0</vt:i4>
      </vt:variant>
      <vt:variant>
        <vt:i4>5</vt:i4>
      </vt:variant>
      <vt:variant>
        <vt:lpwstr/>
      </vt:variant>
      <vt:variant>
        <vt:lpwstr>_Toc135026510</vt:lpwstr>
      </vt:variant>
      <vt:variant>
        <vt:i4>1179699</vt:i4>
      </vt:variant>
      <vt:variant>
        <vt:i4>524</vt:i4>
      </vt:variant>
      <vt:variant>
        <vt:i4>0</vt:i4>
      </vt:variant>
      <vt:variant>
        <vt:i4>5</vt:i4>
      </vt:variant>
      <vt:variant>
        <vt:lpwstr/>
      </vt:variant>
      <vt:variant>
        <vt:lpwstr>_Toc135026509</vt:lpwstr>
      </vt:variant>
      <vt:variant>
        <vt:i4>1179699</vt:i4>
      </vt:variant>
      <vt:variant>
        <vt:i4>518</vt:i4>
      </vt:variant>
      <vt:variant>
        <vt:i4>0</vt:i4>
      </vt:variant>
      <vt:variant>
        <vt:i4>5</vt:i4>
      </vt:variant>
      <vt:variant>
        <vt:lpwstr/>
      </vt:variant>
      <vt:variant>
        <vt:lpwstr>_Toc135026508</vt:lpwstr>
      </vt:variant>
      <vt:variant>
        <vt:i4>1179699</vt:i4>
      </vt:variant>
      <vt:variant>
        <vt:i4>512</vt:i4>
      </vt:variant>
      <vt:variant>
        <vt:i4>0</vt:i4>
      </vt:variant>
      <vt:variant>
        <vt:i4>5</vt:i4>
      </vt:variant>
      <vt:variant>
        <vt:lpwstr/>
      </vt:variant>
      <vt:variant>
        <vt:lpwstr>_Toc135026507</vt:lpwstr>
      </vt:variant>
      <vt:variant>
        <vt:i4>1179699</vt:i4>
      </vt:variant>
      <vt:variant>
        <vt:i4>506</vt:i4>
      </vt:variant>
      <vt:variant>
        <vt:i4>0</vt:i4>
      </vt:variant>
      <vt:variant>
        <vt:i4>5</vt:i4>
      </vt:variant>
      <vt:variant>
        <vt:lpwstr/>
      </vt:variant>
      <vt:variant>
        <vt:lpwstr>_Toc135026506</vt:lpwstr>
      </vt:variant>
      <vt:variant>
        <vt:i4>1179699</vt:i4>
      </vt:variant>
      <vt:variant>
        <vt:i4>500</vt:i4>
      </vt:variant>
      <vt:variant>
        <vt:i4>0</vt:i4>
      </vt:variant>
      <vt:variant>
        <vt:i4>5</vt:i4>
      </vt:variant>
      <vt:variant>
        <vt:lpwstr/>
      </vt:variant>
      <vt:variant>
        <vt:lpwstr>_Toc135026505</vt:lpwstr>
      </vt:variant>
      <vt:variant>
        <vt:i4>1179699</vt:i4>
      </vt:variant>
      <vt:variant>
        <vt:i4>494</vt:i4>
      </vt:variant>
      <vt:variant>
        <vt:i4>0</vt:i4>
      </vt:variant>
      <vt:variant>
        <vt:i4>5</vt:i4>
      </vt:variant>
      <vt:variant>
        <vt:lpwstr/>
      </vt:variant>
      <vt:variant>
        <vt:lpwstr>_Toc135026504</vt:lpwstr>
      </vt:variant>
      <vt:variant>
        <vt:i4>1179699</vt:i4>
      </vt:variant>
      <vt:variant>
        <vt:i4>488</vt:i4>
      </vt:variant>
      <vt:variant>
        <vt:i4>0</vt:i4>
      </vt:variant>
      <vt:variant>
        <vt:i4>5</vt:i4>
      </vt:variant>
      <vt:variant>
        <vt:lpwstr/>
      </vt:variant>
      <vt:variant>
        <vt:lpwstr>_Toc135026503</vt:lpwstr>
      </vt:variant>
      <vt:variant>
        <vt:i4>1179699</vt:i4>
      </vt:variant>
      <vt:variant>
        <vt:i4>482</vt:i4>
      </vt:variant>
      <vt:variant>
        <vt:i4>0</vt:i4>
      </vt:variant>
      <vt:variant>
        <vt:i4>5</vt:i4>
      </vt:variant>
      <vt:variant>
        <vt:lpwstr/>
      </vt:variant>
      <vt:variant>
        <vt:lpwstr>_Toc135026502</vt:lpwstr>
      </vt:variant>
      <vt:variant>
        <vt:i4>1179699</vt:i4>
      </vt:variant>
      <vt:variant>
        <vt:i4>476</vt:i4>
      </vt:variant>
      <vt:variant>
        <vt:i4>0</vt:i4>
      </vt:variant>
      <vt:variant>
        <vt:i4>5</vt:i4>
      </vt:variant>
      <vt:variant>
        <vt:lpwstr/>
      </vt:variant>
      <vt:variant>
        <vt:lpwstr>_Toc135026501</vt:lpwstr>
      </vt:variant>
      <vt:variant>
        <vt:i4>1179699</vt:i4>
      </vt:variant>
      <vt:variant>
        <vt:i4>470</vt:i4>
      </vt:variant>
      <vt:variant>
        <vt:i4>0</vt:i4>
      </vt:variant>
      <vt:variant>
        <vt:i4>5</vt:i4>
      </vt:variant>
      <vt:variant>
        <vt:lpwstr/>
      </vt:variant>
      <vt:variant>
        <vt:lpwstr>_Toc135026500</vt:lpwstr>
      </vt:variant>
      <vt:variant>
        <vt:i4>1769522</vt:i4>
      </vt:variant>
      <vt:variant>
        <vt:i4>464</vt:i4>
      </vt:variant>
      <vt:variant>
        <vt:i4>0</vt:i4>
      </vt:variant>
      <vt:variant>
        <vt:i4>5</vt:i4>
      </vt:variant>
      <vt:variant>
        <vt:lpwstr/>
      </vt:variant>
      <vt:variant>
        <vt:lpwstr>_Toc135026499</vt:lpwstr>
      </vt:variant>
      <vt:variant>
        <vt:i4>1769522</vt:i4>
      </vt:variant>
      <vt:variant>
        <vt:i4>458</vt:i4>
      </vt:variant>
      <vt:variant>
        <vt:i4>0</vt:i4>
      </vt:variant>
      <vt:variant>
        <vt:i4>5</vt:i4>
      </vt:variant>
      <vt:variant>
        <vt:lpwstr/>
      </vt:variant>
      <vt:variant>
        <vt:lpwstr>_Toc135026498</vt:lpwstr>
      </vt:variant>
      <vt:variant>
        <vt:i4>1769522</vt:i4>
      </vt:variant>
      <vt:variant>
        <vt:i4>452</vt:i4>
      </vt:variant>
      <vt:variant>
        <vt:i4>0</vt:i4>
      </vt:variant>
      <vt:variant>
        <vt:i4>5</vt:i4>
      </vt:variant>
      <vt:variant>
        <vt:lpwstr/>
      </vt:variant>
      <vt:variant>
        <vt:lpwstr>_Toc135026497</vt:lpwstr>
      </vt:variant>
      <vt:variant>
        <vt:i4>1769522</vt:i4>
      </vt:variant>
      <vt:variant>
        <vt:i4>446</vt:i4>
      </vt:variant>
      <vt:variant>
        <vt:i4>0</vt:i4>
      </vt:variant>
      <vt:variant>
        <vt:i4>5</vt:i4>
      </vt:variant>
      <vt:variant>
        <vt:lpwstr/>
      </vt:variant>
      <vt:variant>
        <vt:lpwstr>_Toc135026496</vt:lpwstr>
      </vt:variant>
      <vt:variant>
        <vt:i4>1769522</vt:i4>
      </vt:variant>
      <vt:variant>
        <vt:i4>440</vt:i4>
      </vt:variant>
      <vt:variant>
        <vt:i4>0</vt:i4>
      </vt:variant>
      <vt:variant>
        <vt:i4>5</vt:i4>
      </vt:variant>
      <vt:variant>
        <vt:lpwstr/>
      </vt:variant>
      <vt:variant>
        <vt:lpwstr>_Toc135026495</vt:lpwstr>
      </vt:variant>
      <vt:variant>
        <vt:i4>1769522</vt:i4>
      </vt:variant>
      <vt:variant>
        <vt:i4>434</vt:i4>
      </vt:variant>
      <vt:variant>
        <vt:i4>0</vt:i4>
      </vt:variant>
      <vt:variant>
        <vt:i4>5</vt:i4>
      </vt:variant>
      <vt:variant>
        <vt:lpwstr/>
      </vt:variant>
      <vt:variant>
        <vt:lpwstr>_Toc135026494</vt:lpwstr>
      </vt:variant>
      <vt:variant>
        <vt:i4>1769522</vt:i4>
      </vt:variant>
      <vt:variant>
        <vt:i4>428</vt:i4>
      </vt:variant>
      <vt:variant>
        <vt:i4>0</vt:i4>
      </vt:variant>
      <vt:variant>
        <vt:i4>5</vt:i4>
      </vt:variant>
      <vt:variant>
        <vt:lpwstr/>
      </vt:variant>
      <vt:variant>
        <vt:lpwstr>_Toc135026493</vt:lpwstr>
      </vt:variant>
      <vt:variant>
        <vt:i4>1769522</vt:i4>
      </vt:variant>
      <vt:variant>
        <vt:i4>422</vt:i4>
      </vt:variant>
      <vt:variant>
        <vt:i4>0</vt:i4>
      </vt:variant>
      <vt:variant>
        <vt:i4>5</vt:i4>
      </vt:variant>
      <vt:variant>
        <vt:lpwstr/>
      </vt:variant>
      <vt:variant>
        <vt:lpwstr>_Toc135026492</vt:lpwstr>
      </vt:variant>
      <vt:variant>
        <vt:i4>1769522</vt:i4>
      </vt:variant>
      <vt:variant>
        <vt:i4>416</vt:i4>
      </vt:variant>
      <vt:variant>
        <vt:i4>0</vt:i4>
      </vt:variant>
      <vt:variant>
        <vt:i4>5</vt:i4>
      </vt:variant>
      <vt:variant>
        <vt:lpwstr/>
      </vt:variant>
      <vt:variant>
        <vt:lpwstr>_Toc135026491</vt:lpwstr>
      </vt:variant>
      <vt:variant>
        <vt:i4>1769522</vt:i4>
      </vt:variant>
      <vt:variant>
        <vt:i4>410</vt:i4>
      </vt:variant>
      <vt:variant>
        <vt:i4>0</vt:i4>
      </vt:variant>
      <vt:variant>
        <vt:i4>5</vt:i4>
      </vt:variant>
      <vt:variant>
        <vt:lpwstr/>
      </vt:variant>
      <vt:variant>
        <vt:lpwstr>_Toc135026490</vt:lpwstr>
      </vt:variant>
      <vt:variant>
        <vt:i4>1703986</vt:i4>
      </vt:variant>
      <vt:variant>
        <vt:i4>404</vt:i4>
      </vt:variant>
      <vt:variant>
        <vt:i4>0</vt:i4>
      </vt:variant>
      <vt:variant>
        <vt:i4>5</vt:i4>
      </vt:variant>
      <vt:variant>
        <vt:lpwstr/>
      </vt:variant>
      <vt:variant>
        <vt:lpwstr>_Toc135026489</vt:lpwstr>
      </vt:variant>
      <vt:variant>
        <vt:i4>1703986</vt:i4>
      </vt:variant>
      <vt:variant>
        <vt:i4>398</vt:i4>
      </vt:variant>
      <vt:variant>
        <vt:i4>0</vt:i4>
      </vt:variant>
      <vt:variant>
        <vt:i4>5</vt:i4>
      </vt:variant>
      <vt:variant>
        <vt:lpwstr/>
      </vt:variant>
      <vt:variant>
        <vt:lpwstr>_Toc135026488</vt:lpwstr>
      </vt:variant>
      <vt:variant>
        <vt:i4>1703986</vt:i4>
      </vt:variant>
      <vt:variant>
        <vt:i4>392</vt:i4>
      </vt:variant>
      <vt:variant>
        <vt:i4>0</vt:i4>
      </vt:variant>
      <vt:variant>
        <vt:i4>5</vt:i4>
      </vt:variant>
      <vt:variant>
        <vt:lpwstr/>
      </vt:variant>
      <vt:variant>
        <vt:lpwstr>_Toc135026487</vt:lpwstr>
      </vt:variant>
      <vt:variant>
        <vt:i4>1703986</vt:i4>
      </vt:variant>
      <vt:variant>
        <vt:i4>386</vt:i4>
      </vt:variant>
      <vt:variant>
        <vt:i4>0</vt:i4>
      </vt:variant>
      <vt:variant>
        <vt:i4>5</vt:i4>
      </vt:variant>
      <vt:variant>
        <vt:lpwstr/>
      </vt:variant>
      <vt:variant>
        <vt:lpwstr>_Toc135026486</vt:lpwstr>
      </vt:variant>
      <vt:variant>
        <vt:i4>1703986</vt:i4>
      </vt:variant>
      <vt:variant>
        <vt:i4>380</vt:i4>
      </vt:variant>
      <vt:variant>
        <vt:i4>0</vt:i4>
      </vt:variant>
      <vt:variant>
        <vt:i4>5</vt:i4>
      </vt:variant>
      <vt:variant>
        <vt:lpwstr/>
      </vt:variant>
      <vt:variant>
        <vt:lpwstr>_Toc135026485</vt:lpwstr>
      </vt:variant>
      <vt:variant>
        <vt:i4>1703986</vt:i4>
      </vt:variant>
      <vt:variant>
        <vt:i4>374</vt:i4>
      </vt:variant>
      <vt:variant>
        <vt:i4>0</vt:i4>
      </vt:variant>
      <vt:variant>
        <vt:i4>5</vt:i4>
      </vt:variant>
      <vt:variant>
        <vt:lpwstr/>
      </vt:variant>
      <vt:variant>
        <vt:lpwstr>_Toc135026484</vt:lpwstr>
      </vt:variant>
      <vt:variant>
        <vt:i4>1703986</vt:i4>
      </vt:variant>
      <vt:variant>
        <vt:i4>368</vt:i4>
      </vt:variant>
      <vt:variant>
        <vt:i4>0</vt:i4>
      </vt:variant>
      <vt:variant>
        <vt:i4>5</vt:i4>
      </vt:variant>
      <vt:variant>
        <vt:lpwstr/>
      </vt:variant>
      <vt:variant>
        <vt:lpwstr>_Toc135026483</vt:lpwstr>
      </vt:variant>
      <vt:variant>
        <vt:i4>1703986</vt:i4>
      </vt:variant>
      <vt:variant>
        <vt:i4>362</vt:i4>
      </vt:variant>
      <vt:variant>
        <vt:i4>0</vt:i4>
      </vt:variant>
      <vt:variant>
        <vt:i4>5</vt:i4>
      </vt:variant>
      <vt:variant>
        <vt:lpwstr/>
      </vt:variant>
      <vt:variant>
        <vt:lpwstr>_Toc135026482</vt:lpwstr>
      </vt:variant>
      <vt:variant>
        <vt:i4>1703986</vt:i4>
      </vt:variant>
      <vt:variant>
        <vt:i4>356</vt:i4>
      </vt:variant>
      <vt:variant>
        <vt:i4>0</vt:i4>
      </vt:variant>
      <vt:variant>
        <vt:i4>5</vt:i4>
      </vt:variant>
      <vt:variant>
        <vt:lpwstr/>
      </vt:variant>
      <vt:variant>
        <vt:lpwstr>_Toc135026481</vt:lpwstr>
      </vt:variant>
      <vt:variant>
        <vt:i4>1703986</vt:i4>
      </vt:variant>
      <vt:variant>
        <vt:i4>350</vt:i4>
      </vt:variant>
      <vt:variant>
        <vt:i4>0</vt:i4>
      </vt:variant>
      <vt:variant>
        <vt:i4>5</vt:i4>
      </vt:variant>
      <vt:variant>
        <vt:lpwstr/>
      </vt:variant>
      <vt:variant>
        <vt:lpwstr>_Toc135026480</vt:lpwstr>
      </vt:variant>
      <vt:variant>
        <vt:i4>1376306</vt:i4>
      </vt:variant>
      <vt:variant>
        <vt:i4>344</vt:i4>
      </vt:variant>
      <vt:variant>
        <vt:i4>0</vt:i4>
      </vt:variant>
      <vt:variant>
        <vt:i4>5</vt:i4>
      </vt:variant>
      <vt:variant>
        <vt:lpwstr/>
      </vt:variant>
      <vt:variant>
        <vt:lpwstr>_Toc135026479</vt:lpwstr>
      </vt:variant>
      <vt:variant>
        <vt:i4>1376306</vt:i4>
      </vt:variant>
      <vt:variant>
        <vt:i4>338</vt:i4>
      </vt:variant>
      <vt:variant>
        <vt:i4>0</vt:i4>
      </vt:variant>
      <vt:variant>
        <vt:i4>5</vt:i4>
      </vt:variant>
      <vt:variant>
        <vt:lpwstr/>
      </vt:variant>
      <vt:variant>
        <vt:lpwstr>_Toc135026478</vt:lpwstr>
      </vt:variant>
      <vt:variant>
        <vt:i4>1376306</vt:i4>
      </vt:variant>
      <vt:variant>
        <vt:i4>332</vt:i4>
      </vt:variant>
      <vt:variant>
        <vt:i4>0</vt:i4>
      </vt:variant>
      <vt:variant>
        <vt:i4>5</vt:i4>
      </vt:variant>
      <vt:variant>
        <vt:lpwstr/>
      </vt:variant>
      <vt:variant>
        <vt:lpwstr>_Toc135026477</vt:lpwstr>
      </vt:variant>
      <vt:variant>
        <vt:i4>1376306</vt:i4>
      </vt:variant>
      <vt:variant>
        <vt:i4>326</vt:i4>
      </vt:variant>
      <vt:variant>
        <vt:i4>0</vt:i4>
      </vt:variant>
      <vt:variant>
        <vt:i4>5</vt:i4>
      </vt:variant>
      <vt:variant>
        <vt:lpwstr/>
      </vt:variant>
      <vt:variant>
        <vt:lpwstr>_Toc135026476</vt:lpwstr>
      </vt:variant>
      <vt:variant>
        <vt:i4>1376306</vt:i4>
      </vt:variant>
      <vt:variant>
        <vt:i4>320</vt:i4>
      </vt:variant>
      <vt:variant>
        <vt:i4>0</vt:i4>
      </vt:variant>
      <vt:variant>
        <vt:i4>5</vt:i4>
      </vt:variant>
      <vt:variant>
        <vt:lpwstr/>
      </vt:variant>
      <vt:variant>
        <vt:lpwstr>_Toc135026475</vt:lpwstr>
      </vt:variant>
      <vt:variant>
        <vt:i4>1376306</vt:i4>
      </vt:variant>
      <vt:variant>
        <vt:i4>314</vt:i4>
      </vt:variant>
      <vt:variant>
        <vt:i4>0</vt:i4>
      </vt:variant>
      <vt:variant>
        <vt:i4>5</vt:i4>
      </vt:variant>
      <vt:variant>
        <vt:lpwstr/>
      </vt:variant>
      <vt:variant>
        <vt:lpwstr>_Toc135026474</vt:lpwstr>
      </vt:variant>
      <vt:variant>
        <vt:i4>1376306</vt:i4>
      </vt:variant>
      <vt:variant>
        <vt:i4>308</vt:i4>
      </vt:variant>
      <vt:variant>
        <vt:i4>0</vt:i4>
      </vt:variant>
      <vt:variant>
        <vt:i4>5</vt:i4>
      </vt:variant>
      <vt:variant>
        <vt:lpwstr/>
      </vt:variant>
      <vt:variant>
        <vt:lpwstr>_Toc135026473</vt:lpwstr>
      </vt:variant>
      <vt:variant>
        <vt:i4>1376306</vt:i4>
      </vt:variant>
      <vt:variant>
        <vt:i4>302</vt:i4>
      </vt:variant>
      <vt:variant>
        <vt:i4>0</vt:i4>
      </vt:variant>
      <vt:variant>
        <vt:i4>5</vt:i4>
      </vt:variant>
      <vt:variant>
        <vt:lpwstr/>
      </vt:variant>
      <vt:variant>
        <vt:lpwstr>_Toc135026472</vt:lpwstr>
      </vt:variant>
      <vt:variant>
        <vt:i4>1376306</vt:i4>
      </vt:variant>
      <vt:variant>
        <vt:i4>296</vt:i4>
      </vt:variant>
      <vt:variant>
        <vt:i4>0</vt:i4>
      </vt:variant>
      <vt:variant>
        <vt:i4>5</vt:i4>
      </vt:variant>
      <vt:variant>
        <vt:lpwstr/>
      </vt:variant>
      <vt:variant>
        <vt:lpwstr>_Toc135026471</vt:lpwstr>
      </vt:variant>
      <vt:variant>
        <vt:i4>1376306</vt:i4>
      </vt:variant>
      <vt:variant>
        <vt:i4>290</vt:i4>
      </vt:variant>
      <vt:variant>
        <vt:i4>0</vt:i4>
      </vt:variant>
      <vt:variant>
        <vt:i4>5</vt:i4>
      </vt:variant>
      <vt:variant>
        <vt:lpwstr/>
      </vt:variant>
      <vt:variant>
        <vt:lpwstr>_Toc135026470</vt:lpwstr>
      </vt:variant>
      <vt:variant>
        <vt:i4>1310770</vt:i4>
      </vt:variant>
      <vt:variant>
        <vt:i4>284</vt:i4>
      </vt:variant>
      <vt:variant>
        <vt:i4>0</vt:i4>
      </vt:variant>
      <vt:variant>
        <vt:i4>5</vt:i4>
      </vt:variant>
      <vt:variant>
        <vt:lpwstr/>
      </vt:variant>
      <vt:variant>
        <vt:lpwstr>_Toc135026469</vt:lpwstr>
      </vt:variant>
      <vt:variant>
        <vt:i4>1310770</vt:i4>
      </vt:variant>
      <vt:variant>
        <vt:i4>278</vt:i4>
      </vt:variant>
      <vt:variant>
        <vt:i4>0</vt:i4>
      </vt:variant>
      <vt:variant>
        <vt:i4>5</vt:i4>
      </vt:variant>
      <vt:variant>
        <vt:lpwstr/>
      </vt:variant>
      <vt:variant>
        <vt:lpwstr>_Toc135026468</vt:lpwstr>
      </vt:variant>
      <vt:variant>
        <vt:i4>1310770</vt:i4>
      </vt:variant>
      <vt:variant>
        <vt:i4>272</vt:i4>
      </vt:variant>
      <vt:variant>
        <vt:i4>0</vt:i4>
      </vt:variant>
      <vt:variant>
        <vt:i4>5</vt:i4>
      </vt:variant>
      <vt:variant>
        <vt:lpwstr/>
      </vt:variant>
      <vt:variant>
        <vt:lpwstr>_Toc135026467</vt:lpwstr>
      </vt:variant>
      <vt:variant>
        <vt:i4>1310770</vt:i4>
      </vt:variant>
      <vt:variant>
        <vt:i4>266</vt:i4>
      </vt:variant>
      <vt:variant>
        <vt:i4>0</vt:i4>
      </vt:variant>
      <vt:variant>
        <vt:i4>5</vt:i4>
      </vt:variant>
      <vt:variant>
        <vt:lpwstr/>
      </vt:variant>
      <vt:variant>
        <vt:lpwstr>_Toc135026466</vt:lpwstr>
      </vt:variant>
      <vt:variant>
        <vt:i4>1310770</vt:i4>
      </vt:variant>
      <vt:variant>
        <vt:i4>260</vt:i4>
      </vt:variant>
      <vt:variant>
        <vt:i4>0</vt:i4>
      </vt:variant>
      <vt:variant>
        <vt:i4>5</vt:i4>
      </vt:variant>
      <vt:variant>
        <vt:lpwstr/>
      </vt:variant>
      <vt:variant>
        <vt:lpwstr>_Toc135026465</vt:lpwstr>
      </vt:variant>
      <vt:variant>
        <vt:i4>1310770</vt:i4>
      </vt:variant>
      <vt:variant>
        <vt:i4>254</vt:i4>
      </vt:variant>
      <vt:variant>
        <vt:i4>0</vt:i4>
      </vt:variant>
      <vt:variant>
        <vt:i4>5</vt:i4>
      </vt:variant>
      <vt:variant>
        <vt:lpwstr/>
      </vt:variant>
      <vt:variant>
        <vt:lpwstr>_Toc135026464</vt:lpwstr>
      </vt:variant>
      <vt:variant>
        <vt:i4>1310770</vt:i4>
      </vt:variant>
      <vt:variant>
        <vt:i4>248</vt:i4>
      </vt:variant>
      <vt:variant>
        <vt:i4>0</vt:i4>
      </vt:variant>
      <vt:variant>
        <vt:i4>5</vt:i4>
      </vt:variant>
      <vt:variant>
        <vt:lpwstr/>
      </vt:variant>
      <vt:variant>
        <vt:lpwstr>_Toc135026463</vt:lpwstr>
      </vt:variant>
      <vt:variant>
        <vt:i4>1310770</vt:i4>
      </vt:variant>
      <vt:variant>
        <vt:i4>242</vt:i4>
      </vt:variant>
      <vt:variant>
        <vt:i4>0</vt:i4>
      </vt:variant>
      <vt:variant>
        <vt:i4>5</vt:i4>
      </vt:variant>
      <vt:variant>
        <vt:lpwstr/>
      </vt:variant>
      <vt:variant>
        <vt:lpwstr>_Toc135026462</vt:lpwstr>
      </vt:variant>
      <vt:variant>
        <vt:i4>1310770</vt:i4>
      </vt:variant>
      <vt:variant>
        <vt:i4>236</vt:i4>
      </vt:variant>
      <vt:variant>
        <vt:i4>0</vt:i4>
      </vt:variant>
      <vt:variant>
        <vt:i4>5</vt:i4>
      </vt:variant>
      <vt:variant>
        <vt:lpwstr/>
      </vt:variant>
      <vt:variant>
        <vt:lpwstr>_Toc135026461</vt:lpwstr>
      </vt:variant>
      <vt:variant>
        <vt:i4>1310770</vt:i4>
      </vt:variant>
      <vt:variant>
        <vt:i4>230</vt:i4>
      </vt:variant>
      <vt:variant>
        <vt:i4>0</vt:i4>
      </vt:variant>
      <vt:variant>
        <vt:i4>5</vt:i4>
      </vt:variant>
      <vt:variant>
        <vt:lpwstr/>
      </vt:variant>
      <vt:variant>
        <vt:lpwstr>_Toc135026460</vt:lpwstr>
      </vt:variant>
      <vt:variant>
        <vt:i4>1507378</vt:i4>
      </vt:variant>
      <vt:variant>
        <vt:i4>224</vt:i4>
      </vt:variant>
      <vt:variant>
        <vt:i4>0</vt:i4>
      </vt:variant>
      <vt:variant>
        <vt:i4>5</vt:i4>
      </vt:variant>
      <vt:variant>
        <vt:lpwstr/>
      </vt:variant>
      <vt:variant>
        <vt:lpwstr>_Toc135026459</vt:lpwstr>
      </vt:variant>
      <vt:variant>
        <vt:i4>1507378</vt:i4>
      </vt:variant>
      <vt:variant>
        <vt:i4>218</vt:i4>
      </vt:variant>
      <vt:variant>
        <vt:i4>0</vt:i4>
      </vt:variant>
      <vt:variant>
        <vt:i4>5</vt:i4>
      </vt:variant>
      <vt:variant>
        <vt:lpwstr/>
      </vt:variant>
      <vt:variant>
        <vt:lpwstr>_Toc135026458</vt:lpwstr>
      </vt:variant>
      <vt:variant>
        <vt:i4>1507378</vt:i4>
      </vt:variant>
      <vt:variant>
        <vt:i4>212</vt:i4>
      </vt:variant>
      <vt:variant>
        <vt:i4>0</vt:i4>
      </vt:variant>
      <vt:variant>
        <vt:i4>5</vt:i4>
      </vt:variant>
      <vt:variant>
        <vt:lpwstr/>
      </vt:variant>
      <vt:variant>
        <vt:lpwstr>_Toc135026457</vt:lpwstr>
      </vt:variant>
      <vt:variant>
        <vt:i4>1507378</vt:i4>
      </vt:variant>
      <vt:variant>
        <vt:i4>206</vt:i4>
      </vt:variant>
      <vt:variant>
        <vt:i4>0</vt:i4>
      </vt:variant>
      <vt:variant>
        <vt:i4>5</vt:i4>
      </vt:variant>
      <vt:variant>
        <vt:lpwstr/>
      </vt:variant>
      <vt:variant>
        <vt:lpwstr>_Toc135026456</vt:lpwstr>
      </vt:variant>
      <vt:variant>
        <vt:i4>1507378</vt:i4>
      </vt:variant>
      <vt:variant>
        <vt:i4>200</vt:i4>
      </vt:variant>
      <vt:variant>
        <vt:i4>0</vt:i4>
      </vt:variant>
      <vt:variant>
        <vt:i4>5</vt:i4>
      </vt:variant>
      <vt:variant>
        <vt:lpwstr/>
      </vt:variant>
      <vt:variant>
        <vt:lpwstr>_Toc135026455</vt:lpwstr>
      </vt:variant>
      <vt:variant>
        <vt:i4>1507378</vt:i4>
      </vt:variant>
      <vt:variant>
        <vt:i4>194</vt:i4>
      </vt:variant>
      <vt:variant>
        <vt:i4>0</vt:i4>
      </vt:variant>
      <vt:variant>
        <vt:i4>5</vt:i4>
      </vt:variant>
      <vt:variant>
        <vt:lpwstr/>
      </vt:variant>
      <vt:variant>
        <vt:lpwstr>_Toc135026454</vt:lpwstr>
      </vt:variant>
      <vt:variant>
        <vt:i4>1507378</vt:i4>
      </vt:variant>
      <vt:variant>
        <vt:i4>188</vt:i4>
      </vt:variant>
      <vt:variant>
        <vt:i4>0</vt:i4>
      </vt:variant>
      <vt:variant>
        <vt:i4>5</vt:i4>
      </vt:variant>
      <vt:variant>
        <vt:lpwstr/>
      </vt:variant>
      <vt:variant>
        <vt:lpwstr>_Toc135026453</vt:lpwstr>
      </vt:variant>
      <vt:variant>
        <vt:i4>1507378</vt:i4>
      </vt:variant>
      <vt:variant>
        <vt:i4>182</vt:i4>
      </vt:variant>
      <vt:variant>
        <vt:i4>0</vt:i4>
      </vt:variant>
      <vt:variant>
        <vt:i4>5</vt:i4>
      </vt:variant>
      <vt:variant>
        <vt:lpwstr/>
      </vt:variant>
      <vt:variant>
        <vt:lpwstr>_Toc135026452</vt:lpwstr>
      </vt:variant>
      <vt:variant>
        <vt:i4>1507378</vt:i4>
      </vt:variant>
      <vt:variant>
        <vt:i4>176</vt:i4>
      </vt:variant>
      <vt:variant>
        <vt:i4>0</vt:i4>
      </vt:variant>
      <vt:variant>
        <vt:i4>5</vt:i4>
      </vt:variant>
      <vt:variant>
        <vt:lpwstr/>
      </vt:variant>
      <vt:variant>
        <vt:lpwstr>_Toc135026451</vt:lpwstr>
      </vt:variant>
      <vt:variant>
        <vt:i4>1507378</vt:i4>
      </vt:variant>
      <vt:variant>
        <vt:i4>170</vt:i4>
      </vt:variant>
      <vt:variant>
        <vt:i4>0</vt:i4>
      </vt:variant>
      <vt:variant>
        <vt:i4>5</vt:i4>
      </vt:variant>
      <vt:variant>
        <vt:lpwstr/>
      </vt:variant>
      <vt:variant>
        <vt:lpwstr>_Toc135026450</vt:lpwstr>
      </vt:variant>
      <vt:variant>
        <vt:i4>1441842</vt:i4>
      </vt:variant>
      <vt:variant>
        <vt:i4>164</vt:i4>
      </vt:variant>
      <vt:variant>
        <vt:i4>0</vt:i4>
      </vt:variant>
      <vt:variant>
        <vt:i4>5</vt:i4>
      </vt:variant>
      <vt:variant>
        <vt:lpwstr/>
      </vt:variant>
      <vt:variant>
        <vt:lpwstr>_Toc135026449</vt:lpwstr>
      </vt:variant>
      <vt:variant>
        <vt:i4>1441842</vt:i4>
      </vt:variant>
      <vt:variant>
        <vt:i4>158</vt:i4>
      </vt:variant>
      <vt:variant>
        <vt:i4>0</vt:i4>
      </vt:variant>
      <vt:variant>
        <vt:i4>5</vt:i4>
      </vt:variant>
      <vt:variant>
        <vt:lpwstr/>
      </vt:variant>
      <vt:variant>
        <vt:lpwstr>_Toc135026448</vt:lpwstr>
      </vt:variant>
      <vt:variant>
        <vt:i4>1441842</vt:i4>
      </vt:variant>
      <vt:variant>
        <vt:i4>152</vt:i4>
      </vt:variant>
      <vt:variant>
        <vt:i4>0</vt:i4>
      </vt:variant>
      <vt:variant>
        <vt:i4>5</vt:i4>
      </vt:variant>
      <vt:variant>
        <vt:lpwstr/>
      </vt:variant>
      <vt:variant>
        <vt:lpwstr>_Toc135026447</vt:lpwstr>
      </vt:variant>
      <vt:variant>
        <vt:i4>1441842</vt:i4>
      </vt:variant>
      <vt:variant>
        <vt:i4>146</vt:i4>
      </vt:variant>
      <vt:variant>
        <vt:i4>0</vt:i4>
      </vt:variant>
      <vt:variant>
        <vt:i4>5</vt:i4>
      </vt:variant>
      <vt:variant>
        <vt:lpwstr/>
      </vt:variant>
      <vt:variant>
        <vt:lpwstr>_Toc135026446</vt:lpwstr>
      </vt:variant>
      <vt:variant>
        <vt:i4>1441842</vt:i4>
      </vt:variant>
      <vt:variant>
        <vt:i4>140</vt:i4>
      </vt:variant>
      <vt:variant>
        <vt:i4>0</vt:i4>
      </vt:variant>
      <vt:variant>
        <vt:i4>5</vt:i4>
      </vt:variant>
      <vt:variant>
        <vt:lpwstr/>
      </vt:variant>
      <vt:variant>
        <vt:lpwstr>_Toc135026445</vt:lpwstr>
      </vt:variant>
      <vt:variant>
        <vt:i4>1441842</vt:i4>
      </vt:variant>
      <vt:variant>
        <vt:i4>134</vt:i4>
      </vt:variant>
      <vt:variant>
        <vt:i4>0</vt:i4>
      </vt:variant>
      <vt:variant>
        <vt:i4>5</vt:i4>
      </vt:variant>
      <vt:variant>
        <vt:lpwstr/>
      </vt:variant>
      <vt:variant>
        <vt:lpwstr>_Toc135026444</vt:lpwstr>
      </vt:variant>
      <vt:variant>
        <vt:i4>1441842</vt:i4>
      </vt:variant>
      <vt:variant>
        <vt:i4>128</vt:i4>
      </vt:variant>
      <vt:variant>
        <vt:i4>0</vt:i4>
      </vt:variant>
      <vt:variant>
        <vt:i4>5</vt:i4>
      </vt:variant>
      <vt:variant>
        <vt:lpwstr/>
      </vt:variant>
      <vt:variant>
        <vt:lpwstr>_Toc135026443</vt:lpwstr>
      </vt:variant>
      <vt:variant>
        <vt:i4>1441842</vt:i4>
      </vt:variant>
      <vt:variant>
        <vt:i4>122</vt:i4>
      </vt:variant>
      <vt:variant>
        <vt:i4>0</vt:i4>
      </vt:variant>
      <vt:variant>
        <vt:i4>5</vt:i4>
      </vt:variant>
      <vt:variant>
        <vt:lpwstr/>
      </vt:variant>
      <vt:variant>
        <vt:lpwstr>_Toc135026442</vt:lpwstr>
      </vt:variant>
      <vt:variant>
        <vt:i4>1441842</vt:i4>
      </vt:variant>
      <vt:variant>
        <vt:i4>116</vt:i4>
      </vt:variant>
      <vt:variant>
        <vt:i4>0</vt:i4>
      </vt:variant>
      <vt:variant>
        <vt:i4>5</vt:i4>
      </vt:variant>
      <vt:variant>
        <vt:lpwstr/>
      </vt:variant>
      <vt:variant>
        <vt:lpwstr>_Toc135026441</vt:lpwstr>
      </vt:variant>
      <vt:variant>
        <vt:i4>1441842</vt:i4>
      </vt:variant>
      <vt:variant>
        <vt:i4>110</vt:i4>
      </vt:variant>
      <vt:variant>
        <vt:i4>0</vt:i4>
      </vt:variant>
      <vt:variant>
        <vt:i4>5</vt:i4>
      </vt:variant>
      <vt:variant>
        <vt:lpwstr/>
      </vt:variant>
      <vt:variant>
        <vt:lpwstr>_Toc135026440</vt:lpwstr>
      </vt:variant>
      <vt:variant>
        <vt:i4>1114162</vt:i4>
      </vt:variant>
      <vt:variant>
        <vt:i4>104</vt:i4>
      </vt:variant>
      <vt:variant>
        <vt:i4>0</vt:i4>
      </vt:variant>
      <vt:variant>
        <vt:i4>5</vt:i4>
      </vt:variant>
      <vt:variant>
        <vt:lpwstr/>
      </vt:variant>
      <vt:variant>
        <vt:lpwstr>_Toc135026439</vt:lpwstr>
      </vt:variant>
      <vt:variant>
        <vt:i4>1114162</vt:i4>
      </vt:variant>
      <vt:variant>
        <vt:i4>98</vt:i4>
      </vt:variant>
      <vt:variant>
        <vt:i4>0</vt:i4>
      </vt:variant>
      <vt:variant>
        <vt:i4>5</vt:i4>
      </vt:variant>
      <vt:variant>
        <vt:lpwstr/>
      </vt:variant>
      <vt:variant>
        <vt:lpwstr>_Toc135026438</vt:lpwstr>
      </vt:variant>
      <vt:variant>
        <vt:i4>1114162</vt:i4>
      </vt:variant>
      <vt:variant>
        <vt:i4>92</vt:i4>
      </vt:variant>
      <vt:variant>
        <vt:i4>0</vt:i4>
      </vt:variant>
      <vt:variant>
        <vt:i4>5</vt:i4>
      </vt:variant>
      <vt:variant>
        <vt:lpwstr/>
      </vt:variant>
      <vt:variant>
        <vt:lpwstr>_Toc135026437</vt:lpwstr>
      </vt:variant>
      <vt:variant>
        <vt:i4>1114162</vt:i4>
      </vt:variant>
      <vt:variant>
        <vt:i4>86</vt:i4>
      </vt:variant>
      <vt:variant>
        <vt:i4>0</vt:i4>
      </vt:variant>
      <vt:variant>
        <vt:i4>5</vt:i4>
      </vt:variant>
      <vt:variant>
        <vt:lpwstr/>
      </vt:variant>
      <vt:variant>
        <vt:lpwstr>_Toc135026436</vt:lpwstr>
      </vt:variant>
      <vt:variant>
        <vt:i4>1114162</vt:i4>
      </vt:variant>
      <vt:variant>
        <vt:i4>80</vt:i4>
      </vt:variant>
      <vt:variant>
        <vt:i4>0</vt:i4>
      </vt:variant>
      <vt:variant>
        <vt:i4>5</vt:i4>
      </vt:variant>
      <vt:variant>
        <vt:lpwstr/>
      </vt:variant>
      <vt:variant>
        <vt:lpwstr>_Toc135026435</vt:lpwstr>
      </vt:variant>
      <vt:variant>
        <vt:i4>1114162</vt:i4>
      </vt:variant>
      <vt:variant>
        <vt:i4>74</vt:i4>
      </vt:variant>
      <vt:variant>
        <vt:i4>0</vt:i4>
      </vt:variant>
      <vt:variant>
        <vt:i4>5</vt:i4>
      </vt:variant>
      <vt:variant>
        <vt:lpwstr/>
      </vt:variant>
      <vt:variant>
        <vt:lpwstr>_Toc135026434</vt:lpwstr>
      </vt:variant>
      <vt:variant>
        <vt:i4>1114162</vt:i4>
      </vt:variant>
      <vt:variant>
        <vt:i4>68</vt:i4>
      </vt:variant>
      <vt:variant>
        <vt:i4>0</vt:i4>
      </vt:variant>
      <vt:variant>
        <vt:i4>5</vt:i4>
      </vt:variant>
      <vt:variant>
        <vt:lpwstr/>
      </vt:variant>
      <vt:variant>
        <vt:lpwstr>_Toc135026433</vt:lpwstr>
      </vt:variant>
      <vt:variant>
        <vt:i4>1114162</vt:i4>
      </vt:variant>
      <vt:variant>
        <vt:i4>62</vt:i4>
      </vt:variant>
      <vt:variant>
        <vt:i4>0</vt:i4>
      </vt:variant>
      <vt:variant>
        <vt:i4>5</vt:i4>
      </vt:variant>
      <vt:variant>
        <vt:lpwstr/>
      </vt:variant>
      <vt:variant>
        <vt:lpwstr>_Toc135026432</vt:lpwstr>
      </vt:variant>
      <vt:variant>
        <vt:i4>1114162</vt:i4>
      </vt:variant>
      <vt:variant>
        <vt:i4>56</vt:i4>
      </vt:variant>
      <vt:variant>
        <vt:i4>0</vt:i4>
      </vt:variant>
      <vt:variant>
        <vt:i4>5</vt:i4>
      </vt:variant>
      <vt:variant>
        <vt:lpwstr/>
      </vt:variant>
      <vt:variant>
        <vt:lpwstr>_Toc135026431</vt:lpwstr>
      </vt:variant>
      <vt:variant>
        <vt:i4>1114162</vt:i4>
      </vt:variant>
      <vt:variant>
        <vt:i4>50</vt:i4>
      </vt:variant>
      <vt:variant>
        <vt:i4>0</vt:i4>
      </vt:variant>
      <vt:variant>
        <vt:i4>5</vt:i4>
      </vt:variant>
      <vt:variant>
        <vt:lpwstr/>
      </vt:variant>
      <vt:variant>
        <vt:lpwstr>_Toc135026430</vt:lpwstr>
      </vt:variant>
      <vt:variant>
        <vt:i4>1048626</vt:i4>
      </vt:variant>
      <vt:variant>
        <vt:i4>44</vt:i4>
      </vt:variant>
      <vt:variant>
        <vt:i4>0</vt:i4>
      </vt:variant>
      <vt:variant>
        <vt:i4>5</vt:i4>
      </vt:variant>
      <vt:variant>
        <vt:lpwstr/>
      </vt:variant>
      <vt:variant>
        <vt:lpwstr>_Toc135026429</vt:lpwstr>
      </vt:variant>
      <vt:variant>
        <vt:i4>1048626</vt:i4>
      </vt:variant>
      <vt:variant>
        <vt:i4>38</vt:i4>
      </vt:variant>
      <vt:variant>
        <vt:i4>0</vt:i4>
      </vt:variant>
      <vt:variant>
        <vt:i4>5</vt:i4>
      </vt:variant>
      <vt:variant>
        <vt:lpwstr/>
      </vt:variant>
      <vt:variant>
        <vt:lpwstr>_Toc135026428</vt:lpwstr>
      </vt:variant>
      <vt:variant>
        <vt:i4>1048626</vt:i4>
      </vt:variant>
      <vt:variant>
        <vt:i4>32</vt:i4>
      </vt:variant>
      <vt:variant>
        <vt:i4>0</vt:i4>
      </vt:variant>
      <vt:variant>
        <vt:i4>5</vt:i4>
      </vt:variant>
      <vt:variant>
        <vt:lpwstr/>
      </vt:variant>
      <vt:variant>
        <vt:lpwstr>_Toc135026427</vt:lpwstr>
      </vt:variant>
      <vt:variant>
        <vt:i4>1048626</vt:i4>
      </vt:variant>
      <vt:variant>
        <vt:i4>26</vt:i4>
      </vt:variant>
      <vt:variant>
        <vt:i4>0</vt:i4>
      </vt:variant>
      <vt:variant>
        <vt:i4>5</vt:i4>
      </vt:variant>
      <vt:variant>
        <vt:lpwstr/>
      </vt:variant>
      <vt:variant>
        <vt:lpwstr>_Toc135026426</vt:lpwstr>
      </vt:variant>
      <vt:variant>
        <vt:i4>1048626</vt:i4>
      </vt:variant>
      <vt:variant>
        <vt:i4>20</vt:i4>
      </vt:variant>
      <vt:variant>
        <vt:i4>0</vt:i4>
      </vt:variant>
      <vt:variant>
        <vt:i4>5</vt:i4>
      </vt:variant>
      <vt:variant>
        <vt:lpwstr/>
      </vt:variant>
      <vt:variant>
        <vt:lpwstr>_Toc135026425</vt:lpwstr>
      </vt:variant>
      <vt:variant>
        <vt:i4>1048626</vt:i4>
      </vt:variant>
      <vt:variant>
        <vt:i4>14</vt:i4>
      </vt:variant>
      <vt:variant>
        <vt:i4>0</vt:i4>
      </vt:variant>
      <vt:variant>
        <vt:i4>5</vt:i4>
      </vt:variant>
      <vt:variant>
        <vt:lpwstr/>
      </vt:variant>
      <vt:variant>
        <vt:lpwstr>_Toc135026424</vt:lpwstr>
      </vt:variant>
      <vt:variant>
        <vt:i4>1048626</vt:i4>
      </vt:variant>
      <vt:variant>
        <vt:i4>8</vt:i4>
      </vt:variant>
      <vt:variant>
        <vt:i4>0</vt:i4>
      </vt:variant>
      <vt:variant>
        <vt:i4>5</vt:i4>
      </vt:variant>
      <vt:variant>
        <vt:lpwstr/>
      </vt:variant>
      <vt:variant>
        <vt:lpwstr>_Toc135026423</vt:lpwstr>
      </vt:variant>
      <vt:variant>
        <vt:i4>1048626</vt:i4>
      </vt:variant>
      <vt:variant>
        <vt:i4>2</vt:i4>
      </vt:variant>
      <vt:variant>
        <vt:i4>0</vt:i4>
      </vt:variant>
      <vt:variant>
        <vt:i4>5</vt:i4>
      </vt:variant>
      <vt:variant>
        <vt:lpwstr/>
      </vt:variant>
      <vt:variant>
        <vt:lpwstr>_Toc135026422</vt:lpwstr>
      </vt:variant>
      <vt:variant>
        <vt:i4>5832763</vt:i4>
      </vt:variant>
      <vt:variant>
        <vt:i4>30</vt:i4>
      </vt:variant>
      <vt:variant>
        <vt:i4>0</vt:i4>
      </vt:variant>
      <vt:variant>
        <vt:i4>5</vt:i4>
      </vt:variant>
      <vt:variant>
        <vt:lpwstr>mailto:tai.do@ericsson.com</vt:lpwstr>
      </vt:variant>
      <vt:variant>
        <vt:lpwstr/>
      </vt:variant>
      <vt:variant>
        <vt:i4>1572977</vt:i4>
      </vt:variant>
      <vt:variant>
        <vt:i4>27</vt:i4>
      </vt:variant>
      <vt:variant>
        <vt:i4>0</vt:i4>
      </vt:variant>
      <vt:variant>
        <vt:i4>5</vt:i4>
      </vt:variant>
      <vt:variant>
        <vt:lpwstr>mailto:yuhang.liu@ericsson.com</vt:lpwstr>
      </vt:variant>
      <vt:variant>
        <vt:lpwstr/>
      </vt:variant>
      <vt:variant>
        <vt:i4>2097234</vt:i4>
      </vt:variant>
      <vt:variant>
        <vt:i4>24</vt:i4>
      </vt:variant>
      <vt:variant>
        <vt:i4>0</vt:i4>
      </vt:variant>
      <vt:variant>
        <vt:i4>5</vt:i4>
      </vt:variant>
      <vt:variant>
        <vt:lpwstr>mailto:peter.alriksson@ericsson.com</vt:lpwstr>
      </vt:variant>
      <vt:variant>
        <vt:lpwstr/>
      </vt:variant>
      <vt:variant>
        <vt:i4>2097234</vt:i4>
      </vt:variant>
      <vt:variant>
        <vt:i4>21</vt:i4>
      </vt:variant>
      <vt:variant>
        <vt:i4>0</vt:i4>
      </vt:variant>
      <vt:variant>
        <vt:i4>5</vt:i4>
      </vt:variant>
      <vt:variant>
        <vt:lpwstr>mailto:peter.alriksson@ericsson.com</vt:lpwstr>
      </vt:variant>
      <vt:variant>
        <vt:lpwstr/>
      </vt:variant>
      <vt:variant>
        <vt:i4>2097234</vt:i4>
      </vt:variant>
      <vt:variant>
        <vt:i4>18</vt:i4>
      </vt:variant>
      <vt:variant>
        <vt:i4>0</vt:i4>
      </vt:variant>
      <vt:variant>
        <vt:i4>5</vt:i4>
      </vt:variant>
      <vt:variant>
        <vt:lpwstr>mailto:peter.alriksson@ericsson.com</vt:lpwstr>
      </vt:variant>
      <vt:variant>
        <vt:lpwstr/>
      </vt:variant>
      <vt:variant>
        <vt:i4>1572977</vt:i4>
      </vt:variant>
      <vt:variant>
        <vt:i4>15</vt:i4>
      </vt:variant>
      <vt:variant>
        <vt:i4>0</vt:i4>
      </vt:variant>
      <vt:variant>
        <vt:i4>5</vt:i4>
      </vt:variant>
      <vt:variant>
        <vt:lpwstr>mailto:yuhang.liu@ericsson.com</vt:lpwstr>
      </vt:variant>
      <vt:variant>
        <vt:lpwstr/>
      </vt:variant>
      <vt:variant>
        <vt:i4>1572977</vt:i4>
      </vt:variant>
      <vt:variant>
        <vt:i4>12</vt:i4>
      </vt:variant>
      <vt:variant>
        <vt:i4>0</vt:i4>
      </vt:variant>
      <vt:variant>
        <vt:i4>5</vt:i4>
      </vt:variant>
      <vt:variant>
        <vt:lpwstr>mailto:yuhang.liu@ericsson.com</vt:lpwstr>
      </vt:variant>
      <vt:variant>
        <vt:lpwstr/>
      </vt:variant>
      <vt:variant>
        <vt:i4>3997786</vt:i4>
      </vt:variant>
      <vt:variant>
        <vt:i4>9</vt:i4>
      </vt:variant>
      <vt:variant>
        <vt:i4>0</vt:i4>
      </vt:variant>
      <vt:variant>
        <vt:i4>5</vt:i4>
      </vt:variant>
      <vt:variant>
        <vt:lpwstr>mailto:lorenza.giupponi@ericsson.com</vt:lpwstr>
      </vt:variant>
      <vt:variant>
        <vt:lpwstr/>
      </vt:variant>
      <vt:variant>
        <vt:i4>5832763</vt:i4>
      </vt:variant>
      <vt:variant>
        <vt:i4>6</vt:i4>
      </vt:variant>
      <vt:variant>
        <vt:i4>0</vt:i4>
      </vt:variant>
      <vt:variant>
        <vt:i4>5</vt:i4>
      </vt:variant>
      <vt:variant>
        <vt:lpwstr>mailto:tai.do@ericsson.com</vt:lpwstr>
      </vt:variant>
      <vt:variant>
        <vt:lpwstr/>
      </vt:variant>
      <vt:variant>
        <vt:i4>2097234</vt:i4>
      </vt:variant>
      <vt:variant>
        <vt:i4>3</vt:i4>
      </vt:variant>
      <vt:variant>
        <vt:i4>0</vt:i4>
      </vt:variant>
      <vt:variant>
        <vt:i4>5</vt:i4>
      </vt:variant>
      <vt:variant>
        <vt:lpwstr>mailto:peter.alriksson@ericsson.com</vt:lpwstr>
      </vt:variant>
      <vt:variant>
        <vt:lpwstr/>
      </vt:variant>
      <vt:variant>
        <vt:i4>1572977</vt:i4>
      </vt:variant>
      <vt:variant>
        <vt:i4>0</vt:i4>
      </vt:variant>
      <vt:variant>
        <vt:i4>0</vt:i4>
      </vt:variant>
      <vt:variant>
        <vt:i4>5</vt:i4>
      </vt:variant>
      <vt:variant>
        <vt:lpwstr>mailto:yuhang.liu@ericsson.com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Narendar Madhavan</cp:lastModifiedBy>
  <cp:revision>27</cp:revision>
  <cp:lastPrinted>2008-02-02T04:09:00Z</cp:lastPrinted>
  <dcterms:created xsi:type="dcterms:W3CDTF">2023-05-15T09:16:00Z</dcterms:created>
  <dcterms:modified xsi:type="dcterms:W3CDTF">2023-05-15T09:45:00Z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MediaServiceImageTags">
    <vt:lpwstr/>
  </property>
  <property fmtid="{D5CDD505-2E9C-101B-9397-08002B2CF9AE}" pid="4" name="EriCOLLCategory">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EriCOLLCountry">
    <vt:lpwstr/>
  </property>
  <property fmtid="{D5CDD505-2E9C-101B-9397-08002B2CF9AE}" pid="7" name="EriCOLLCompetence">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EriCOLLProcess">
    <vt:lpwstr/>
  </property>
  <property fmtid="{D5CDD505-2E9C-101B-9397-08002B2CF9AE}" pid="12" name="EriCOLLOrganizationUnit">
    <vt:lpwstr/>
  </property>
  <property fmtid="{D5CDD505-2E9C-101B-9397-08002B2CF9AE}" pid="13" name="ContentTypeId">
    <vt:lpwstr>0x010100C5F30C9B16E14C8EACE5F2CC7B7AC7F400F5862E332FC6CE449700A00A9FC83FBA</vt:lpwstr>
  </property>
  <property fmtid="{D5CDD505-2E9C-101B-9397-08002B2CF9AE}" pid="14" name="_dlc_DocIdItemGuid">
    <vt:lpwstr>2f77b2e8-74bb-451a-ab53-3fa778a0020a</vt:lpwstr>
  </property>
</Properties>
</file>